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7E461" w14:textId="77777777" w:rsidR="004D516C" w:rsidRDefault="00EB1E03" w:rsidP="00564CA6">
      <w:r>
        <w:rPr>
          <w:noProof/>
        </w:rPr>
        <w:drawing>
          <wp:inline distT="0" distB="0" distL="0" distR="0" wp14:anchorId="51BD8940" wp14:editId="6F473ABB">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7E715113" w14:textId="77777777" w:rsidR="00EB1E03" w:rsidRDefault="00EB1E03" w:rsidP="00EB1E03">
      <w:pPr>
        <w:jc w:val="right"/>
        <w:rPr>
          <w:rFonts w:ascii="Times New Roman" w:hAnsi="Times New Roman" w:cs="Times New Roman"/>
          <w:noProof/>
          <w:color w:val="000000" w:themeColor="text1"/>
        </w:rPr>
      </w:pPr>
    </w:p>
    <w:p w14:paraId="5C403F36" w14:textId="7159906D" w:rsidR="00EB1E03" w:rsidRPr="008302E1" w:rsidRDefault="00EB1E03" w:rsidP="00EB1E03">
      <w:pPr>
        <w:jc w:val="right"/>
        <w:rPr>
          <w:rFonts w:ascii="Times New Roman" w:hAnsi="Times New Roman" w:cs="Times New Roman"/>
          <w:noProof/>
          <w:color w:val="000000" w:themeColor="text1"/>
        </w:rPr>
      </w:pPr>
      <w:r w:rsidRPr="008302E1">
        <w:rPr>
          <w:rFonts w:ascii="Times New Roman" w:hAnsi="Times New Roman" w:cs="Times New Roman"/>
          <w:noProof/>
          <w:color w:val="000000" w:themeColor="text1"/>
        </w:rPr>
        <w:t xml:space="preserve">PROJEKTS uz </w:t>
      </w:r>
      <w:r w:rsidR="00AC3072">
        <w:rPr>
          <w:rFonts w:ascii="Times New Roman" w:hAnsi="Times New Roman" w:cs="Times New Roman"/>
          <w:noProof/>
          <w:color w:val="000000" w:themeColor="text1"/>
        </w:rPr>
        <w:t>29</w:t>
      </w:r>
      <w:r w:rsidRPr="008302E1">
        <w:rPr>
          <w:rFonts w:ascii="Times New Roman" w:hAnsi="Times New Roman" w:cs="Times New Roman"/>
          <w:noProof/>
          <w:color w:val="000000" w:themeColor="text1"/>
        </w:rPr>
        <w:t>.0</w:t>
      </w:r>
      <w:r w:rsidR="00AC3072">
        <w:rPr>
          <w:rFonts w:ascii="Times New Roman" w:hAnsi="Times New Roman" w:cs="Times New Roman"/>
          <w:noProof/>
          <w:color w:val="000000" w:themeColor="text1"/>
        </w:rPr>
        <w:t>9</w:t>
      </w:r>
      <w:r w:rsidRPr="008302E1">
        <w:rPr>
          <w:rFonts w:ascii="Times New Roman" w:hAnsi="Times New Roman" w:cs="Times New Roman"/>
          <w:noProof/>
          <w:color w:val="000000" w:themeColor="text1"/>
        </w:rPr>
        <w:t>.2026.</w:t>
      </w:r>
    </w:p>
    <w:p w14:paraId="27C5D775" w14:textId="77777777" w:rsidR="00EB1E03" w:rsidRPr="008302E1" w:rsidRDefault="00EB1E03" w:rsidP="00EB1E03">
      <w:pPr>
        <w:jc w:val="right"/>
        <w:rPr>
          <w:rFonts w:ascii="Times New Roman" w:hAnsi="Times New Roman" w:cs="Times New Roman"/>
          <w:noProof/>
          <w:color w:val="000000" w:themeColor="text1"/>
        </w:rPr>
      </w:pPr>
    </w:p>
    <w:p w14:paraId="382373B6" w14:textId="10B55667" w:rsidR="00E23407" w:rsidRPr="008302E1" w:rsidRDefault="00EB1E03" w:rsidP="00696799">
      <w:pPr>
        <w:jc w:val="right"/>
        <w:rPr>
          <w:rFonts w:ascii="Times New Roman" w:hAnsi="Times New Roman" w:cs="Times New Roman"/>
          <w:noProof/>
          <w:color w:val="000000" w:themeColor="text1"/>
        </w:rPr>
      </w:pPr>
      <w:r w:rsidRPr="008302E1">
        <w:rPr>
          <w:rFonts w:ascii="Times New Roman" w:hAnsi="Times New Roman" w:cs="Times New Roman"/>
          <w:noProof/>
          <w:color w:val="000000" w:themeColor="text1"/>
        </w:rPr>
        <w:t xml:space="preserve">vēlamais datums izskatīšanai: </w:t>
      </w:r>
      <w:r w:rsidR="00AC3072">
        <w:rPr>
          <w:rFonts w:ascii="Times New Roman" w:hAnsi="Times New Roman" w:cs="Times New Roman"/>
          <w:noProof/>
          <w:color w:val="000000" w:themeColor="text1"/>
        </w:rPr>
        <w:t>AK</w:t>
      </w:r>
      <w:r w:rsidR="00E23407">
        <w:rPr>
          <w:rFonts w:ascii="Times New Roman" w:hAnsi="Times New Roman" w:cs="Times New Roman"/>
          <w:noProof/>
          <w:color w:val="000000" w:themeColor="text1"/>
        </w:rPr>
        <w:t xml:space="preserve"> </w:t>
      </w:r>
      <w:r w:rsidR="00AC3072">
        <w:rPr>
          <w:rFonts w:ascii="Times New Roman" w:hAnsi="Times New Roman" w:cs="Times New Roman"/>
          <w:noProof/>
          <w:color w:val="000000" w:themeColor="text1"/>
        </w:rPr>
        <w:t>14</w:t>
      </w:r>
      <w:r w:rsidR="00E23407">
        <w:rPr>
          <w:rFonts w:ascii="Times New Roman" w:hAnsi="Times New Roman" w:cs="Times New Roman"/>
          <w:noProof/>
          <w:color w:val="000000" w:themeColor="text1"/>
        </w:rPr>
        <w:t>.</w:t>
      </w:r>
      <w:r w:rsidR="00AC3072">
        <w:rPr>
          <w:rFonts w:ascii="Times New Roman" w:hAnsi="Times New Roman" w:cs="Times New Roman"/>
          <w:noProof/>
          <w:color w:val="000000" w:themeColor="text1"/>
        </w:rPr>
        <w:t>10</w:t>
      </w:r>
      <w:r w:rsidR="00E23407">
        <w:rPr>
          <w:rFonts w:ascii="Times New Roman" w:hAnsi="Times New Roman" w:cs="Times New Roman"/>
          <w:noProof/>
          <w:color w:val="000000" w:themeColor="text1"/>
        </w:rPr>
        <w:t>.2026.</w:t>
      </w:r>
    </w:p>
    <w:p w14:paraId="254E495E" w14:textId="78A277C4" w:rsidR="00EB1E03" w:rsidRPr="008302E1" w:rsidRDefault="00EB1E03" w:rsidP="00EB1E03">
      <w:pPr>
        <w:jc w:val="right"/>
        <w:rPr>
          <w:rFonts w:ascii="Times New Roman" w:hAnsi="Times New Roman" w:cs="Times New Roman"/>
          <w:noProof/>
          <w:color w:val="000000" w:themeColor="text1"/>
        </w:rPr>
      </w:pPr>
      <w:r w:rsidRPr="008302E1">
        <w:rPr>
          <w:rFonts w:ascii="Times New Roman" w:hAnsi="Times New Roman" w:cs="Times New Roman"/>
          <w:noProof/>
          <w:color w:val="000000" w:themeColor="text1"/>
        </w:rPr>
        <w:t>domē: 2</w:t>
      </w:r>
      <w:r w:rsidR="00AC3072">
        <w:rPr>
          <w:rFonts w:ascii="Times New Roman" w:hAnsi="Times New Roman" w:cs="Times New Roman"/>
          <w:noProof/>
          <w:color w:val="000000" w:themeColor="text1"/>
        </w:rPr>
        <w:t>9</w:t>
      </w:r>
      <w:r w:rsidRPr="008302E1">
        <w:rPr>
          <w:rFonts w:ascii="Times New Roman" w:hAnsi="Times New Roman" w:cs="Times New Roman"/>
          <w:noProof/>
          <w:color w:val="000000" w:themeColor="text1"/>
        </w:rPr>
        <w:t>.</w:t>
      </w:r>
      <w:r w:rsidR="00AC3072">
        <w:rPr>
          <w:rFonts w:ascii="Times New Roman" w:hAnsi="Times New Roman" w:cs="Times New Roman"/>
          <w:noProof/>
          <w:color w:val="000000" w:themeColor="text1"/>
        </w:rPr>
        <w:t>10</w:t>
      </w:r>
      <w:r w:rsidRPr="008302E1">
        <w:rPr>
          <w:rFonts w:ascii="Times New Roman" w:hAnsi="Times New Roman" w:cs="Times New Roman"/>
          <w:noProof/>
          <w:color w:val="000000" w:themeColor="text1"/>
        </w:rPr>
        <w:t>.2026.</w:t>
      </w:r>
    </w:p>
    <w:p w14:paraId="47615212" w14:textId="19EB6DF1" w:rsidR="00EB1E03" w:rsidRPr="008302E1" w:rsidRDefault="00EB1E03" w:rsidP="00EB1E03">
      <w:pPr>
        <w:jc w:val="right"/>
        <w:rPr>
          <w:rFonts w:ascii="Times New Roman" w:hAnsi="Times New Roman" w:cs="Times New Roman"/>
          <w:noProof/>
          <w:color w:val="000000" w:themeColor="text1"/>
        </w:rPr>
      </w:pPr>
      <w:r w:rsidRPr="008302E1">
        <w:rPr>
          <w:rFonts w:ascii="Times New Roman" w:hAnsi="Times New Roman" w:cs="Times New Roman"/>
          <w:noProof/>
          <w:color w:val="000000" w:themeColor="text1"/>
        </w:rPr>
        <w:t xml:space="preserve">sagatavotājs: </w:t>
      </w:r>
      <w:r w:rsidR="00AC3072">
        <w:rPr>
          <w:rFonts w:ascii="Times New Roman" w:hAnsi="Times New Roman" w:cs="Times New Roman"/>
          <w:noProof/>
          <w:color w:val="000000" w:themeColor="text1"/>
        </w:rPr>
        <w:t>Elīna Klindžāne</w:t>
      </w:r>
    </w:p>
    <w:p w14:paraId="7B965BD8" w14:textId="3D10309B" w:rsidR="00EB1E03" w:rsidRDefault="00EB1E03" w:rsidP="00EB1E03">
      <w:pPr>
        <w:jc w:val="right"/>
        <w:rPr>
          <w:rFonts w:ascii="Times New Roman" w:hAnsi="Times New Roman" w:cs="Times New Roman"/>
          <w:noProof/>
          <w:color w:val="000000" w:themeColor="text1"/>
        </w:rPr>
      </w:pPr>
      <w:r w:rsidRPr="008302E1">
        <w:rPr>
          <w:rFonts w:ascii="Times New Roman" w:hAnsi="Times New Roman" w:cs="Times New Roman"/>
          <w:noProof/>
          <w:color w:val="000000" w:themeColor="text1"/>
        </w:rPr>
        <w:t>ziņotāj</w:t>
      </w:r>
      <w:r w:rsidR="00AC3072">
        <w:rPr>
          <w:rFonts w:ascii="Times New Roman" w:hAnsi="Times New Roman" w:cs="Times New Roman"/>
          <w:noProof/>
          <w:color w:val="000000" w:themeColor="text1"/>
        </w:rPr>
        <w:t>i</w:t>
      </w:r>
      <w:r w:rsidRPr="008302E1">
        <w:rPr>
          <w:rFonts w:ascii="Times New Roman" w:hAnsi="Times New Roman" w:cs="Times New Roman"/>
          <w:noProof/>
          <w:color w:val="000000" w:themeColor="text1"/>
        </w:rPr>
        <w:t xml:space="preserve">: </w:t>
      </w:r>
      <w:r w:rsidR="00AC3072">
        <w:rPr>
          <w:rFonts w:ascii="Times New Roman" w:hAnsi="Times New Roman" w:cs="Times New Roman"/>
          <w:noProof/>
          <w:color w:val="000000" w:themeColor="text1"/>
        </w:rPr>
        <w:t>Lauris Bernāns, Dace Birnbauma</w:t>
      </w:r>
    </w:p>
    <w:p w14:paraId="050F7137" w14:textId="77777777" w:rsidR="00AC3072" w:rsidRPr="008302E1" w:rsidRDefault="00AC3072" w:rsidP="00EB1E03">
      <w:pPr>
        <w:jc w:val="right"/>
        <w:rPr>
          <w:rFonts w:ascii="Times New Roman" w:hAnsi="Times New Roman" w:cs="Times New Roman"/>
          <w:noProof/>
          <w:color w:val="000000" w:themeColor="text1"/>
        </w:rPr>
      </w:pPr>
    </w:p>
    <w:p w14:paraId="524E6F78" w14:textId="77777777" w:rsidR="00EB1E03" w:rsidRPr="008302E1" w:rsidRDefault="00EB1E03" w:rsidP="00EB1E03">
      <w:pPr>
        <w:tabs>
          <w:tab w:val="center" w:pos="4535"/>
          <w:tab w:val="left" w:pos="7116"/>
        </w:tabs>
        <w:rPr>
          <w:rFonts w:ascii="Times New Roman" w:hAnsi="Times New Roman" w:cs="Times New Roman"/>
          <w:noProof/>
          <w:color w:val="000000" w:themeColor="text1"/>
          <w:sz w:val="28"/>
          <w:szCs w:val="28"/>
        </w:rPr>
      </w:pPr>
      <w:r w:rsidRPr="008302E1">
        <w:rPr>
          <w:rFonts w:ascii="Times New Roman" w:hAnsi="Times New Roman" w:cs="Times New Roman"/>
          <w:noProof/>
          <w:color w:val="000000" w:themeColor="text1"/>
          <w:sz w:val="28"/>
          <w:szCs w:val="28"/>
        </w:rPr>
        <w:tab/>
        <w:t>LĒMUMS</w:t>
      </w:r>
      <w:r w:rsidRPr="008302E1">
        <w:rPr>
          <w:rFonts w:ascii="Times New Roman" w:hAnsi="Times New Roman" w:cs="Times New Roman"/>
          <w:noProof/>
          <w:color w:val="000000" w:themeColor="text1"/>
          <w:sz w:val="28"/>
          <w:szCs w:val="28"/>
        </w:rPr>
        <w:tab/>
      </w:r>
    </w:p>
    <w:p w14:paraId="26172E21" w14:textId="77777777" w:rsidR="00EB1E03" w:rsidRPr="008302E1" w:rsidRDefault="00EB1E03" w:rsidP="00EB1E03">
      <w:pPr>
        <w:jc w:val="center"/>
        <w:rPr>
          <w:rFonts w:ascii="Times New Roman" w:hAnsi="Times New Roman" w:cs="Times New Roman"/>
          <w:noProof/>
          <w:color w:val="000000" w:themeColor="text1"/>
        </w:rPr>
      </w:pPr>
      <w:r w:rsidRPr="008302E1">
        <w:rPr>
          <w:rFonts w:ascii="Times New Roman" w:hAnsi="Times New Roman" w:cs="Times New Roman"/>
          <w:noProof/>
          <w:color w:val="000000" w:themeColor="text1"/>
        </w:rPr>
        <w:t>Ādažos, Ādažu novadā</w:t>
      </w:r>
    </w:p>
    <w:p w14:paraId="6251722A" w14:textId="77777777" w:rsidR="00EB1E03" w:rsidRPr="008302E1" w:rsidRDefault="00EB1E03" w:rsidP="00EB1E03">
      <w:pPr>
        <w:rPr>
          <w:rFonts w:ascii="Times New Roman" w:hAnsi="Times New Roman" w:cs="Times New Roman"/>
          <w:color w:val="000000" w:themeColor="text1"/>
        </w:rPr>
      </w:pPr>
      <w:r w:rsidRPr="008302E1">
        <w:rPr>
          <w:rFonts w:ascii="Times New Roman" w:hAnsi="Times New Roman" w:cs="Times New Roman"/>
          <w:noProof/>
          <w:color w:val="000000" w:themeColor="text1"/>
        </w:rPr>
        <w:tab/>
      </w:r>
      <w:r w:rsidRPr="008302E1">
        <w:rPr>
          <w:rFonts w:ascii="Times New Roman" w:hAnsi="Times New Roman" w:cs="Times New Roman"/>
          <w:noProof/>
          <w:color w:val="000000" w:themeColor="text1"/>
        </w:rPr>
        <w:tab/>
      </w:r>
      <w:r w:rsidRPr="008302E1">
        <w:rPr>
          <w:rFonts w:ascii="Times New Roman" w:hAnsi="Times New Roman" w:cs="Times New Roman"/>
          <w:noProof/>
          <w:color w:val="000000" w:themeColor="text1"/>
        </w:rPr>
        <w:tab/>
      </w:r>
      <w:r w:rsidRPr="008302E1">
        <w:rPr>
          <w:rFonts w:ascii="Times New Roman" w:hAnsi="Times New Roman" w:cs="Times New Roman"/>
          <w:noProof/>
          <w:color w:val="000000" w:themeColor="text1"/>
        </w:rPr>
        <w:tab/>
      </w:r>
    </w:p>
    <w:p w14:paraId="6995AEB7" w14:textId="29FAF84F" w:rsidR="00EB1E03" w:rsidRPr="008302E1" w:rsidRDefault="00EB1E03" w:rsidP="00EB1E03">
      <w:pPr>
        <w:rPr>
          <w:rFonts w:ascii="Times New Roman" w:hAnsi="Times New Roman" w:cs="Times New Roman"/>
          <w:color w:val="000000" w:themeColor="text1"/>
        </w:rPr>
      </w:pPr>
      <w:r w:rsidRPr="008302E1">
        <w:rPr>
          <w:rFonts w:ascii="Times New Roman" w:hAnsi="Times New Roman" w:cs="Times New Roman"/>
          <w:color w:val="000000" w:themeColor="text1"/>
        </w:rPr>
        <w:t>2026. gada 2</w:t>
      </w:r>
      <w:r w:rsidR="00AC3072">
        <w:rPr>
          <w:rFonts w:ascii="Times New Roman" w:hAnsi="Times New Roman" w:cs="Times New Roman"/>
          <w:color w:val="000000" w:themeColor="text1"/>
        </w:rPr>
        <w:t>9</w:t>
      </w:r>
      <w:r w:rsidRPr="008302E1">
        <w:rPr>
          <w:rFonts w:ascii="Times New Roman" w:hAnsi="Times New Roman" w:cs="Times New Roman"/>
          <w:color w:val="000000" w:themeColor="text1"/>
        </w:rPr>
        <w:t xml:space="preserve">. </w:t>
      </w:r>
      <w:r w:rsidR="00AC3072">
        <w:rPr>
          <w:rFonts w:ascii="Times New Roman" w:hAnsi="Times New Roman" w:cs="Times New Roman"/>
          <w:color w:val="000000" w:themeColor="text1"/>
        </w:rPr>
        <w:t>oktobrī</w:t>
      </w:r>
      <w:r w:rsidRPr="008302E1">
        <w:rPr>
          <w:rFonts w:ascii="Times New Roman" w:hAnsi="Times New Roman" w:cs="Times New Roman"/>
          <w:color w:val="000000" w:themeColor="text1"/>
        </w:rPr>
        <w:tab/>
      </w:r>
      <w:r w:rsidRPr="008302E1">
        <w:rPr>
          <w:rFonts w:ascii="Times New Roman" w:hAnsi="Times New Roman" w:cs="Times New Roman"/>
          <w:color w:val="000000" w:themeColor="text1"/>
        </w:rPr>
        <w:tab/>
      </w:r>
      <w:r w:rsidRPr="008302E1">
        <w:rPr>
          <w:rFonts w:ascii="Times New Roman" w:hAnsi="Times New Roman" w:cs="Times New Roman"/>
          <w:color w:val="000000" w:themeColor="text1"/>
        </w:rPr>
        <w:tab/>
      </w:r>
      <w:r w:rsidRPr="008302E1">
        <w:rPr>
          <w:rFonts w:ascii="Times New Roman" w:hAnsi="Times New Roman" w:cs="Times New Roman"/>
          <w:color w:val="000000" w:themeColor="text1"/>
        </w:rPr>
        <w:tab/>
        <w:t xml:space="preserve">                </w:t>
      </w:r>
      <w:r w:rsidRPr="00723A5F">
        <w:rPr>
          <w:rFonts w:ascii="Times New Roman" w:hAnsi="Times New Roman" w:cs="Times New Roman"/>
          <w:bCs/>
          <w:color w:val="000000" w:themeColor="text1"/>
        </w:rPr>
        <w:t>Nr</w:t>
      </w:r>
      <w:r w:rsidRPr="008302E1">
        <w:rPr>
          <w:rFonts w:ascii="Times New Roman" w:hAnsi="Times New Roman" w:cs="Times New Roman"/>
          <w:b/>
          <w:color w:val="000000" w:themeColor="text1"/>
        </w:rPr>
        <w:t>.</w:t>
      </w:r>
      <w:r w:rsidRPr="008302E1">
        <w:rPr>
          <w:rFonts w:ascii="Times New Roman" w:hAnsi="Times New Roman" w:cs="Times New Roman"/>
          <w:noProof/>
          <w:color w:val="000000" w:themeColor="text1"/>
        </w:rPr>
        <w:fldChar w:fldCharType="begin"/>
      </w:r>
      <w:r w:rsidRPr="008302E1">
        <w:rPr>
          <w:rFonts w:ascii="Times New Roman" w:hAnsi="Times New Roman" w:cs="Times New Roman"/>
          <w:noProof/>
          <w:color w:val="000000" w:themeColor="text1"/>
        </w:rPr>
        <w:instrText>MERGEFIELD DOKREGNUMURS</w:instrText>
      </w:r>
      <w:r w:rsidRPr="008302E1">
        <w:rPr>
          <w:rFonts w:ascii="Times New Roman" w:hAnsi="Times New Roman" w:cs="Times New Roman"/>
          <w:noProof/>
          <w:color w:val="000000" w:themeColor="text1"/>
        </w:rPr>
        <w:fldChar w:fldCharType="separate"/>
      </w:r>
      <w:r w:rsidRPr="008302E1">
        <w:rPr>
          <w:rFonts w:ascii="Times New Roman" w:hAnsi="Times New Roman" w:cs="Times New Roman"/>
          <w:noProof/>
          <w:color w:val="000000" w:themeColor="text1"/>
        </w:rPr>
        <w:t>«DOKREGNUMURS»</w:t>
      </w:r>
      <w:r w:rsidRPr="008302E1">
        <w:rPr>
          <w:rFonts w:ascii="Times New Roman" w:hAnsi="Times New Roman" w:cs="Times New Roman"/>
          <w:noProof/>
          <w:color w:val="000000" w:themeColor="text1"/>
        </w:rPr>
        <w:fldChar w:fldCharType="end"/>
      </w:r>
      <w:r w:rsidRPr="008302E1">
        <w:rPr>
          <w:rFonts w:ascii="Times New Roman" w:hAnsi="Times New Roman" w:cs="Times New Roman"/>
          <w:color w:val="000000" w:themeColor="text1"/>
        </w:rPr>
        <w:tab/>
      </w:r>
    </w:p>
    <w:p w14:paraId="2E5C8D2E" w14:textId="77777777" w:rsidR="00EB1E03" w:rsidRPr="008302E1" w:rsidRDefault="00EB1E03" w:rsidP="00EB1E03">
      <w:pPr>
        <w:rPr>
          <w:rFonts w:ascii="Times New Roman" w:hAnsi="Times New Roman" w:cs="Times New Roman"/>
          <w:color w:val="000000" w:themeColor="text1"/>
        </w:rPr>
      </w:pPr>
    </w:p>
    <w:p w14:paraId="24F5C9B6" w14:textId="38A51680" w:rsidR="00AC3072" w:rsidRPr="008010D2" w:rsidRDefault="00EB1E03" w:rsidP="00AC3072">
      <w:pPr>
        <w:jc w:val="center"/>
        <w:rPr>
          <w:rFonts w:ascii="Times New Roman" w:hAnsi="Times New Roman" w:cs="Times New Roman"/>
          <w:b/>
          <w:color w:val="000000" w:themeColor="text1"/>
        </w:rPr>
      </w:pPr>
      <w:r w:rsidRPr="008302E1">
        <w:rPr>
          <w:rFonts w:ascii="Times New Roman" w:hAnsi="Times New Roman" w:cs="Times New Roman"/>
          <w:b/>
          <w:color w:val="000000" w:themeColor="text1"/>
        </w:rPr>
        <w:t xml:space="preserve">Par </w:t>
      </w:r>
      <w:r w:rsidR="00AC3072" w:rsidRPr="008010D2">
        <w:rPr>
          <w:rFonts w:ascii="Times New Roman" w:hAnsi="Times New Roman" w:cs="Times New Roman"/>
          <w:b/>
          <w:color w:val="000000" w:themeColor="text1"/>
        </w:rPr>
        <w:t>Lilastes pludmales virzīšanu oficiāl</w:t>
      </w:r>
      <w:r w:rsidR="00652CB8">
        <w:rPr>
          <w:rFonts w:ascii="Times New Roman" w:hAnsi="Times New Roman" w:cs="Times New Roman"/>
          <w:b/>
          <w:color w:val="000000" w:themeColor="text1"/>
        </w:rPr>
        <w:t>a</w:t>
      </w:r>
      <w:r w:rsidR="00AC3072" w:rsidRPr="008010D2">
        <w:rPr>
          <w:rFonts w:ascii="Times New Roman" w:hAnsi="Times New Roman" w:cs="Times New Roman"/>
          <w:b/>
          <w:color w:val="000000" w:themeColor="text1"/>
        </w:rPr>
        <w:t>s peldvietas statusa iegūšanai</w:t>
      </w:r>
    </w:p>
    <w:p w14:paraId="4B4BC4A8" w14:textId="77777777" w:rsidR="00EB1E03" w:rsidRDefault="00EB1E03" w:rsidP="00EB1E03">
      <w:pPr>
        <w:rPr>
          <w:rFonts w:ascii="Times New Roman" w:hAnsi="Times New Roman" w:cs="Times New Roman"/>
          <w:b/>
          <w:iCs/>
          <w:color w:val="000000" w:themeColor="text1"/>
        </w:rPr>
      </w:pPr>
    </w:p>
    <w:p w14:paraId="481C7481" w14:textId="305CF88E" w:rsidR="00602E8E" w:rsidRPr="00F647FF" w:rsidRDefault="00602E8E" w:rsidP="00602E8E">
      <w:pPr>
        <w:spacing w:after="120"/>
        <w:jc w:val="both"/>
        <w:rPr>
          <w:rFonts w:ascii="Times New Roman" w:hAnsi="Times New Roman" w:cs="Times New Roman"/>
          <w:bCs/>
          <w:iCs/>
          <w:color w:val="000000" w:themeColor="text1"/>
        </w:rPr>
      </w:pPr>
      <w:r w:rsidRPr="00F647FF">
        <w:rPr>
          <w:rFonts w:ascii="Times New Roman" w:hAnsi="Times New Roman" w:cs="Times New Roman"/>
          <w:bCs/>
          <w:iCs/>
          <w:color w:val="000000" w:themeColor="text1"/>
        </w:rPr>
        <w:t xml:space="preserve">Ādažu novada Attīstības programmas 2021.–2027. gadam Rīcības plāna 2026. gada 26. martā aktualizētajā redakcijā vidēja termiņa prioritātes VTP4 “Aizsargāta un sakopta vide brīvā laika pavadīšanai” ietvaros ir iekļauts pasākums C4.1.1.6. “Lilastes pludmales izveide un uzturēšana” (izpildes periods 2022.–2027. gads; atbildīgie izpildītāji – pašvaldības aģentūra “Carnikavas komunālserviss” un Attīstības un projektu nodaļa). Kā pasākuma plānotais rezultāts norādīts peldvietas statusa izveidošana Lilastes pludmalei un aprīkotas peldvietas izveidošana. </w:t>
      </w:r>
    </w:p>
    <w:p w14:paraId="6A0731ED" w14:textId="305491C8" w:rsidR="00460AD8" w:rsidRPr="00F647FF" w:rsidRDefault="005D7907" w:rsidP="00AC3072">
      <w:pPr>
        <w:spacing w:after="120"/>
        <w:jc w:val="both"/>
        <w:rPr>
          <w:rFonts w:ascii="Times New Roman" w:hAnsi="Times New Roman" w:cs="Times New Roman"/>
          <w:bCs/>
          <w:iCs/>
          <w:color w:val="000000" w:themeColor="text1"/>
        </w:rPr>
      </w:pPr>
      <w:r>
        <w:rPr>
          <w:rFonts w:ascii="Times New Roman" w:hAnsi="Times New Roman" w:cs="Times New Roman"/>
          <w:bCs/>
          <w:iCs/>
          <w:color w:val="000000" w:themeColor="text1"/>
        </w:rPr>
        <w:t xml:space="preserve">Izskatot </w:t>
      </w:r>
      <w:r w:rsidR="000B520B" w:rsidRPr="000B520B">
        <w:rPr>
          <w:rFonts w:ascii="Times New Roman" w:hAnsi="Times New Roman" w:cs="Times New Roman"/>
          <w:bCs/>
          <w:iCs/>
          <w:color w:val="000000" w:themeColor="text1"/>
        </w:rPr>
        <w:t>iespēju Lilastes pludmalei piešķirt oficiālas peldvietas statusu</w:t>
      </w:r>
      <w:r>
        <w:rPr>
          <w:rFonts w:ascii="Times New Roman" w:hAnsi="Times New Roman" w:cs="Times New Roman"/>
          <w:bCs/>
          <w:iCs/>
          <w:color w:val="000000" w:themeColor="text1"/>
        </w:rPr>
        <w:t xml:space="preserve">, </w:t>
      </w:r>
      <w:r w:rsidR="00460AD8" w:rsidRPr="00460AD8">
        <w:rPr>
          <w:rFonts w:ascii="Times New Roman" w:hAnsi="Times New Roman" w:cs="Times New Roman"/>
          <w:bCs/>
          <w:iCs/>
          <w:color w:val="000000" w:themeColor="text1"/>
        </w:rPr>
        <w:t>2026. gada 29. jūlijā pašvaldības aģentūra “Carnikavas komunālserviss”</w:t>
      </w:r>
      <w:r w:rsidR="00460AD8">
        <w:rPr>
          <w:rFonts w:ascii="Times New Roman" w:hAnsi="Times New Roman" w:cs="Times New Roman"/>
          <w:bCs/>
          <w:iCs/>
          <w:color w:val="000000" w:themeColor="text1"/>
        </w:rPr>
        <w:t xml:space="preserve"> (turpmāk – Aģentūra)</w:t>
      </w:r>
      <w:r w:rsidR="00460AD8" w:rsidRPr="00460AD8">
        <w:rPr>
          <w:rFonts w:ascii="Times New Roman" w:hAnsi="Times New Roman" w:cs="Times New Roman"/>
          <w:bCs/>
          <w:iCs/>
          <w:color w:val="000000" w:themeColor="text1"/>
        </w:rPr>
        <w:t xml:space="preserve"> un Ādažu novada pašvaldības policija apseko</w:t>
      </w:r>
      <w:r w:rsidR="00E35EDA">
        <w:rPr>
          <w:rFonts w:ascii="Times New Roman" w:hAnsi="Times New Roman" w:cs="Times New Roman"/>
          <w:bCs/>
          <w:iCs/>
          <w:color w:val="000000" w:themeColor="text1"/>
        </w:rPr>
        <w:t xml:space="preserve">ja </w:t>
      </w:r>
      <w:r w:rsidR="00460AD8" w:rsidRPr="00460AD8">
        <w:rPr>
          <w:rFonts w:ascii="Times New Roman" w:hAnsi="Times New Roman" w:cs="Times New Roman"/>
          <w:bCs/>
          <w:iCs/>
          <w:color w:val="000000" w:themeColor="text1"/>
        </w:rPr>
        <w:t>plānoto, aptuveni 400 m garo peldvietas posmu Lilastes pludmalē, Lilastē, Carnikavas pagastā, Ādažu novadā (kadastra apzīmējums 80400010001)</w:t>
      </w:r>
      <w:r w:rsidR="00E35EDA">
        <w:rPr>
          <w:rFonts w:ascii="Times New Roman" w:hAnsi="Times New Roman" w:cs="Times New Roman"/>
          <w:bCs/>
          <w:iCs/>
          <w:color w:val="000000" w:themeColor="text1"/>
        </w:rPr>
        <w:t xml:space="preserve"> un secināja</w:t>
      </w:r>
      <w:r w:rsidR="00460AD8" w:rsidRPr="00460AD8">
        <w:rPr>
          <w:rFonts w:ascii="Times New Roman" w:hAnsi="Times New Roman" w:cs="Times New Roman"/>
          <w:bCs/>
          <w:iCs/>
          <w:color w:val="000000" w:themeColor="text1"/>
        </w:rPr>
        <w:t xml:space="preserve">, ka </w:t>
      </w:r>
      <w:r w:rsidR="00E35EDA" w:rsidRPr="00E35EDA">
        <w:rPr>
          <w:rFonts w:ascii="Times New Roman" w:hAnsi="Times New Roman" w:cs="Times New Roman"/>
          <w:bCs/>
          <w:iCs/>
          <w:color w:val="000000" w:themeColor="text1"/>
        </w:rPr>
        <w:t>Lilastes pludmales peldvietas hidroģeoloģiskie apstākļi ir piemēroti peldvietas izveidei</w:t>
      </w:r>
      <w:r w:rsidR="00E35EDA">
        <w:rPr>
          <w:rFonts w:ascii="Times New Roman" w:hAnsi="Times New Roman" w:cs="Times New Roman"/>
          <w:bCs/>
          <w:iCs/>
          <w:color w:val="000000" w:themeColor="text1"/>
        </w:rPr>
        <w:t xml:space="preserve"> (akts Nr. </w:t>
      </w:r>
      <w:r w:rsidR="00E35EDA" w:rsidRPr="00E35EDA">
        <w:rPr>
          <w:rFonts w:ascii="Times New Roman" w:hAnsi="Times New Roman" w:cs="Times New Roman"/>
          <w:bCs/>
          <w:iCs/>
          <w:color w:val="000000" w:themeColor="text1"/>
        </w:rPr>
        <w:t>01-33-40/26/7</w:t>
      </w:r>
      <w:r w:rsidR="00E35EDA">
        <w:rPr>
          <w:rFonts w:ascii="Times New Roman" w:hAnsi="Times New Roman" w:cs="Times New Roman"/>
          <w:bCs/>
          <w:iCs/>
          <w:color w:val="000000" w:themeColor="text1"/>
        </w:rPr>
        <w:t>).</w:t>
      </w:r>
    </w:p>
    <w:p w14:paraId="230962B8" w14:textId="139AFA14" w:rsidR="00AC3072" w:rsidRPr="00B47D86" w:rsidRDefault="00AC3072" w:rsidP="00AC3072">
      <w:pPr>
        <w:spacing w:after="120"/>
        <w:jc w:val="both"/>
        <w:rPr>
          <w:rFonts w:ascii="Times New Roman" w:hAnsi="Times New Roman" w:cs="Times New Roman"/>
          <w:bCs/>
          <w:iCs/>
          <w:color w:val="000000" w:themeColor="text1"/>
        </w:rPr>
      </w:pPr>
      <w:r w:rsidRPr="00F647FF">
        <w:rPr>
          <w:rFonts w:ascii="Times New Roman" w:hAnsi="Times New Roman" w:cs="Times New Roman"/>
          <w:bCs/>
          <w:iCs/>
          <w:color w:val="000000" w:themeColor="text1"/>
        </w:rPr>
        <w:t>L</w:t>
      </w:r>
      <w:r w:rsidR="00460AD8">
        <w:rPr>
          <w:rFonts w:ascii="Times New Roman" w:hAnsi="Times New Roman" w:cs="Times New Roman"/>
          <w:bCs/>
          <w:iCs/>
          <w:color w:val="000000" w:themeColor="text1"/>
        </w:rPr>
        <w:t>ilastes</w:t>
      </w:r>
      <w:r w:rsidRPr="00F647FF">
        <w:rPr>
          <w:rFonts w:ascii="Times New Roman" w:hAnsi="Times New Roman" w:cs="Times New Roman"/>
          <w:bCs/>
          <w:iCs/>
          <w:color w:val="000000" w:themeColor="text1"/>
        </w:rPr>
        <w:t xml:space="preserve"> pludmalei piemērojams Carnikavas novada teritorijas plānojums 2018.–2028. gadam, kas apstiprināts ar Carnikavas novada domes 2019. gada 20. februāra saistošajiem noteikumiem Nr. </w:t>
      </w:r>
      <w:r w:rsidRPr="00723A5F">
        <w:rPr>
          <w:rFonts w:ascii="Times New Roman" w:hAnsi="Times New Roman" w:cs="Times New Roman"/>
          <w:bCs/>
          <w:iCs/>
          <w:color w:val="000000" w:themeColor="text1"/>
        </w:rPr>
        <w:t>SN/2019/8 “Carnikavas novada teritorijas plānojuma 2018.–2028. gadam grafiskā daļa un teritorijas izmantošanas un apbūves noteikumi”. Plānojuma grafiskajā daļā Lilastes pludmale</w:t>
      </w:r>
      <w:r w:rsidR="00B73027">
        <w:rPr>
          <w:rFonts w:ascii="Times New Roman" w:hAnsi="Times New Roman" w:cs="Times New Roman"/>
          <w:bCs/>
          <w:iCs/>
          <w:color w:val="000000" w:themeColor="text1"/>
        </w:rPr>
        <w:t xml:space="preserve"> (</w:t>
      </w:r>
      <w:r w:rsidRPr="00723A5F">
        <w:rPr>
          <w:rFonts w:ascii="Times New Roman" w:hAnsi="Times New Roman" w:cs="Times New Roman"/>
          <w:bCs/>
          <w:iCs/>
          <w:color w:val="000000" w:themeColor="text1"/>
        </w:rPr>
        <w:t>zemesgabal</w:t>
      </w:r>
      <w:r w:rsidR="00B73027">
        <w:rPr>
          <w:rFonts w:ascii="Times New Roman" w:hAnsi="Times New Roman" w:cs="Times New Roman"/>
          <w:bCs/>
          <w:iCs/>
          <w:color w:val="000000" w:themeColor="text1"/>
        </w:rPr>
        <w:t>a ar kadastra apzīmējumu 8052 daļa)</w:t>
      </w:r>
      <w:r w:rsidRPr="00723A5F">
        <w:rPr>
          <w:rFonts w:ascii="Times New Roman" w:hAnsi="Times New Roman" w:cs="Times New Roman"/>
          <w:bCs/>
          <w:iCs/>
          <w:color w:val="000000" w:themeColor="text1"/>
        </w:rPr>
        <w:t xml:space="preserve"> </w:t>
      </w:r>
      <w:r w:rsidR="00B73027">
        <w:rPr>
          <w:rFonts w:ascii="Times New Roman" w:hAnsi="Times New Roman" w:cs="Times New Roman"/>
          <w:bCs/>
          <w:iCs/>
          <w:color w:val="000000" w:themeColor="text1"/>
        </w:rPr>
        <w:t xml:space="preserve">atrodas </w:t>
      </w:r>
      <w:r w:rsidRPr="00723A5F">
        <w:rPr>
          <w:rFonts w:ascii="Times New Roman" w:hAnsi="Times New Roman" w:cs="Times New Roman"/>
          <w:bCs/>
          <w:iCs/>
          <w:color w:val="000000" w:themeColor="text1"/>
        </w:rPr>
        <w:t>dabas un apstādījumu teritorijā (DA2 un DA3), kur paredzēta pludmales izmantošana un labiekārtošana</w:t>
      </w:r>
      <w:r w:rsidR="00B73027">
        <w:rPr>
          <w:rFonts w:ascii="Times New Roman" w:hAnsi="Times New Roman" w:cs="Times New Roman"/>
          <w:bCs/>
          <w:iCs/>
          <w:color w:val="000000" w:themeColor="text1"/>
        </w:rPr>
        <w:t>, kā arī TIN11 – kompleksi attīstāmās pludmales, teritorijā</w:t>
      </w:r>
      <w:r w:rsidRPr="00723A5F">
        <w:rPr>
          <w:rFonts w:ascii="Times New Roman" w:hAnsi="Times New Roman" w:cs="Times New Roman"/>
          <w:bCs/>
          <w:iCs/>
          <w:color w:val="000000" w:themeColor="text1"/>
        </w:rPr>
        <w:t xml:space="preserve">. </w:t>
      </w:r>
      <w:r w:rsidRPr="00B47D86">
        <w:rPr>
          <w:rFonts w:ascii="Times New Roman" w:hAnsi="Times New Roman" w:cs="Times New Roman"/>
          <w:bCs/>
          <w:iCs/>
          <w:color w:val="000000" w:themeColor="text1"/>
        </w:rPr>
        <w:t xml:space="preserve">Plānotā peldvieta atbilst </w:t>
      </w:r>
      <w:r w:rsidR="00B73027">
        <w:rPr>
          <w:rFonts w:ascii="Times New Roman" w:hAnsi="Times New Roman" w:cs="Times New Roman"/>
          <w:bCs/>
          <w:iCs/>
          <w:color w:val="000000" w:themeColor="text1"/>
        </w:rPr>
        <w:t>teritorijas</w:t>
      </w:r>
      <w:r w:rsidRPr="00B47D86">
        <w:rPr>
          <w:rFonts w:ascii="Times New Roman" w:hAnsi="Times New Roman" w:cs="Times New Roman"/>
          <w:bCs/>
          <w:iCs/>
          <w:color w:val="000000" w:themeColor="text1"/>
        </w:rPr>
        <w:t xml:space="preserve"> plānojumā noteiktajai teritorijas izmantošanai.</w:t>
      </w:r>
    </w:p>
    <w:p w14:paraId="3A1CE1BE" w14:textId="4120B032" w:rsidR="00AC3072" w:rsidRPr="00B47D86" w:rsidRDefault="00AC3072" w:rsidP="00AC3072">
      <w:pPr>
        <w:spacing w:after="120"/>
        <w:jc w:val="both"/>
        <w:rPr>
          <w:rFonts w:ascii="Times New Roman" w:hAnsi="Times New Roman" w:cs="Times New Roman"/>
          <w:bCs/>
          <w:iCs/>
          <w:color w:val="000000" w:themeColor="text1"/>
        </w:rPr>
      </w:pPr>
      <w:r w:rsidRPr="00B47D86">
        <w:rPr>
          <w:rFonts w:ascii="Times New Roman" w:hAnsi="Times New Roman" w:cs="Times New Roman"/>
          <w:bCs/>
          <w:iCs/>
          <w:color w:val="000000" w:themeColor="text1"/>
        </w:rPr>
        <w:t xml:space="preserve">Ministru kabineta 2017. gada 28. novembra noteikumu Nr. 692 “Peldvietas izveidošanas, uzturēšanas un ūdens kvalitātes pārvaldības kārtība” </w:t>
      </w:r>
      <w:r w:rsidR="00F61EBF" w:rsidRPr="00F61EBF">
        <w:rPr>
          <w:rFonts w:ascii="Times New Roman" w:hAnsi="Times New Roman" w:cs="Times New Roman"/>
          <w:bCs/>
          <w:iCs/>
          <w:color w:val="000000" w:themeColor="text1"/>
        </w:rPr>
        <w:t>(turpmāk – noteikumi Nr. 692)</w:t>
      </w:r>
      <w:r w:rsidR="00F61EBF">
        <w:rPr>
          <w:rFonts w:ascii="Times New Roman" w:hAnsi="Times New Roman" w:cs="Times New Roman"/>
          <w:bCs/>
          <w:iCs/>
          <w:color w:val="000000" w:themeColor="text1"/>
        </w:rPr>
        <w:t xml:space="preserve"> </w:t>
      </w:r>
      <w:r w:rsidRPr="00B47D86">
        <w:rPr>
          <w:rFonts w:ascii="Times New Roman" w:hAnsi="Times New Roman" w:cs="Times New Roman"/>
          <w:bCs/>
          <w:iCs/>
          <w:color w:val="000000" w:themeColor="text1"/>
        </w:rPr>
        <w:t xml:space="preserve">2. un 4. punkts paredz pašvaldības informācijas izvērtēšanu un priekšlikuma iesniegšanu Veselības inspekcijai līdz 31. decembrim, ja peldvieta iekļaujama noteikumu 1. pielikumā. Saskaņā ar šo noteikumu 8. punktu peldvietu izveido atbilstoši teritorijas plānojumā atļautajai izmantošanai un tās robežas nosaka pašvaldība. Domes </w:t>
      </w:r>
      <w:r w:rsidR="005D7907" w:rsidRPr="00B47D86">
        <w:rPr>
          <w:rFonts w:ascii="Times New Roman" w:hAnsi="Times New Roman" w:cs="Times New Roman"/>
          <w:bCs/>
          <w:iCs/>
          <w:color w:val="000000" w:themeColor="text1"/>
        </w:rPr>
        <w:t>lēmums ir priekšnoteikums turpmākai peldvietas statusa iegūšanas procedūrai un nepiešķir Lilastes pludmalei oficiālas peldvietas statusu</w:t>
      </w:r>
      <w:r w:rsidRPr="00B47D86">
        <w:rPr>
          <w:rFonts w:ascii="Times New Roman" w:hAnsi="Times New Roman" w:cs="Times New Roman"/>
          <w:bCs/>
          <w:iCs/>
          <w:color w:val="000000" w:themeColor="text1"/>
        </w:rPr>
        <w:t>.</w:t>
      </w:r>
    </w:p>
    <w:p w14:paraId="1EB7870E" w14:textId="1E14484E" w:rsidR="00AC3072" w:rsidRPr="00F647FF" w:rsidRDefault="00F61EBF" w:rsidP="00AC3072">
      <w:pPr>
        <w:spacing w:after="120"/>
        <w:jc w:val="both"/>
        <w:rPr>
          <w:rFonts w:ascii="Times New Roman" w:hAnsi="Times New Roman" w:cs="Times New Roman"/>
          <w:color w:val="000000" w:themeColor="text1"/>
        </w:rPr>
      </w:pPr>
      <w:r w:rsidRPr="00B47D86">
        <w:rPr>
          <w:rFonts w:ascii="Times New Roman" w:hAnsi="Times New Roman" w:cs="Times New Roman"/>
          <w:bCs/>
          <w:iCs/>
          <w:color w:val="000000" w:themeColor="text1"/>
        </w:rPr>
        <w:lastRenderedPageBreak/>
        <w:t>Lai īstenotu Ādažu novada Attīstības programmas 2021.–2027. gadam Rīcības plānā paredzēto pasākumu C4.1.1.6. “Lilastes pludmales izveide un uzturēšana” un sagatavotu priekšlikumu par Lilastes pludmales peldvietas iekļaušanu noteikumu Nr. 692 1. pielikumā</w:t>
      </w:r>
      <w:r w:rsidR="005D7907">
        <w:rPr>
          <w:rFonts w:ascii="Times New Roman" w:hAnsi="Times New Roman" w:cs="Times New Roman"/>
          <w:color w:val="000000" w:themeColor="text1"/>
        </w:rPr>
        <w:t>, p</w:t>
      </w:r>
      <w:r w:rsidR="00AC3072" w:rsidRPr="00F647FF">
        <w:rPr>
          <w:rFonts w:ascii="Times New Roman" w:hAnsi="Times New Roman" w:cs="Times New Roman"/>
          <w:color w:val="000000" w:themeColor="text1"/>
        </w:rPr>
        <w:t xml:space="preserve">amatojoties uz Pašvaldību likuma 4. panta pirmās daļas 2. un 6. punktu un Ministru kabineta 2017. gada 28. novembra noteikumu Nr. 692 </w:t>
      </w:r>
      <w:r w:rsidR="00602E8E" w:rsidRPr="00602E8E">
        <w:rPr>
          <w:rFonts w:ascii="Times New Roman" w:hAnsi="Times New Roman" w:cs="Times New Roman"/>
          <w:color w:val="000000" w:themeColor="text1"/>
        </w:rPr>
        <w:t>“Peldvietas izveidošanas, uzturēšanas un ūdens kvalitātes pārvaldības kārtība”</w:t>
      </w:r>
      <w:r w:rsidR="00602E8E">
        <w:rPr>
          <w:rFonts w:ascii="Times New Roman" w:hAnsi="Times New Roman" w:cs="Times New Roman"/>
          <w:color w:val="000000" w:themeColor="text1"/>
        </w:rPr>
        <w:t xml:space="preserve"> </w:t>
      </w:r>
      <w:r w:rsidR="00AC3072" w:rsidRPr="00F647FF">
        <w:rPr>
          <w:rFonts w:ascii="Times New Roman" w:hAnsi="Times New Roman" w:cs="Times New Roman"/>
          <w:color w:val="000000" w:themeColor="text1"/>
        </w:rPr>
        <w:t xml:space="preserve">2., 4. un 8. punktu, Ādažu novada pašvaldības dome </w:t>
      </w:r>
    </w:p>
    <w:p w14:paraId="73B4AF01" w14:textId="77777777" w:rsidR="00EB1E03" w:rsidRPr="00F647FF" w:rsidRDefault="00EB1E03" w:rsidP="00AC3072">
      <w:pPr>
        <w:spacing w:after="120"/>
        <w:jc w:val="center"/>
        <w:rPr>
          <w:rFonts w:ascii="Times New Roman" w:hAnsi="Times New Roman" w:cs="Times New Roman"/>
          <w:b/>
        </w:rPr>
      </w:pPr>
      <w:r w:rsidRPr="00F647FF">
        <w:rPr>
          <w:rFonts w:ascii="Times New Roman" w:hAnsi="Times New Roman" w:cs="Times New Roman"/>
          <w:b/>
        </w:rPr>
        <w:t>NOLEMJ:</w:t>
      </w:r>
    </w:p>
    <w:p w14:paraId="73A16D53" w14:textId="65801D8C" w:rsidR="00AC3072" w:rsidRPr="00B47D86" w:rsidRDefault="0040159A" w:rsidP="00B47D86">
      <w:pPr>
        <w:pStyle w:val="Sarakstarindkopa"/>
        <w:widowControl w:val="0"/>
        <w:numPr>
          <w:ilvl w:val="0"/>
          <w:numId w:val="4"/>
        </w:numPr>
        <w:shd w:val="clear" w:color="auto" w:fill="FFFFFF"/>
        <w:tabs>
          <w:tab w:val="left" w:pos="1985"/>
        </w:tabs>
        <w:autoSpaceDE w:val="0"/>
        <w:autoSpaceDN w:val="0"/>
        <w:adjustRightInd w:val="0"/>
        <w:spacing w:after="120"/>
        <w:contextualSpacing w:val="0"/>
        <w:jc w:val="both"/>
        <w:rPr>
          <w:rFonts w:ascii="Times New Roman" w:hAnsi="Times New Roman" w:cs="Times New Roman"/>
          <w:color w:val="000000" w:themeColor="text1"/>
        </w:rPr>
      </w:pPr>
      <w:r w:rsidRPr="00B47D86">
        <w:rPr>
          <w:rFonts w:ascii="Times New Roman" w:hAnsi="Times New Roman" w:cs="Times New Roman"/>
          <w:color w:val="000000" w:themeColor="text1"/>
        </w:rPr>
        <w:t>Atbalstīt aptuveni 400 m gara Lilastes pludmales posma virzīšanu iekļaušanai noteikumu Nr. 692 1. pielikumā noteiktajā oficiālo peldvietu sarakstā.</w:t>
      </w:r>
      <w:r w:rsidR="00657F6A" w:rsidRPr="00B47D86">
        <w:rPr>
          <w:rFonts w:ascii="Times New Roman" w:hAnsi="Times New Roman" w:cs="Times New Roman"/>
          <w:color w:val="000000" w:themeColor="text1"/>
        </w:rPr>
        <w:t xml:space="preserve"> </w:t>
      </w:r>
      <w:r w:rsidR="000460F3" w:rsidRPr="000460F3">
        <w:rPr>
          <w:rFonts w:ascii="Times New Roman" w:hAnsi="Times New Roman" w:cs="Times New Roman"/>
          <w:color w:val="000000" w:themeColor="text1"/>
        </w:rPr>
        <w:t xml:space="preserve">Peldvietas robežas noteikt atbilstoši </w:t>
      </w:r>
      <w:r w:rsidR="000460F3">
        <w:rPr>
          <w:rFonts w:ascii="Times New Roman" w:hAnsi="Times New Roman" w:cs="Times New Roman"/>
          <w:color w:val="000000" w:themeColor="text1"/>
        </w:rPr>
        <w:t>Aģentūras</w:t>
      </w:r>
      <w:r w:rsidR="000460F3" w:rsidRPr="000460F3">
        <w:rPr>
          <w:rFonts w:ascii="Times New Roman" w:hAnsi="Times New Roman" w:cs="Times New Roman"/>
          <w:color w:val="000000" w:themeColor="text1"/>
        </w:rPr>
        <w:t xml:space="preserve"> sagatavotajai robežu shēmai.</w:t>
      </w:r>
    </w:p>
    <w:p w14:paraId="556AF5F9" w14:textId="7D93DBB4" w:rsidR="005F1FCB" w:rsidRDefault="00AC3072" w:rsidP="00B47D86">
      <w:pPr>
        <w:pStyle w:val="Sarakstarindkopa"/>
        <w:widowControl w:val="0"/>
        <w:numPr>
          <w:ilvl w:val="0"/>
          <w:numId w:val="4"/>
        </w:numPr>
        <w:shd w:val="clear" w:color="auto" w:fill="FFFFFF"/>
        <w:tabs>
          <w:tab w:val="left" w:pos="1985"/>
        </w:tabs>
        <w:autoSpaceDE w:val="0"/>
        <w:autoSpaceDN w:val="0"/>
        <w:adjustRightInd w:val="0"/>
        <w:spacing w:after="120"/>
        <w:contextualSpacing w:val="0"/>
        <w:jc w:val="both"/>
        <w:rPr>
          <w:rFonts w:ascii="Times New Roman" w:hAnsi="Times New Roman" w:cs="Times New Roman"/>
          <w:color w:val="000000" w:themeColor="text1"/>
        </w:rPr>
      </w:pPr>
      <w:r w:rsidRPr="00F647FF">
        <w:rPr>
          <w:rFonts w:ascii="Times New Roman" w:hAnsi="Times New Roman" w:cs="Times New Roman"/>
          <w:color w:val="000000" w:themeColor="text1"/>
        </w:rPr>
        <w:t xml:space="preserve">Uzdot </w:t>
      </w:r>
      <w:r w:rsidR="00184BB0">
        <w:rPr>
          <w:rFonts w:ascii="Times New Roman" w:hAnsi="Times New Roman" w:cs="Times New Roman"/>
          <w:color w:val="000000" w:themeColor="text1"/>
        </w:rPr>
        <w:t>Aģentūrai:</w:t>
      </w:r>
    </w:p>
    <w:p w14:paraId="4661A3B9" w14:textId="37A04490" w:rsidR="005F1FCB" w:rsidRPr="00F647FF" w:rsidRDefault="00BD300A" w:rsidP="00B47D86">
      <w:pPr>
        <w:pStyle w:val="Sarakstarindkopa"/>
        <w:widowControl w:val="0"/>
        <w:numPr>
          <w:ilvl w:val="1"/>
          <w:numId w:val="4"/>
        </w:numPr>
        <w:shd w:val="clear" w:color="auto" w:fill="FFFFFF"/>
        <w:tabs>
          <w:tab w:val="left" w:pos="1985"/>
        </w:tabs>
        <w:autoSpaceDE w:val="0"/>
        <w:autoSpaceDN w:val="0"/>
        <w:adjustRightInd w:val="0"/>
        <w:spacing w:after="120"/>
        <w:contextualSpacing w:val="0"/>
        <w:jc w:val="both"/>
        <w:rPr>
          <w:rFonts w:ascii="Times New Roman" w:hAnsi="Times New Roman" w:cs="Times New Roman"/>
          <w:color w:val="000000" w:themeColor="text1"/>
        </w:rPr>
      </w:pPr>
      <w:r w:rsidRPr="00BD300A">
        <w:rPr>
          <w:rFonts w:ascii="Times New Roman" w:hAnsi="Times New Roman" w:cs="Times New Roman"/>
          <w:color w:val="000000" w:themeColor="text1"/>
        </w:rPr>
        <w:t xml:space="preserve">sagatavot peldvietas robežu shēmu, par pamatu izmantojot </w:t>
      </w:r>
      <w:r w:rsidR="00184BB0">
        <w:rPr>
          <w:rFonts w:ascii="Times New Roman" w:hAnsi="Times New Roman" w:cs="Times New Roman"/>
          <w:color w:val="000000" w:themeColor="text1"/>
        </w:rPr>
        <w:t xml:space="preserve">apsekošanas </w:t>
      </w:r>
      <w:r w:rsidR="005F1FCB">
        <w:rPr>
          <w:rFonts w:ascii="Times New Roman" w:hAnsi="Times New Roman" w:cs="Times New Roman"/>
          <w:color w:val="000000" w:themeColor="text1"/>
        </w:rPr>
        <w:t>aktu;</w:t>
      </w:r>
    </w:p>
    <w:p w14:paraId="00390789" w14:textId="04FA969C" w:rsidR="00AC3072" w:rsidRPr="00B47D86" w:rsidRDefault="00AC3072" w:rsidP="00B47D86">
      <w:pPr>
        <w:pStyle w:val="Sarakstarindkopa"/>
        <w:widowControl w:val="0"/>
        <w:numPr>
          <w:ilvl w:val="1"/>
          <w:numId w:val="4"/>
        </w:numPr>
        <w:shd w:val="clear" w:color="auto" w:fill="FFFFFF"/>
        <w:tabs>
          <w:tab w:val="left" w:pos="1985"/>
        </w:tabs>
        <w:autoSpaceDE w:val="0"/>
        <w:autoSpaceDN w:val="0"/>
        <w:adjustRightInd w:val="0"/>
        <w:spacing w:after="120"/>
        <w:contextualSpacing w:val="0"/>
        <w:jc w:val="both"/>
        <w:rPr>
          <w:rFonts w:ascii="Times New Roman" w:hAnsi="Times New Roman" w:cs="Times New Roman"/>
          <w:color w:val="000000" w:themeColor="text1"/>
        </w:rPr>
      </w:pPr>
      <w:r w:rsidRPr="00B47D86">
        <w:rPr>
          <w:rFonts w:ascii="Times New Roman" w:hAnsi="Times New Roman" w:cs="Times New Roman"/>
        </w:rPr>
        <w:t>sadarbībā ar Ādažu novada pašvaldības policiju sagatavot peldvietas apsaimniekošanas un drošības pasākumu plānu</w:t>
      </w:r>
      <w:r w:rsidR="00BD300A" w:rsidRPr="00B47D86">
        <w:rPr>
          <w:rFonts w:ascii="Times New Roman" w:hAnsi="Times New Roman" w:cs="Times New Roman"/>
        </w:rPr>
        <w:t>. Plānā</w:t>
      </w:r>
      <w:r w:rsidRPr="00B47D86">
        <w:rPr>
          <w:rFonts w:ascii="Times New Roman" w:hAnsi="Times New Roman" w:cs="Times New Roman"/>
        </w:rPr>
        <w:t xml:space="preserve"> paredz</w:t>
      </w:r>
      <w:r w:rsidR="00BD300A" w:rsidRPr="00B47D86">
        <w:rPr>
          <w:rFonts w:ascii="Times New Roman" w:hAnsi="Times New Roman" w:cs="Times New Roman"/>
        </w:rPr>
        <w:t>ēt</w:t>
      </w:r>
      <w:r w:rsidRPr="00B47D86">
        <w:rPr>
          <w:rFonts w:ascii="Times New Roman" w:hAnsi="Times New Roman" w:cs="Times New Roman"/>
        </w:rPr>
        <w:t xml:space="preserve"> </w:t>
      </w:r>
      <w:r w:rsidR="00F61EBF" w:rsidRPr="00B47D86">
        <w:rPr>
          <w:rFonts w:ascii="Times New Roman" w:hAnsi="Times New Roman" w:cs="Times New Roman"/>
        </w:rPr>
        <w:t>peldvietas ūdens norobežošanu ar bojām</w:t>
      </w:r>
      <w:r w:rsidRPr="00B47D86">
        <w:rPr>
          <w:rFonts w:ascii="Times New Roman" w:hAnsi="Times New Roman" w:cs="Times New Roman"/>
        </w:rPr>
        <w:t xml:space="preserve"> atbilstoši apsekošanas aktā konstatētajiem riskiem un akvatorijas pārbaudi pirms katras peldsezonas.</w:t>
      </w:r>
    </w:p>
    <w:p w14:paraId="26E2D0AA" w14:textId="7C0349C0" w:rsidR="00AC3072" w:rsidRPr="00F647FF" w:rsidRDefault="00AC3072" w:rsidP="00B47D86">
      <w:pPr>
        <w:pStyle w:val="Sarakstarindkopa"/>
        <w:widowControl w:val="0"/>
        <w:numPr>
          <w:ilvl w:val="0"/>
          <w:numId w:val="4"/>
        </w:numPr>
        <w:shd w:val="clear" w:color="auto" w:fill="FFFFFF"/>
        <w:tabs>
          <w:tab w:val="left" w:pos="1985"/>
        </w:tabs>
        <w:autoSpaceDE w:val="0"/>
        <w:autoSpaceDN w:val="0"/>
        <w:adjustRightInd w:val="0"/>
        <w:spacing w:after="120"/>
        <w:contextualSpacing w:val="0"/>
        <w:jc w:val="both"/>
        <w:rPr>
          <w:rFonts w:ascii="Times New Roman" w:hAnsi="Times New Roman" w:cs="Times New Roman"/>
          <w:color w:val="000000" w:themeColor="text1"/>
        </w:rPr>
      </w:pPr>
      <w:r w:rsidRPr="00F647FF">
        <w:rPr>
          <w:rFonts w:ascii="Times New Roman" w:hAnsi="Times New Roman" w:cs="Times New Roman"/>
          <w:color w:val="000000" w:themeColor="text1"/>
        </w:rPr>
        <w:t xml:space="preserve">Pēc </w:t>
      </w:r>
      <w:r w:rsidR="00FB3DE7">
        <w:rPr>
          <w:rFonts w:ascii="Times New Roman" w:hAnsi="Times New Roman" w:cs="Times New Roman"/>
          <w:color w:val="000000" w:themeColor="text1"/>
        </w:rPr>
        <w:t xml:space="preserve">šā lēmuma </w:t>
      </w:r>
      <w:r w:rsidRPr="00F647FF">
        <w:rPr>
          <w:rFonts w:ascii="Times New Roman" w:hAnsi="Times New Roman" w:cs="Times New Roman"/>
          <w:color w:val="000000" w:themeColor="text1"/>
        </w:rPr>
        <w:t xml:space="preserve">2. punktā minēto </w:t>
      </w:r>
      <w:r w:rsidR="00FB3DE7">
        <w:rPr>
          <w:rFonts w:ascii="Times New Roman" w:hAnsi="Times New Roman" w:cs="Times New Roman"/>
          <w:color w:val="000000" w:themeColor="text1"/>
        </w:rPr>
        <w:t>dokumentu</w:t>
      </w:r>
      <w:r w:rsidR="00FB3DE7" w:rsidRPr="00F647FF">
        <w:rPr>
          <w:rFonts w:ascii="Times New Roman" w:hAnsi="Times New Roman" w:cs="Times New Roman"/>
          <w:color w:val="000000" w:themeColor="text1"/>
        </w:rPr>
        <w:t xml:space="preserve"> </w:t>
      </w:r>
      <w:r w:rsidRPr="00F647FF">
        <w:rPr>
          <w:rFonts w:ascii="Times New Roman" w:hAnsi="Times New Roman" w:cs="Times New Roman"/>
          <w:color w:val="000000" w:themeColor="text1"/>
        </w:rPr>
        <w:t>sagatavošanas uzdot pašvaldības izpilddirektoram līdz 2026. gada 31. decembrim iesniegt Veselības inspekcijai pamatotu priekšlikumu par Lilastes peldvietas iekļaušanu noteikumu Nr. 692 1. pielikumā</w:t>
      </w:r>
      <w:r w:rsidR="00FB3DE7">
        <w:rPr>
          <w:rFonts w:ascii="Times New Roman" w:hAnsi="Times New Roman" w:cs="Times New Roman"/>
          <w:color w:val="000000" w:themeColor="text1"/>
        </w:rPr>
        <w:t>.</w:t>
      </w:r>
      <w:r w:rsidRPr="00F647FF">
        <w:rPr>
          <w:rFonts w:ascii="Times New Roman" w:hAnsi="Times New Roman" w:cs="Times New Roman"/>
          <w:color w:val="000000" w:themeColor="text1"/>
        </w:rPr>
        <w:t xml:space="preserve"> </w:t>
      </w:r>
      <w:r w:rsidR="00FB3DE7">
        <w:rPr>
          <w:rFonts w:ascii="Times New Roman" w:hAnsi="Times New Roman" w:cs="Times New Roman"/>
          <w:color w:val="000000" w:themeColor="text1"/>
        </w:rPr>
        <w:t xml:space="preserve">Priekšlikumam </w:t>
      </w:r>
      <w:r w:rsidRPr="00F647FF">
        <w:rPr>
          <w:rFonts w:ascii="Times New Roman" w:hAnsi="Times New Roman" w:cs="Times New Roman"/>
          <w:color w:val="000000" w:themeColor="text1"/>
        </w:rPr>
        <w:t>pievieno apsekošanas aktu, peldvietas robežu shēmu, informāciju par apmeklējuma tendencēm un infrastruktūru, pieejamos peldūdens kvalitātes datus un citus priekšlikumu pamato</w:t>
      </w:r>
      <w:r w:rsidR="00F61EBF">
        <w:rPr>
          <w:rFonts w:ascii="Times New Roman" w:hAnsi="Times New Roman" w:cs="Times New Roman"/>
          <w:color w:val="000000" w:themeColor="text1"/>
        </w:rPr>
        <w:t>jošus materiālus</w:t>
      </w:r>
      <w:r w:rsidRPr="00F647FF">
        <w:rPr>
          <w:rFonts w:ascii="Times New Roman" w:hAnsi="Times New Roman" w:cs="Times New Roman"/>
          <w:color w:val="000000" w:themeColor="text1"/>
        </w:rPr>
        <w:t>.</w:t>
      </w:r>
    </w:p>
    <w:p w14:paraId="2F421C95" w14:textId="2531554B" w:rsidR="00EB1E03" w:rsidRPr="00F647FF" w:rsidRDefault="00AC3072" w:rsidP="00B47D86">
      <w:pPr>
        <w:pStyle w:val="Sarakstarindkopa"/>
        <w:widowControl w:val="0"/>
        <w:numPr>
          <w:ilvl w:val="0"/>
          <w:numId w:val="4"/>
        </w:numPr>
        <w:shd w:val="clear" w:color="auto" w:fill="FFFFFF"/>
        <w:tabs>
          <w:tab w:val="left" w:pos="1985"/>
        </w:tabs>
        <w:autoSpaceDE w:val="0"/>
        <w:autoSpaceDN w:val="0"/>
        <w:adjustRightInd w:val="0"/>
        <w:spacing w:after="120"/>
        <w:contextualSpacing w:val="0"/>
        <w:jc w:val="both"/>
        <w:rPr>
          <w:rFonts w:ascii="Times New Roman" w:hAnsi="Times New Roman" w:cs="Times New Roman"/>
          <w:color w:val="000000" w:themeColor="text1"/>
        </w:rPr>
      </w:pPr>
      <w:r w:rsidRPr="00F647FF">
        <w:rPr>
          <w:rFonts w:ascii="Times New Roman" w:hAnsi="Times New Roman" w:cs="Times New Roman"/>
          <w:color w:val="000000" w:themeColor="text1"/>
        </w:rPr>
        <w:t>Lēmuma izpildes kontroli uzdot pašvaldības izpilddirektoram.</w:t>
      </w:r>
    </w:p>
    <w:p w14:paraId="4448818A" w14:textId="77777777" w:rsidR="00EB1E03" w:rsidRDefault="00EB1E03" w:rsidP="00EB1E03">
      <w:pPr>
        <w:jc w:val="both"/>
        <w:rPr>
          <w:rFonts w:ascii="Times New Roman" w:hAnsi="Times New Roman" w:cs="Times New Roman"/>
          <w:noProof/>
        </w:rPr>
      </w:pPr>
    </w:p>
    <w:p w14:paraId="7957BC98" w14:textId="77777777" w:rsidR="00696799" w:rsidRDefault="00696799" w:rsidP="00EB1E03">
      <w:pPr>
        <w:jc w:val="both"/>
        <w:rPr>
          <w:rFonts w:ascii="Times New Roman" w:hAnsi="Times New Roman" w:cs="Times New Roman"/>
          <w:noProof/>
        </w:rPr>
      </w:pPr>
    </w:p>
    <w:p w14:paraId="12C5B10E" w14:textId="77777777" w:rsidR="00696799" w:rsidRDefault="00696799" w:rsidP="00EB1E03">
      <w:pPr>
        <w:jc w:val="both"/>
        <w:rPr>
          <w:rFonts w:ascii="Times New Roman" w:hAnsi="Times New Roman" w:cs="Times New Roman"/>
          <w:noProof/>
        </w:rPr>
      </w:pPr>
    </w:p>
    <w:p w14:paraId="509D9845" w14:textId="2FCF64AE" w:rsidR="00EB1E03" w:rsidRDefault="00EB1E03" w:rsidP="00EB1E03">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AC3072">
        <w:rPr>
          <w:rFonts w:ascii="Times New Roman" w:hAnsi="Times New Roman" w:cs="Times New Roman"/>
          <w:noProof/>
        </w:rPr>
        <w:t>s</w:t>
      </w:r>
      <w:r w:rsidR="00AC3072">
        <w:rPr>
          <w:rFonts w:ascii="Times New Roman" w:hAnsi="Times New Roman" w:cs="Times New Roman"/>
          <w:noProof/>
        </w:rPr>
        <w:tab/>
      </w:r>
      <w:r w:rsidR="00AC3072">
        <w:rPr>
          <w:rFonts w:ascii="Times New Roman" w:hAnsi="Times New Roman" w:cs="Times New Roman"/>
          <w:noProof/>
        </w:rPr>
        <w:tab/>
      </w:r>
      <w:r w:rsidR="00AC3072">
        <w:rPr>
          <w:rFonts w:ascii="Times New Roman" w:hAnsi="Times New Roman" w:cs="Times New Roman"/>
          <w:noProof/>
        </w:rPr>
        <w:tab/>
      </w:r>
      <w:r w:rsidR="00AC3072">
        <w:rPr>
          <w:rFonts w:ascii="Times New Roman" w:hAnsi="Times New Roman" w:cs="Times New Roman"/>
          <w:noProof/>
        </w:rPr>
        <w:tab/>
      </w:r>
      <w:r w:rsidR="00AC3072">
        <w:rPr>
          <w:rFonts w:ascii="Times New Roman" w:hAnsi="Times New Roman" w:cs="Times New Roman"/>
          <w:noProof/>
        </w:rPr>
        <w:tab/>
      </w:r>
      <w:r w:rsidR="00AC3072">
        <w:rPr>
          <w:rFonts w:ascii="Times New Roman" w:hAnsi="Times New Roman" w:cs="Times New Roman"/>
          <w:noProof/>
        </w:rPr>
        <w:tab/>
      </w:r>
      <w:r>
        <w:rPr>
          <w:rFonts w:ascii="Times New Roman" w:hAnsi="Times New Roman" w:cs="Times New Roman"/>
          <w:noProof/>
        </w:rPr>
        <w:t>Gatis Miglāns</w:t>
      </w:r>
      <w:r w:rsidRPr="00564CA6">
        <w:rPr>
          <w:rFonts w:ascii="Times New Roman" w:hAnsi="Times New Roman" w:cs="Times New Roman"/>
          <w:noProof/>
        </w:rPr>
        <w:t xml:space="preserve"> </w:t>
      </w:r>
    </w:p>
    <w:p w14:paraId="48E7763E" w14:textId="77777777" w:rsidR="00EB1E03" w:rsidRDefault="00EB1E03" w:rsidP="00EB1E03">
      <w:pPr>
        <w:jc w:val="both"/>
        <w:rPr>
          <w:rFonts w:ascii="Times New Roman" w:hAnsi="Times New Roman" w:cs="Times New Roman"/>
          <w:noProof/>
        </w:rPr>
      </w:pPr>
    </w:p>
    <w:p w14:paraId="1AF656B3" w14:textId="77777777" w:rsidR="0040159A" w:rsidRDefault="0040159A" w:rsidP="00EB1E03">
      <w:pPr>
        <w:jc w:val="center"/>
        <w:rPr>
          <w:rFonts w:ascii="Times New Roman" w:eastAsia="Calibri" w:hAnsi="Times New Roman" w:cs="Times New Roman"/>
        </w:rPr>
      </w:pPr>
    </w:p>
    <w:p w14:paraId="72B006EE" w14:textId="77A1F30E" w:rsidR="00EB1E03" w:rsidRPr="00147221" w:rsidRDefault="00EB1E03" w:rsidP="00EB1E03">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6606D391" w14:textId="77777777" w:rsidR="00EB1E03" w:rsidRPr="00564CA6" w:rsidRDefault="00EB1E03" w:rsidP="00EB1E03">
      <w:pPr>
        <w:jc w:val="both"/>
        <w:rPr>
          <w:rFonts w:ascii="Times New Roman" w:hAnsi="Times New Roman" w:cs="Times New Roman"/>
        </w:rPr>
      </w:pPr>
      <w:r w:rsidRPr="00564CA6">
        <w:rPr>
          <w:rFonts w:ascii="Times New Roman" w:hAnsi="Times New Roman" w:cs="Times New Roman"/>
        </w:rPr>
        <w:t>__________________________</w:t>
      </w:r>
    </w:p>
    <w:p w14:paraId="2EEF4C4D" w14:textId="77777777" w:rsidR="00EB1E03" w:rsidRDefault="00EB1E03" w:rsidP="00EB1E03">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2D4EEBA8" w14:textId="03F96934" w:rsidR="00EB1E03" w:rsidRPr="00564CA6" w:rsidRDefault="00EB1E03" w:rsidP="00EB1E03">
      <w:pPr>
        <w:jc w:val="both"/>
        <w:rPr>
          <w:rFonts w:ascii="Times New Roman" w:hAnsi="Times New Roman" w:cs="Times New Roman"/>
        </w:rPr>
      </w:pPr>
      <w:r>
        <w:rPr>
          <w:rFonts w:ascii="Times New Roman" w:hAnsi="Times New Roman" w:cs="Times New Roman"/>
        </w:rPr>
        <w:t>@ - IDR</w:t>
      </w:r>
      <w:r w:rsidR="00AC3072">
        <w:rPr>
          <w:rFonts w:ascii="Times New Roman" w:hAnsi="Times New Roman" w:cs="Times New Roman"/>
        </w:rPr>
        <w:t>, CKS, APN, TPN, PP</w:t>
      </w:r>
    </w:p>
    <w:p w14:paraId="47B36306" w14:textId="77777777" w:rsidR="00EB1E03" w:rsidRPr="00564CA6" w:rsidRDefault="00EB1E03" w:rsidP="00EB1E03">
      <w:pPr>
        <w:jc w:val="both"/>
        <w:rPr>
          <w:rFonts w:ascii="Times New Roman" w:hAnsi="Times New Roman" w:cs="Times New Roman"/>
          <w:color w:val="FF0000"/>
        </w:rPr>
      </w:pPr>
    </w:p>
    <w:p w14:paraId="47EAB299" w14:textId="044D5CC0" w:rsidR="00EB1E03" w:rsidRDefault="00AC3072" w:rsidP="00EB1E03">
      <w:pPr>
        <w:rPr>
          <w:rFonts w:ascii="Times New Roman" w:hAnsi="Times New Roman" w:cs="Times New Roman"/>
          <w:sz w:val="20"/>
          <w:szCs w:val="20"/>
        </w:rPr>
      </w:pPr>
      <w:r>
        <w:rPr>
          <w:rFonts w:ascii="Times New Roman" w:hAnsi="Times New Roman" w:cs="Times New Roman"/>
          <w:noProof/>
          <w:sz w:val="20"/>
          <w:szCs w:val="20"/>
        </w:rPr>
        <w:t>Elīna Klindžāne</w:t>
      </w:r>
      <w:r w:rsidR="00EB1E03" w:rsidRPr="006D513B">
        <w:rPr>
          <w:rFonts w:ascii="Times New Roman" w:hAnsi="Times New Roman" w:cs="Times New Roman"/>
          <w:sz w:val="20"/>
          <w:szCs w:val="20"/>
        </w:rPr>
        <w:t xml:space="preserve">, </w:t>
      </w:r>
      <w:r w:rsidR="00EB1E03">
        <w:rPr>
          <w:rFonts w:ascii="Times New Roman" w:hAnsi="Times New Roman" w:cs="Times New Roman"/>
          <w:sz w:val="20"/>
          <w:szCs w:val="20"/>
        </w:rPr>
        <w:t>2</w:t>
      </w:r>
      <w:r>
        <w:rPr>
          <w:rFonts w:ascii="Times New Roman" w:hAnsi="Times New Roman" w:cs="Times New Roman"/>
          <w:sz w:val="20"/>
          <w:szCs w:val="20"/>
        </w:rPr>
        <w:t>9324259</w:t>
      </w:r>
    </w:p>
    <w:p w14:paraId="11D2741F" w14:textId="77777777" w:rsidR="00564CA6" w:rsidRPr="00B47C10" w:rsidRDefault="00564CA6" w:rsidP="00EB1E03">
      <w:pPr>
        <w:rPr>
          <w:rFonts w:ascii="Times New Roman" w:hAnsi="Times New Roman" w:cs="Times New Roman"/>
          <w:sz w:val="20"/>
          <w:szCs w:val="20"/>
        </w:rPr>
      </w:pP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2E73B" w14:textId="77777777" w:rsidR="00C61293" w:rsidRDefault="00C61293">
      <w:r>
        <w:separator/>
      </w:r>
    </w:p>
  </w:endnote>
  <w:endnote w:type="continuationSeparator" w:id="0">
    <w:p w14:paraId="60384AEF" w14:textId="77777777" w:rsidR="00C61293" w:rsidRDefault="00C6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100188"/>
      <w:docPartObj>
        <w:docPartGallery w:val="Page Numbers (Bottom of Page)"/>
        <w:docPartUnique/>
      </w:docPartObj>
    </w:sdtPr>
    <w:sdtEndPr>
      <w:rPr>
        <w:rFonts w:ascii="Times New Roman" w:hAnsi="Times New Roman" w:cs="Times New Roman"/>
        <w:noProof/>
      </w:rPr>
    </w:sdtEndPr>
    <w:sdtContent>
      <w:p w14:paraId="149BCA37" w14:textId="77777777" w:rsidR="005C7FA1" w:rsidRPr="005C7FA1" w:rsidRDefault="00EB1E03">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37A95A80"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78C6" w14:textId="77777777" w:rsidR="005C7FA1" w:rsidRPr="005C7FA1" w:rsidRDefault="005C7FA1">
    <w:pPr>
      <w:pStyle w:val="Kjene"/>
      <w:jc w:val="right"/>
      <w:rPr>
        <w:rFonts w:ascii="Times New Roman" w:hAnsi="Times New Roman" w:cs="Times New Roman"/>
      </w:rPr>
    </w:pPr>
  </w:p>
  <w:p w14:paraId="30C11F6B"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1B4E" w14:textId="77777777" w:rsidR="00C61293" w:rsidRDefault="00C61293">
      <w:r>
        <w:separator/>
      </w:r>
    </w:p>
  </w:footnote>
  <w:footnote w:type="continuationSeparator" w:id="0">
    <w:p w14:paraId="77EB6165" w14:textId="77777777" w:rsidR="00C61293" w:rsidRDefault="00C61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DDA7"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5676"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53B013AA">
      <w:start w:val="1"/>
      <w:numFmt w:val="decimal"/>
      <w:lvlText w:val="%1."/>
      <w:lvlJc w:val="left"/>
      <w:pPr>
        <w:ind w:left="720" w:hanging="360"/>
      </w:pPr>
      <w:rPr>
        <w:rFonts w:hint="default"/>
      </w:rPr>
    </w:lvl>
    <w:lvl w:ilvl="1" w:tplc="D6CE4CC8" w:tentative="1">
      <w:start w:val="1"/>
      <w:numFmt w:val="lowerLetter"/>
      <w:lvlText w:val="%2."/>
      <w:lvlJc w:val="left"/>
      <w:pPr>
        <w:ind w:left="1440" w:hanging="360"/>
      </w:pPr>
    </w:lvl>
    <w:lvl w:ilvl="2" w:tplc="EF367A7C" w:tentative="1">
      <w:start w:val="1"/>
      <w:numFmt w:val="lowerRoman"/>
      <w:lvlText w:val="%3."/>
      <w:lvlJc w:val="right"/>
      <w:pPr>
        <w:ind w:left="2160" w:hanging="180"/>
      </w:pPr>
    </w:lvl>
    <w:lvl w:ilvl="3" w:tplc="4B208ED0" w:tentative="1">
      <w:start w:val="1"/>
      <w:numFmt w:val="decimal"/>
      <w:lvlText w:val="%4."/>
      <w:lvlJc w:val="left"/>
      <w:pPr>
        <w:ind w:left="2880" w:hanging="360"/>
      </w:pPr>
    </w:lvl>
    <w:lvl w:ilvl="4" w:tplc="610EB5E8" w:tentative="1">
      <w:start w:val="1"/>
      <w:numFmt w:val="lowerLetter"/>
      <w:lvlText w:val="%5."/>
      <w:lvlJc w:val="left"/>
      <w:pPr>
        <w:ind w:left="3600" w:hanging="360"/>
      </w:pPr>
    </w:lvl>
    <w:lvl w:ilvl="5" w:tplc="F4B8FD64" w:tentative="1">
      <w:start w:val="1"/>
      <w:numFmt w:val="lowerRoman"/>
      <w:lvlText w:val="%6."/>
      <w:lvlJc w:val="right"/>
      <w:pPr>
        <w:ind w:left="4320" w:hanging="180"/>
      </w:pPr>
    </w:lvl>
    <w:lvl w:ilvl="6" w:tplc="A4467FBC" w:tentative="1">
      <w:start w:val="1"/>
      <w:numFmt w:val="decimal"/>
      <w:lvlText w:val="%7."/>
      <w:lvlJc w:val="left"/>
      <w:pPr>
        <w:ind w:left="5040" w:hanging="360"/>
      </w:pPr>
    </w:lvl>
    <w:lvl w:ilvl="7" w:tplc="C3E81626" w:tentative="1">
      <w:start w:val="1"/>
      <w:numFmt w:val="lowerLetter"/>
      <w:lvlText w:val="%8."/>
      <w:lvlJc w:val="left"/>
      <w:pPr>
        <w:ind w:left="5760" w:hanging="360"/>
      </w:pPr>
    </w:lvl>
    <w:lvl w:ilvl="8" w:tplc="0C72E3BC" w:tentative="1">
      <w:start w:val="1"/>
      <w:numFmt w:val="lowerRoman"/>
      <w:lvlText w:val="%9."/>
      <w:lvlJc w:val="right"/>
      <w:pPr>
        <w:ind w:left="6480" w:hanging="180"/>
      </w:pPr>
    </w:lvl>
  </w:abstractNum>
  <w:abstractNum w:abstractNumId="1" w15:restartNumberingAfterBreak="0">
    <w:nsid w:val="3A5A4B4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FA37F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0"/>
  </w:num>
  <w:num w:numId="3" w16cid:durableId="74743421">
    <w:abstractNumId w:val="1"/>
  </w:num>
  <w:num w:numId="4" w16cid:durableId="1193032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7D7F"/>
    <w:rsid w:val="00030457"/>
    <w:rsid w:val="000460F3"/>
    <w:rsid w:val="00070E3F"/>
    <w:rsid w:val="00091F6B"/>
    <w:rsid w:val="000B1E56"/>
    <w:rsid w:val="000B520B"/>
    <w:rsid w:val="00113359"/>
    <w:rsid w:val="00140A1B"/>
    <w:rsid w:val="00147221"/>
    <w:rsid w:val="00184BB0"/>
    <w:rsid w:val="00195A73"/>
    <w:rsid w:val="001A297B"/>
    <w:rsid w:val="002523E3"/>
    <w:rsid w:val="0025391B"/>
    <w:rsid w:val="00254141"/>
    <w:rsid w:val="00297558"/>
    <w:rsid w:val="002C0FF4"/>
    <w:rsid w:val="002D53F6"/>
    <w:rsid w:val="00351D48"/>
    <w:rsid w:val="003B4430"/>
    <w:rsid w:val="003C401E"/>
    <w:rsid w:val="003E465F"/>
    <w:rsid w:val="0040159A"/>
    <w:rsid w:val="0045270A"/>
    <w:rsid w:val="00460AD8"/>
    <w:rsid w:val="004D516C"/>
    <w:rsid w:val="00517C2F"/>
    <w:rsid w:val="00521C00"/>
    <w:rsid w:val="0053053D"/>
    <w:rsid w:val="0053073B"/>
    <w:rsid w:val="00543508"/>
    <w:rsid w:val="00564CA6"/>
    <w:rsid w:val="005865AE"/>
    <w:rsid w:val="005A6379"/>
    <w:rsid w:val="005C7FA1"/>
    <w:rsid w:val="005D7907"/>
    <w:rsid w:val="005F1FCB"/>
    <w:rsid w:val="00602E8E"/>
    <w:rsid w:val="00617AAC"/>
    <w:rsid w:val="006249DE"/>
    <w:rsid w:val="00652CB8"/>
    <w:rsid w:val="00657BC6"/>
    <w:rsid w:val="00657F6A"/>
    <w:rsid w:val="00691D90"/>
    <w:rsid w:val="00693F05"/>
    <w:rsid w:val="00696799"/>
    <w:rsid w:val="006D3451"/>
    <w:rsid w:val="006D513B"/>
    <w:rsid w:val="006F3BFE"/>
    <w:rsid w:val="00723A5F"/>
    <w:rsid w:val="007372CE"/>
    <w:rsid w:val="0074092B"/>
    <w:rsid w:val="0078110B"/>
    <w:rsid w:val="0079484F"/>
    <w:rsid w:val="007A5DC4"/>
    <w:rsid w:val="007B4DDB"/>
    <w:rsid w:val="008010D2"/>
    <w:rsid w:val="008257F8"/>
    <w:rsid w:val="008C70D8"/>
    <w:rsid w:val="008E3846"/>
    <w:rsid w:val="009139A1"/>
    <w:rsid w:val="00931891"/>
    <w:rsid w:val="00996740"/>
    <w:rsid w:val="00996933"/>
    <w:rsid w:val="009A3989"/>
    <w:rsid w:val="009B7F8F"/>
    <w:rsid w:val="009D468F"/>
    <w:rsid w:val="00A15791"/>
    <w:rsid w:val="00A15885"/>
    <w:rsid w:val="00A254B5"/>
    <w:rsid w:val="00A52B04"/>
    <w:rsid w:val="00A91834"/>
    <w:rsid w:val="00AC3072"/>
    <w:rsid w:val="00AE1AF6"/>
    <w:rsid w:val="00B36CD4"/>
    <w:rsid w:val="00B4014F"/>
    <w:rsid w:val="00B47C10"/>
    <w:rsid w:val="00B47D86"/>
    <w:rsid w:val="00B73027"/>
    <w:rsid w:val="00BB16A4"/>
    <w:rsid w:val="00BD300A"/>
    <w:rsid w:val="00BE75D1"/>
    <w:rsid w:val="00C61293"/>
    <w:rsid w:val="00C82360"/>
    <w:rsid w:val="00C9477C"/>
    <w:rsid w:val="00CC1B2F"/>
    <w:rsid w:val="00CF16C2"/>
    <w:rsid w:val="00D86969"/>
    <w:rsid w:val="00E23407"/>
    <w:rsid w:val="00E35EDA"/>
    <w:rsid w:val="00E52DA2"/>
    <w:rsid w:val="00E75D8D"/>
    <w:rsid w:val="00E94975"/>
    <w:rsid w:val="00EB1E03"/>
    <w:rsid w:val="00EF06E1"/>
    <w:rsid w:val="00F61EBF"/>
    <w:rsid w:val="00F647FF"/>
    <w:rsid w:val="00FA29A3"/>
    <w:rsid w:val="00FB3DE7"/>
    <w:rsid w:val="00FC15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4185"/>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3B4430"/>
    <w:pPr>
      <w:ind w:left="720"/>
      <w:contextualSpacing/>
    </w:pPr>
  </w:style>
  <w:style w:type="paragraph" w:styleId="Prskatjums">
    <w:name w:val="Revision"/>
    <w:hidden/>
    <w:uiPriority w:val="99"/>
    <w:semiHidden/>
    <w:rsid w:val="000B520B"/>
  </w:style>
  <w:style w:type="character" w:styleId="Komentraatsauce">
    <w:name w:val="annotation reference"/>
    <w:basedOn w:val="Noklusjumarindkopasfonts"/>
    <w:uiPriority w:val="99"/>
    <w:semiHidden/>
    <w:unhideWhenUsed/>
    <w:rsid w:val="00FB3DE7"/>
    <w:rPr>
      <w:sz w:val="16"/>
      <w:szCs w:val="16"/>
    </w:rPr>
  </w:style>
  <w:style w:type="paragraph" w:styleId="Komentrateksts">
    <w:name w:val="annotation text"/>
    <w:basedOn w:val="Parasts"/>
    <w:link w:val="KomentratekstsRakstz"/>
    <w:uiPriority w:val="99"/>
    <w:semiHidden/>
    <w:unhideWhenUsed/>
    <w:rsid w:val="00FB3DE7"/>
    <w:rPr>
      <w:sz w:val="20"/>
      <w:szCs w:val="20"/>
    </w:rPr>
  </w:style>
  <w:style w:type="character" w:customStyle="1" w:styleId="KomentratekstsRakstz">
    <w:name w:val="Komentāra teksts Rakstz."/>
    <w:basedOn w:val="Noklusjumarindkopasfonts"/>
    <w:link w:val="Komentrateksts"/>
    <w:uiPriority w:val="99"/>
    <w:semiHidden/>
    <w:rsid w:val="00FB3DE7"/>
    <w:rPr>
      <w:sz w:val="20"/>
      <w:szCs w:val="20"/>
    </w:rPr>
  </w:style>
  <w:style w:type="paragraph" w:styleId="Komentratma">
    <w:name w:val="annotation subject"/>
    <w:basedOn w:val="Komentrateksts"/>
    <w:next w:val="Komentrateksts"/>
    <w:link w:val="KomentratmaRakstz"/>
    <w:uiPriority w:val="99"/>
    <w:semiHidden/>
    <w:unhideWhenUsed/>
    <w:rsid w:val="00FB3DE7"/>
    <w:rPr>
      <w:b/>
      <w:bCs/>
    </w:rPr>
  </w:style>
  <w:style w:type="character" w:customStyle="1" w:styleId="KomentratmaRakstz">
    <w:name w:val="Komentāra tēma Rakstz."/>
    <w:basedOn w:val="KomentratekstsRakstz"/>
    <w:link w:val="Komentratma"/>
    <w:uiPriority w:val="99"/>
    <w:semiHidden/>
    <w:rsid w:val="00FB3D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1034A-453B-41FE-9D1C-D54B5954C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2913</Words>
  <Characters>1661</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Švarce</cp:lastModifiedBy>
  <cp:revision>5</cp:revision>
  <dcterms:created xsi:type="dcterms:W3CDTF">2026-09-29T11:11:00Z</dcterms:created>
  <dcterms:modified xsi:type="dcterms:W3CDTF">2026-10-06T12:08:00Z</dcterms:modified>
</cp:coreProperties>
</file>