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0D1EE7" w14:textId="014BBA93" w:rsidR="004D516C" w:rsidRDefault="00657DC7" w:rsidP="00564CA6">
      <w:r>
        <w:rPr>
          <w:noProof/>
        </w:rPr>
        <w:drawing>
          <wp:inline distT="0" distB="0" distL="0" distR="0" wp14:anchorId="103C475E" wp14:editId="738AA46E">
            <wp:extent cx="5727700" cy="1168400"/>
            <wp:effectExtent l="0" t="0" r="0" b="0"/>
            <wp:docPr id="18705939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593954" name="Picture 1870593954"/>
                    <pic:cNvPicPr/>
                  </pic:nvPicPr>
                  <pic:blipFill>
                    <a:blip r:embed="rId7">
                      <a:extLst>
                        <a:ext uri="{28A0092B-C50C-407E-A947-70E740481C1C}">
                          <a14:useLocalDpi xmlns:a14="http://schemas.microsoft.com/office/drawing/2010/main" val="0"/>
                        </a:ext>
                      </a:extLst>
                    </a:blip>
                    <a:stretch>
                      <a:fillRect/>
                    </a:stretch>
                  </pic:blipFill>
                  <pic:spPr>
                    <a:xfrm>
                      <a:off x="0" y="0"/>
                      <a:ext cx="5727700" cy="1168400"/>
                    </a:xfrm>
                    <a:prstGeom prst="rect">
                      <a:avLst/>
                    </a:prstGeom>
                  </pic:spPr>
                </pic:pic>
              </a:graphicData>
            </a:graphic>
          </wp:inline>
        </w:drawing>
      </w:r>
    </w:p>
    <w:p w14:paraId="0A2A36F3" w14:textId="77777777" w:rsidR="005C7FA1" w:rsidRDefault="005C7FA1" w:rsidP="00564CA6"/>
    <w:p w14:paraId="74F2F459" w14:textId="2606F12C" w:rsidR="00564CA6" w:rsidRPr="00022F2F" w:rsidRDefault="00657DC7" w:rsidP="00564CA6">
      <w:pPr>
        <w:jc w:val="right"/>
        <w:rPr>
          <w:rFonts w:ascii="Times New Roman" w:hAnsi="Times New Roman" w:cs="Times New Roman"/>
          <w:noProof/>
        </w:rPr>
      </w:pPr>
      <w:r w:rsidRPr="00564CA6">
        <w:rPr>
          <w:rFonts w:ascii="Times New Roman" w:hAnsi="Times New Roman" w:cs="Times New Roman"/>
          <w:noProof/>
        </w:rPr>
        <w:t xml:space="preserve">PROJEKTS </w:t>
      </w:r>
      <w:r w:rsidRPr="00022F2F">
        <w:rPr>
          <w:rFonts w:ascii="Times New Roman" w:hAnsi="Times New Roman" w:cs="Times New Roman"/>
          <w:noProof/>
        </w:rPr>
        <w:t>uz 0</w:t>
      </w:r>
      <w:r w:rsidR="00022F2F" w:rsidRPr="00022F2F">
        <w:rPr>
          <w:rFonts w:ascii="Times New Roman" w:hAnsi="Times New Roman" w:cs="Times New Roman"/>
          <w:noProof/>
        </w:rPr>
        <w:t>7</w:t>
      </w:r>
      <w:r w:rsidRPr="00022F2F">
        <w:rPr>
          <w:rFonts w:ascii="Times New Roman" w:hAnsi="Times New Roman" w:cs="Times New Roman"/>
          <w:noProof/>
        </w:rPr>
        <w:t>.0</w:t>
      </w:r>
      <w:r w:rsidR="00022F2F" w:rsidRPr="00022F2F">
        <w:rPr>
          <w:rFonts w:ascii="Times New Roman" w:hAnsi="Times New Roman" w:cs="Times New Roman"/>
          <w:noProof/>
        </w:rPr>
        <w:t>9</w:t>
      </w:r>
      <w:r w:rsidRPr="00022F2F">
        <w:rPr>
          <w:rFonts w:ascii="Times New Roman" w:hAnsi="Times New Roman" w:cs="Times New Roman"/>
          <w:noProof/>
        </w:rPr>
        <w:t>.</w:t>
      </w:r>
      <w:r w:rsidR="00022F2F" w:rsidRPr="00022F2F">
        <w:rPr>
          <w:rFonts w:ascii="Times New Roman" w:hAnsi="Times New Roman" w:cs="Times New Roman"/>
          <w:noProof/>
        </w:rPr>
        <w:t>2026</w:t>
      </w:r>
      <w:r w:rsidRPr="00022F2F">
        <w:rPr>
          <w:rFonts w:ascii="Times New Roman" w:hAnsi="Times New Roman" w:cs="Times New Roman"/>
          <w:noProof/>
        </w:rPr>
        <w:t>.</w:t>
      </w:r>
    </w:p>
    <w:p w14:paraId="2794EE8C" w14:textId="77777777" w:rsidR="00564CA6" w:rsidRPr="00022F2F" w:rsidRDefault="00564CA6" w:rsidP="00564CA6">
      <w:pPr>
        <w:jc w:val="right"/>
        <w:rPr>
          <w:rFonts w:ascii="Times New Roman" w:hAnsi="Times New Roman" w:cs="Times New Roman"/>
          <w:noProof/>
        </w:rPr>
      </w:pPr>
    </w:p>
    <w:p w14:paraId="17904036" w14:textId="43E4CC15" w:rsidR="00564CA6" w:rsidRPr="00022F2F" w:rsidRDefault="00657DC7" w:rsidP="00564CA6">
      <w:pPr>
        <w:jc w:val="right"/>
        <w:rPr>
          <w:rFonts w:ascii="Times New Roman" w:hAnsi="Times New Roman" w:cs="Times New Roman"/>
          <w:noProof/>
        </w:rPr>
      </w:pPr>
      <w:r w:rsidRPr="00022F2F">
        <w:rPr>
          <w:rFonts w:ascii="Times New Roman" w:hAnsi="Times New Roman" w:cs="Times New Roman"/>
          <w:noProof/>
        </w:rPr>
        <w:t>vēlamais datums izskatīšanai: [</w:t>
      </w:r>
      <w:r w:rsidR="00022F2F" w:rsidRPr="00022F2F">
        <w:rPr>
          <w:rFonts w:ascii="Times New Roman" w:hAnsi="Times New Roman" w:cs="Times New Roman"/>
          <w:noProof/>
        </w:rPr>
        <w:t>FK</w:t>
      </w:r>
      <w:r w:rsidRPr="00022F2F">
        <w:rPr>
          <w:rFonts w:ascii="Times New Roman" w:hAnsi="Times New Roman" w:cs="Times New Roman"/>
          <w:noProof/>
        </w:rPr>
        <w:t xml:space="preserve">] </w:t>
      </w:r>
      <w:r w:rsidR="00022F2F" w:rsidRPr="00022F2F">
        <w:rPr>
          <w:rFonts w:ascii="Times New Roman" w:hAnsi="Times New Roman" w:cs="Times New Roman"/>
          <w:noProof/>
        </w:rPr>
        <w:t>16</w:t>
      </w:r>
      <w:r w:rsidRPr="00022F2F">
        <w:rPr>
          <w:rFonts w:ascii="Times New Roman" w:hAnsi="Times New Roman" w:cs="Times New Roman"/>
          <w:noProof/>
        </w:rPr>
        <w:t>.0</w:t>
      </w:r>
      <w:r w:rsidR="00022F2F" w:rsidRPr="00022F2F">
        <w:rPr>
          <w:rFonts w:ascii="Times New Roman" w:hAnsi="Times New Roman" w:cs="Times New Roman"/>
          <w:noProof/>
        </w:rPr>
        <w:t>9</w:t>
      </w:r>
      <w:r w:rsidRPr="00022F2F">
        <w:rPr>
          <w:rFonts w:ascii="Times New Roman" w:hAnsi="Times New Roman" w:cs="Times New Roman"/>
          <w:noProof/>
        </w:rPr>
        <w:t>.</w:t>
      </w:r>
      <w:r w:rsidR="00022F2F" w:rsidRPr="00022F2F">
        <w:rPr>
          <w:rFonts w:ascii="Times New Roman" w:hAnsi="Times New Roman" w:cs="Times New Roman"/>
          <w:noProof/>
        </w:rPr>
        <w:t>2026</w:t>
      </w:r>
      <w:r w:rsidRPr="00022F2F">
        <w:rPr>
          <w:rFonts w:ascii="Times New Roman" w:hAnsi="Times New Roman" w:cs="Times New Roman"/>
          <w:noProof/>
        </w:rPr>
        <w:t>.</w:t>
      </w:r>
    </w:p>
    <w:p w14:paraId="13FC18CF" w14:textId="6451D42E" w:rsidR="00564CA6" w:rsidRPr="00022F2F" w:rsidRDefault="00657DC7" w:rsidP="00564CA6">
      <w:pPr>
        <w:jc w:val="right"/>
        <w:rPr>
          <w:rFonts w:ascii="Times New Roman" w:hAnsi="Times New Roman" w:cs="Times New Roman"/>
          <w:noProof/>
        </w:rPr>
      </w:pPr>
      <w:r w:rsidRPr="00022F2F">
        <w:rPr>
          <w:rFonts w:ascii="Times New Roman" w:hAnsi="Times New Roman" w:cs="Times New Roman"/>
          <w:noProof/>
        </w:rPr>
        <w:t xml:space="preserve">domē: </w:t>
      </w:r>
      <w:r w:rsidR="00022F2F" w:rsidRPr="00022F2F">
        <w:rPr>
          <w:rFonts w:ascii="Times New Roman" w:hAnsi="Times New Roman" w:cs="Times New Roman"/>
          <w:noProof/>
        </w:rPr>
        <w:t>24</w:t>
      </w:r>
      <w:r w:rsidRPr="00022F2F">
        <w:rPr>
          <w:rFonts w:ascii="Times New Roman" w:hAnsi="Times New Roman" w:cs="Times New Roman"/>
          <w:noProof/>
        </w:rPr>
        <w:t>.0</w:t>
      </w:r>
      <w:r w:rsidR="00022F2F" w:rsidRPr="00022F2F">
        <w:rPr>
          <w:rFonts w:ascii="Times New Roman" w:hAnsi="Times New Roman" w:cs="Times New Roman"/>
          <w:noProof/>
        </w:rPr>
        <w:t>9</w:t>
      </w:r>
      <w:r w:rsidRPr="00022F2F">
        <w:rPr>
          <w:rFonts w:ascii="Times New Roman" w:hAnsi="Times New Roman" w:cs="Times New Roman"/>
          <w:noProof/>
        </w:rPr>
        <w:t>.</w:t>
      </w:r>
      <w:r w:rsidR="00022F2F" w:rsidRPr="00022F2F">
        <w:rPr>
          <w:rFonts w:ascii="Times New Roman" w:hAnsi="Times New Roman" w:cs="Times New Roman"/>
          <w:noProof/>
        </w:rPr>
        <w:t>2026</w:t>
      </w:r>
      <w:r w:rsidRPr="00022F2F">
        <w:rPr>
          <w:rFonts w:ascii="Times New Roman" w:hAnsi="Times New Roman" w:cs="Times New Roman"/>
          <w:noProof/>
        </w:rPr>
        <w:t>.</w:t>
      </w:r>
    </w:p>
    <w:p w14:paraId="495071B9" w14:textId="46047DF6" w:rsidR="00564CA6" w:rsidRPr="00022F2F" w:rsidRDefault="00657DC7" w:rsidP="00564CA6">
      <w:pPr>
        <w:jc w:val="right"/>
        <w:rPr>
          <w:rFonts w:ascii="Times New Roman" w:hAnsi="Times New Roman" w:cs="Times New Roman"/>
          <w:noProof/>
        </w:rPr>
      </w:pPr>
      <w:r w:rsidRPr="00022F2F">
        <w:rPr>
          <w:rFonts w:ascii="Times New Roman" w:hAnsi="Times New Roman" w:cs="Times New Roman"/>
          <w:noProof/>
        </w:rPr>
        <w:t xml:space="preserve">sagatavotājs: </w:t>
      </w:r>
      <w:r w:rsidR="00022F2F" w:rsidRPr="00022F2F">
        <w:rPr>
          <w:rFonts w:ascii="Times New Roman" w:hAnsi="Times New Roman" w:cs="Times New Roman"/>
          <w:noProof/>
        </w:rPr>
        <w:t>Guna Cielava</w:t>
      </w:r>
    </w:p>
    <w:p w14:paraId="2E27ACB6" w14:textId="51D498A7" w:rsidR="00564CA6" w:rsidRPr="00022F2F" w:rsidRDefault="00657DC7" w:rsidP="00564CA6">
      <w:pPr>
        <w:jc w:val="right"/>
        <w:rPr>
          <w:rFonts w:ascii="Times New Roman" w:hAnsi="Times New Roman" w:cs="Times New Roman"/>
          <w:noProof/>
        </w:rPr>
      </w:pPr>
      <w:r w:rsidRPr="00022F2F">
        <w:rPr>
          <w:rFonts w:ascii="Times New Roman" w:hAnsi="Times New Roman" w:cs="Times New Roman"/>
          <w:noProof/>
        </w:rPr>
        <w:t xml:space="preserve">ziņotājs: </w:t>
      </w:r>
      <w:r w:rsidR="00022F2F" w:rsidRPr="00022F2F">
        <w:rPr>
          <w:rFonts w:ascii="Times New Roman" w:hAnsi="Times New Roman" w:cs="Times New Roman"/>
          <w:noProof/>
        </w:rPr>
        <w:t>Edvīns Šēpers</w:t>
      </w:r>
    </w:p>
    <w:p w14:paraId="4319882D" w14:textId="77777777" w:rsidR="00564CA6" w:rsidRPr="00564CA6" w:rsidRDefault="00564CA6" w:rsidP="00564CA6">
      <w:pPr>
        <w:jc w:val="right"/>
        <w:rPr>
          <w:rFonts w:ascii="Times New Roman" w:hAnsi="Times New Roman" w:cs="Times New Roman"/>
          <w:noProof/>
        </w:rPr>
      </w:pPr>
    </w:p>
    <w:p w14:paraId="4589F9D1" w14:textId="3D3ABF7B" w:rsidR="00564CA6" w:rsidRPr="00564CA6" w:rsidRDefault="00657DC7" w:rsidP="00195A73">
      <w:pPr>
        <w:tabs>
          <w:tab w:val="center" w:pos="4535"/>
          <w:tab w:val="left" w:pos="7116"/>
        </w:tabs>
        <w:rPr>
          <w:rFonts w:ascii="Times New Roman" w:hAnsi="Times New Roman" w:cs="Times New Roman"/>
          <w:noProof/>
          <w:sz w:val="28"/>
          <w:szCs w:val="28"/>
        </w:rPr>
      </w:pPr>
      <w:r>
        <w:rPr>
          <w:rFonts w:ascii="Times New Roman" w:hAnsi="Times New Roman" w:cs="Times New Roman"/>
          <w:noProof/>
          <w:sz w:val="28"/>
          <w:szCs w:val="28"/>
        </w:rPr>
        <w:tab/>
      </w:r>
      <w:r w:rsidRPr="00564CA6">
        <w:rPr>
          <w:rFonts w:ascii="Times New Roman" w:hAnsi="Times New Roman" w:cs="Times New Roman"/>
          <w:noProof/>
          <w:sz w:val="28"/>
          <w:szCs w:val="28"/>
        </w:rPr>
        <w:t>LĒMUMS</w:t>
      </w:r>
      <w:r>
        <w:rPr>
          <w:rFonts w:ascii="Times New Roman" w:hAnsi="Times New Roman" w:cs="Times New Roman"/>
          <w:noProof/>
          <w:sz w:val="28"/>
          <w:szCs w:val="28"/>
        </w:rPr>
        <w:tab/>
      </w:r>
    </w:p>
    <w:p w14:paraId="5941AE1A" w14:textId="77777777" w:rsidR="00564CA6" w:rsidRPr="00564CA6" w:rsidRDefault="00657DC7" w:rsidP="00564CA6">
      <w:pPr>
        <w:jc w:val="center"/>
        <w:rPr>
          <w:rFonts w:ascii="Times New Roman" w:hAnsi="Times New Roman" w:cs="Times New Roman"/>
          <w:noProof/>
        </w:rPr>
      </w:pPr>
      <w:r w:rsidRPr="00564CA6">
        <w:rPr>
          <w:rFonts w:ascii="Times New Roman" w:hAnsi="Times New Roman" w:cs="Times New Roman"/>
          <w:noProof/>
        </w:rPr>
        <w:t>Ādažos, Ādažu novadā</w:t>
      </w:r>
    </w:p>
    <w:p w14:paraId="47C0F9DB" w14:textId="77777777" w:rsidR="00564CA6" w:rsidRPr="00564CA6" w:rsidRDefault="00657DC7" w:rsidP="00564CA6">
      <w:pPr>
        <w:rPr>
          <w:rFonts w:ascii="Times New Roman" w:hAnsi="Times New Roman" w:cs="Times New Roman"/>
        </w:rPr>
      </w:pPr>
      <w:r w:rsidRPr="00564CA6">
        <w:rPr>
          <w:rFonts w:ascii="Times New Roman" w:hAnsi="Times New Roman" w:cs="Times New Roman"/>
          <w:noProof/>
        </w:rPr>
        <w:tab/>
      </w:r>
      <w:r w:rsidRPr="00564CA6">
        <w:rPr>
          <w:rFonts w:ascii="Times New Roman" w:hAnsi="Times New Roman" w:cs="Times New Roman"/>
          <w:noProof/>
        </w:rPr>
        <w:tab/>
      </w:r>
      <w:r w:rsidRPr="00564CA6">
        <w:rPr>
          <w:rFonts w:ascii="Times New Roman" w:hAnsi="Times New Roman" w:cs="Times New Roman"/>
          <w:noProof/>
        </w:rPr>
        <w:tab/>
      </w:r>
      <w:r w:rsidRPr="00564CA6">
        <w:rPr>
          <w:rFonts w:ascii="Times New Roman" w:hAnsi="Times New Roman" w:cs="Times New Roman"/>
          <w:noProof/>
        </w:rPr>
        <w:tab/>
      </w:r>
    </w:p>
    <w:p w14:paraId="513E1B4D" w14:textId="31301D58" w:rsidR="00564CA6" w:rsidRPr="00564CA6" w:rsidRDefault="00657DC7" w:rsidP="00564CA6">
      <w:pPr>
        <w:rPr>
          <w:rFonts w:ascii="Times New Roman" w:hAnsi="Times New Roman" w:cs="Times New Roman"/>
        </w:rPr>
      </w:pPr>
      <w:r w:rsidRPr="00022F2F">
        <w:rPr>
          <w:rFonts w:ascii="Times New Roman" w:hAnsi="Times New Roman" w:cs="Times New Roman"/>
        </w:rPr>
        <w:t>202</w:t>
      </w:r>
      <w:r w:rsidR="00022F2F" w:rsidRPr="00022F2F">
        <w:rPr>
          <w:rFonts w:ascii="Times New Roman" w:hAnsi="Times New Roman" w:cs="Times New Roman"/>
        </w:rPr>
        <w:t>6</w:t>
      </w:r>
      <w:r w:rsidRPr="00022F2F">
        <w:rPr>
          <w:rFonts w:ascii="Times New Roman" w:hAnsi="Times New Roman" w:cs="Times New Roman"/>
        </w:rPr>
        <w:t xml:space="preserve">. gada </w:t>
      </w:r>
      <w:r w:rsidR="00022F2F" w:rsidRPr="00022F2F">
        <w:rPr>
          <w:rFonts w:ascii="Times New Roman" w:hAnsi="Times New Roman" w:cs="Times New Roman"/>
        </w:rPr>
        <w:t>24</w:t>
      </w:r>
      <w:r w:rsidRPr="00022F2F">
        <w:rPr>
          <w:rFonts w:ascii="Times New Roman" w:hAnsi="Times New Roman" w:cs="Times New Roman"/>
        </w:rPr>
        <w:t xml:space="preserve">. </w:t>
      </w:r>
      <w:r w:rsidR="00022F2F" w:rsidRPr="00022F2F">
        <w:rPr>
          <w:rFonts w:ascii="Times New Roman" w:hAnsi="Times New Roman" w:cs="Times New Roman"/>
        </w:rPr>
        <w:t>septembrī</w:t>
      </w:r>
      <w:r w:rsidRPr="00022F2F">
        <w:rPr>
          <w:rFonts w:ascii="Times New Roman" w:hAnsi="Times New Roman" w:cs="Times New Roman"/>
        </w:rPr>
        <w:tab/>
      </w:r>
      <w:r w:rsidRPr="00564CA6">
        <w:rPr>
          <w:rFonts w:ascii="Times New Roman" w:hAnsi="Times New Roman" w:cs="Times New Roman"/>
        </w:rPr>
        <w:tab/>
      </w:r>
      <w:r w:rsidRPr="00564CA6">
        <w:rPr>
          <w:rFonts w:ascii="Times New Roman" w:hAnsi="Times New Roman" w:cs="Times New Roman"/>
        </w:rPr>
        <w:tab/>
      </w:r>
      <w:r w:rsidRPr="00564CA6">
        <w:rPr>
          <w:rFonts w:ascii="Times New Roman" w:hAnsi="Times New Roman" w:cs="Times New Roman"/>
        </w:rPr>
        <w:tab/>
      </w:r>
      <w:r w:rsidRPr="00564CA6">
        <w:rPr>
          <w:rFonts w:ascii="Times New Roman" w:hAnsi="Times New Roman" w:cs="Times New Roman"/>
        </w:rPr>
        <w:tab/>
      </w:r>
      <w:proofErr w:type="spellStart"/>
      <w:r w:rsidRPr="00564CA6">
        <w:rPr>
          <w:rFonts w:ascii="Times New Roman" w:hAnsi="Times New Roman" w:cs="Times New Roman"/>
          <w:b/>
        </w:rPr>
        <w:t>Nr</w:t>
      </w:r>
      <w:proofErr w:type="spellEnd"/>
      <w:r w:rsidRPr="00564CA6">
        <w:rPr>
          <w:rFonts w:ascii="Times New Roman" w:hAnsi="Times New Roman" w:cs="Times New Roman"/>
          <w:b/>
        </w:rPr>
        <w:t>.</w:t>
      </w:r>
      <w:r w:rsidRPr="00564CA6">
        <w:rPr>
          <w:rFonts w:ascii="Times New Roman" w:hAnsi="Times New Roman" w:cs="Times New Roman"/>
          <w:noProof/>
        </w:rPr>
        <w:fldChar w:fldCharType="begin"/>
      </w:r>
      <w:r w:rsidRPr="00564CA6">
        <w:rPr>
          <w:rFonts w:ascii="Times New Roman" w:hAnsi="Times New Roman" w:cs="Times New Roman"/>
          <w:noProof/>
        </w:rPr>
        <w:instrText>MERGEFIELD DOKREGNUMURS</w:instrText>
      </w:r>
      <w:r w:rsidRPr="00564CA6">
        <w:rPr>
          <w:rFonts w:ascii="Times New Roman" w:hAnsi="Times New Roman" w:cs="Times New Roman"/>
          <w:noProof/>
        </w:rPr>
        <w:fldChar w:fldCharType="separate"/>
      </w:r>
      <w:r w:rsidRPr="00564CA6">
        <w:rPr>
          <w:rFonts w:ascii="Times New Roman" w:hAnsi="Times New Roman" w:cs="Times New Roman"/>
          <w:noProof/>
        </w:rPr>
        <w:t>«DOKREGNUMURS»</w:t>
      </w:r>
      <w:r w:rsidRPr="00564CA6">
        <w:rPr>
          <w:rFonts w:ascii="Times New Roman" w:hAnsi="Times New Roman" w:cs="Times New Roman"/>
          <w:noProof/>
        </w:rPr>
        <w:fldChar w:fldCharType="end"/>
      </w:r>
      <w:r w:rsidRPr="00564CA6">
        <w:rPr>
          <w:rFonts w:ascii="Times New Roman" w:hAnsi="Times New Roman" w:cs="Times New Roman"/>
        </w:rPr>
        <w:tab/>
      </w:r>
    </w:p>
    <w:p w14:paraId="56AA4385" w14:textId="77777777" w:rsidR="00564CA6" w:rsidRPr="00564CA6" w:rsidRDefault="00564CA6" w:rsidP="00564CA6">
      <w:pPr>
        <w:rPr>
          <w:rFonts w:ascii="Times New Roman" w:hAnsi="Times New Roman" w:cs="Times New Roman"/>
          <w:b/>
        </w:rPr>
      </w:pPr>
    </w:p>
    <w:p w14:paraId="5CED2A65" w14:textId="77777777" w:rsidR="00564CA6" w:rsidRPr="00564CA6" w:rsidRDefault="00564CA6" w:rsidP="00564CA6">
      <w:pPr>
        <w:rPr>
          <w:rFonts w:ascii="Times New Roman" w:hAnsi="Times New Roman" w:cs="Times New Roman"/>
        </w:rPr>
      </w:pPr>
    </w:p>
    <w:p w14:paraId="37D1A7E1" w14:textId="77777777" w:rsidR="00022F2F" w:rsidRPr="00A90859" w:rsidRDefault="00022F2F" w:rsidP="00022F2F">
      <w:pPr>
        <w:jc w:val="center"/>
        <w:rPr>
          <w:rFonts w:ascii="Times New Roman" w:eastAsia="Times New Roman" w:hAnsi="Times New Roman" w:cs="Times New Roman"/>
          <w:b/>
          <w:bCs/>
          <w:color w:val="000000" w:themeColor="text1"/>
        </w:rPr>
      </w:pPr>
      <w:bookmarkStart w:id="0" w:name="_Hlk64012881"/>
      <w:r w:rsidRPr="00A90859">
        <w:rPr>
          <w:rFonts w:ascii="Times New Roman" w:eastAsia="Times New Roman" w:hAnsi="Times New Roman" w:cs="Times New Roman"/>
          <w:b/>
          <w:bCs/>
          <w:color w:val="000000" w:themeColor="text1"/>
        </w:rPr>
        <w:t xml:space="preserve">Par </w:t>
      </w:r>
      <w:r>
        <w:rPr>
          <w:rFonts w:ascii="Times New Roman" w:eastAsia="Times New Roman" w:hAnsi="Times New Roman" w:cs="Times New Roman"/>
          <w:b/>
          <w:bCs/>
          <w:color w:val="000000" w:themeColor="text1"/>
        </w:rPr>
        <w:t>pašvaldības būves</w:t>
      </w:r>
      <w:r w:rsidRPr="00A90859">
        <w:rPr>
          <w:rFonts w:ascii="Times New Roman" w:eastAsia="Times New Roman" w:hAnsi="Times New Roman" w:cs="Times New Roman"/>
          <w:b/>
          <w:bCs/>
          <w:color w:val="000000" w:themeColor="text1"/>
        </w:rPr>
        <w:t xml:space="preserve"> </w:t>
      </w:r>
      <w:r>
        <w:rPr>
          <w:rFonts w:ascii="Times New Roman" w:eastAsia="Times New Roman" w:hAnsi="Times New Roman" w:cs="Times New Roman"/>
          <w:b/>
          <w:bCs/>
          <w:color w:val="000000" w:themeColor="text1"/>
        </w:rPr>
        <w:t>Tallinas šosejā 66, Baltezerā,</w:t>
      </w:r>
      <w:r w:rsidRPr="005D6FAE">
        <w:t xml:space="preserve"> </w:t>
      </w:r>
      <w:r w:rsidRPr="005D6FAE">
        <w:rPr>
          <w:rFonts w:ascii="Times New Roman" w:eastAsia="Times New Roman" w:hAnsi="Times New Roman" w:cs="Times New Roman"/>
          <w:b/>
          <w:bCs/>
          <w:color w:val="000000" w:themeColor="text1"/>
        </w:rPr>
        <w:t>nosacītās cenas apstiprināšanu</w:t>
      </w:r>
    </w:p>
    <w:p w14:paraId="01223756" w14:textId="77777777" w:rsidR="00022F2F" w:rsidRPr="00A90859" w:rsidRDefault="00022F2F" w:rsidP="00022F2F">
      <w:pPr>
        <w:jc w:val="center"/>
        <w:rPr>
          <w:rFonts w:ascii="Times New Roman" w:eastAsia="Times New Roman" w:hAnsi="Times New Roman" w:cs="Times New Roman"/>
          <w:b/>
          <w:bCs/>
          <w:color w:val="C00000"/>
        </w:rPr>
      </w:pPr>
      <w:r w:rsidRPr="00A90859">
        <w:rPr>
          <w:rFonts w:ascii="Times New Roman" w:eastAsia="Times New Roman" w:hAnsi="Times New Roman" w:cs="Times New Roman"/>
          <w:b/>
          <w:bCs/>
          <w:color w:val="C00000"/>
        </w:rPr>
        <w:t xml:space="preserve"> </w:t>
      </w:r>
    </w:p>
    <w:bookmarkEnd w:id="0"/>
    <w:p w14:paraId="18B1947E" w14:textId="77777777" w:rsidR="00022F2F" w:rsidRPr="0097434D" w:rsidRDefault="00022F2F" w:rsidP="00022F2F">
      <w:pPr>
        <w:spacing w:after="120"/>
        <w:jc w:val="both"/>
        <w:rPr>
          <w:rFonts w:ascii="Times New Roman" w:eastAsia="Times New Roman" w:hAnsi="Times New Roman" w:cs="Times New Roman"/>
          <w:lang w:eastAsia="x-none"/>
        </w:rPr>
      </w:pPr>
      <w:r w:rsidRPr="00F27EC1">
        <w:rPr>
          <w:rFonts w:ascii="Times New Roman" w:eastAsia="Times New Roman" w:hAnsi="Times New Roman" w:cs="Times New Roman"/>
          <w:lang w:eastAsia="x-none"/>
        </w:rPr>
        <w:t xml:space="preserve">Ādažu novada pašvaldības dome izskatīja </w:t>
      </w:r>
      <w:r w:rsidRPr="00F27EC1">
        <w:rPr>
          <w:rFonts w:ascii="Times New Roman" w:eastAsia="Times New Roman" w:hAnsi="Times New Roman" w:cs="Times New Roman"/>
          <w:bCs/>
          <w:lang w:eastAsia="x-none"/>
        </w:rPr>
        <w:t xml:space="preserve">Pašvaldības mantas iznomāšanas un atsavināšanas </w:t>
      </w:r>
      <w:r w:rsidRPr="00F27EC1">
        <w:rPr>
          <w:rFonts w:ascii="Times New Roman" w:eastAsia="Times New Roman" w:hAnsi="Times New Roman" w:cs="Times New Roman"/>
          <w:lang w:eastAsia="x-none"/>
        </w:rPr>
        <w:t>komisijas (turpmāk – Komisija</w:t>
      </w:r>
      <w:r w:rsidRPr="0097434D">
        <w:rPr>
          <w:rFonts w:ascii="Times New Roman" w:eastAsia="Times New Roman" w:hAnsi="Times New Roman" w:cs="Times New Roman"/>
          <w:lang w:eastAsia="x-none"/>
        </w:rPr>
        <w:t xml:space="preserve">) 31.08.2026. sēdes </w:t>
      </w:r>
      <w:r w:rsidRPr="0097434D">
        <w:rPr>
          <w:rFonts w:ascii="Times New Roman" w:eastAsia="Times New Roman" w:hAnsi="Times New Roman" w:cs="Times New Roman"/>
          <w:lang w:eastAsia="ar-SA"/>
        </w:rPr>
        <w:t xml:space="preserve">protokolu </w:t>
      </w:r>
      <w:r w:rsidRPr="0097434D">
        <w:rPr>
          <w:rFonts w:ascii="Times New Roman" w:eastAsia="Times New Roman" w:hAnsi="Times New Roman" w:cs="Times New Roman"/>
          <w:bCs/>
          <w:lang w:eastAsia="x-none"/>
        </w:rPr>
        <w:t>Nr. </w:t>
      </w:r>
      <w:hyperlink r:id="rId8" w:history="1">
        <w:r w:rsidRPr="0097434D">
          <w:rPr>
            <w:rFonts w:ascii="Times New Roman" w:eastAsia="Times New Roman" w:hAnsi="Times New Roman" w:cs="Times New Roman"/>
            <w:bCs/>
            <w:lang w:eastAsia="x-none"/>
          </w:rPr>
          <w:t>ĀNP/</w:t>
        </w:r>
        <w:r w:rsidRPr="0097434D">
          <w:rPr>
            <w:rFonts w:ascii="Times New Roman" w:eastAsia="Times New Roman" w:hAnsi="Times New Roman" w:cs="Times New Roman"/>
            <w:bCs/>
            <w:shd w:val="clear" w:color="auto" w:fill="FFFFFF"/>
            <w:lang w:eastAsia="x-none"/>
          </w:rPr>
          <w:t>1-7-14-2</w:t>
        </w:r>
        <w:r w:rsidRPr="0097434D">
          <w:rPr>
            <w:rFonts w:ascii="Times New Roman" w:eastAsia="Times New Roman" w:hAnsi="Times New Roman" w:cs="Times New Roman"/>
            <w:bCs/>
            <w:lang w:eastAsia="x-none"/>
          </w:rPr>
          <w:t>/26/34</w:t>
        </w:r>
      </w:hyperlink>
      <w:r w:rsidRPr="0097434D">
        <w:rPr>
          <w:rFonts w:ascii="Times New Roman" w:eastAsia="Times New Roman" w:hAnsi="Times New Roman" w:cs="Times New Roman"/>
          <w:lang w:eastAsia="ar-SA"/>
        </w:rPr>
        <w:t>, un, i</w:t>
      </w:r>
      <w:r w:rsidRPr="0097434D">
        <w:rPr>
          <w:rFonts w:ascii="Times New Roman" w:eastAsia="Times New Roman" w:hAnsi="Times New Roman" w:cs="Times New Roman"/>
          <w:lang w:eastAsia="x-none"/>
        </w:rPr>
        <w:t>zvērtējot pašvaldības rīcībā esošo informāciju, kā arī ar lietu saistītos apstākļus, konstatēja:</w:t>
      </w:r>
    </w:p>
    <w:p w14:paraId="6F9A6CBB" w14:textId="4FEE9C3C" w:rsidR="00022F2F" w:rsidRPr="002A7477" w:rsidRDefault="00022F2F" w:rsidP="00022F2F">
      <w:pPr>
        <w:pStyle w:val="Sarakstarindkopa"/>
        <w:numPr>
          <w:ilvl w:val="0"/>
          <w:numId w:val="3"/>
        </w:numPr>
        <w:spacing w:after="120"/>
        <w:contextualSpacing w:val="0"/>
        <w:jc w:val="both"/>
        <w:rPr>
          <w:color w:val="C00000"/>
          <w:sz w:val="24"/>
          <w:szCs w:val="24"/>
          <w:lang w:eastAsia="ar-SA"/>
        </w:rPr>
      </w:pPr>
      <w:r w:rsidRPr="00A76579">
        <w:rPr>
          <w:rFonts w:eastAsia="Calibri"/>
          <w:color w:val="000000" w:themeColor="text1"/>
          <w:sz w:val="24"/>
          <w:szCs w:val="24"/>
        </w:rPr>
        <w:t xml:space="preserve">Ar domes </w:t>
      </w:r>
      <w:r w:rsidRPr="00A76579">
        <w:rPr>
          <w:color w:val="000000" w:themeColor="text1"/>
          <w:sz w:val="24"/>
          <w:szCs w:val="24"/>
        </w:rPr>
        <w:t xml:space="preserve">30.07.2026. lēmumu Nr. 288 “Par pašvaldības būves Tallinas šosejā 66, Baltezerā atsavināšanu zemes īpašniekam” (turpmāk – Lēmums) </w:t>
      </w:r>
      <w:r w:rsidRPr="00FB5E82">
        <w:rPr>
          <w:sz w:val="24"/>
          <w:szCs w:val="24"/>
        </w:rPr>
        <w:t xml:space="preserve">tika atļauts atsavināt pašvaldībai </w:t>
      </w:r>
      <w:r w:rsidRPr="00096656">
        <w:rPr>
          <w:sz w:val="24"/>
          <w:szCs w:val="24"/>
        </w:rPr>
        <w:t>piederošo ēku (būvju) nekustamo īpašumu (kadastra Nr. 8044 513 0012), kura sastāvā ietilpst būve - šķūnis (kadastra apzīmējums 8044</w:t>
      </w:r>
      <w:r w:rsidR="00C84F2B">
        <w:rPr>
          <w:sz w:val="24"/>
          <w:szCs w:val="24"/>
        </w:rPr>
        <w:t> </w:t>
      </w:r>
      <w:r w:rsidRPr="00096656">
        <w:rPr>
          <w:sz w:val="24"/>
          <w:szCs w:val="24"/>
        </w:rPr>
        <w:t>013</w:t>
      </w:r>
      <w:r w:rsidR="00C84F2B">
        <w:rPr>
          <w:sz w:val="24"/>
          <w:szCs w:val="24"/>
        </w:rPr>
        <w:t> </w:t>
      </w:r>
      <w:r w:rsidRPr="00096656">
        <w:rPr>
          <w:sz w:val="24"/>
          <w:szCs w:val="24"/>
        </w:rPr>
        <w:t>0276</w:t>
      </w:r>
      <w:r w:rsidR="00C84F2B">
        <w:rPr>
          <w:sz w:val="24"/>
          <w:szCs w:val="24"/>
        </w:rPr>
        <w:t> </w:t>
      </w:r>
      <w:r w:rsidRPr="00096656">
        <w:rPr>
          <w:sz w:val="24"/>
          <w:szCs w:val="24"/>
        </w:rPr>
        <w:t>002) ar adresi: Tallinas šoseja 66, Baltezers, Ādažu pag., Ādažu nov. (turpmāk – Īpašums), nosakot tā pārdošanu par brīvu cenu zemesgrāmatā ierakstītas zemes vienības ar kadastra apzīmējumu 8044</w:t>
      </w:r>
      <w:r w:rsidR="00C84F2B">
        <w:rPr>
          <w:sz w:val="24"/>
          <w:szCs w:val="24"/>
        </w:rPr>
        <w:t> </w:t>
      </w:r>
      <w:r w:rsidRPr="00096656">
        <w:rPr>
          <w:sz w:val="24"/>
          <w:szCs w:val="24"/>
        </w:rPr>
        <w:t>013</w:t>
      </w:r>
      <w:r w:rsidR="00C84F2B">
        <w:rPr>
          <w:sz w:val="24"/>
          <w:szCs w:val="24"/>
        </w:rPr>
        <w:t> </w:t>
      </w:r>
      <w:r w:rsidRPr="00096656">
        <w:rPr>
          <w:sz w:val="24"/>
          <w:szCs w:val="24"/>
        </w:rPr>
        <w:t xml:space="preserve">0575 īpašniekam. </w:t>
      </w:r>
    </w:p>
    <w:p w14:paraId="124A27CD" w14:textId="77777777" w:rsidR="00022F2F" w:rsidRPr="00276775" w:rsidRDefault="00022F2F" w:rsidP="00022F2F">
      <w:pPr>
        <w:pStyle w:val="Sarakstarindkopa"/>
        <w:numPr>
          <w:ilvl w:val="0"/>
          <w:numId w:val="3"/>
        </w:numPr>
        <w:spacing w:after="120"/>
        <w:ind w:left="357" w:hanging="357"/>
        <w:contextualSpacing w:val="0"/>
        <w:jc w:val="both"/>
        <w:rPr>
          <w:sz w:val="24"/>
          <w:szCs w:val="24"/>
          <w:lang w:eastAsia="ar-SA"/>
        </w:rPr>
      </w:pPr>
      <w:r w:rsidRPr="00276775">
        <w:rPr>
          <w:sz w:val="24"/>
          <w:szCs w:val="24"/>
          <w:lang w:eastAsia="x-none"/>
        </w:rPr>
        <w:t>Pašvaldības Centrālās pārvaldes Nekustamā īpašuma nodaļa organizēja Īpašuma tirgus vērtības noteikšanu, pieaicinot sertificētu vērtētāju.</w:t>
      </w:r>
    </w:p>
    <w:p w14:paraId="41E5A7E2" w14:textId="71AD60A7" w:rsidR="00022F2F" w:rsidRPr="00237D08" w:rsidRDefault="00022F2F" w:rsidP="00022F2F">
      <w:pPr>
        <w:pStyle w:val="Sarakstarindkopa"/>
        <w:numPr>
          <w:ilvl w:val="0"/>
          <w:numId w:val="3"/>
        </w:numPr>
        <w:spacing w:after="120"/>
        <w:ind w:left="357" w:hanging="357"/>
        <w:contextualSpacing w:val="0"/>
        <w:jc w:val="both"/>
        <w:rPr>
          <w:sz w:val="24"/>
          <w:szCs w:val="24"/>
          <w:lang w:eastAsia="ar-SA"/>
        </w:rPr>
      </w:pPr>
      <w:r w:rsidRPr="00E02BE3">
        <w:rPr>
          <w:sz w:val="24"/>
          <w:szCs w:val="24"/>
          <w:lang w:val="x-none" w:eastAsia="x-none"/>
        </w:rPr>
        <w:t>Komisija</w:t>
      </w:r>
      <w:r w:rsidRPr="00E02BE3">
        <w:rPr>
          <w:rFonts w:eastAsia="Calibri"/>
          <w:sz w:val="24"/>
          <w:szCs w:val="24"/>
          <w:lang w:val="x-none" w:eastAsia="x-none"/>
        </w:rPr>
        <w:t xml:space="preserve"> </w:t>
      </w:r>
      <w:r w:rsidRPr="00E02BE3">
        <w:rPr>
          <w:sz w:val="24"/>
          <w:szCs w:val="24"/>
          <w:lang w:val="x-none" w:eastAsia="x-none"/>
        </w:rPr>
        <w:t xml:space="preserve">saņēma </w:t>
      </w:r>
      <w:bookmarkStart w:id="1" w:name="_Hlk72840622"/>
      <w:r w:rsidRPr="00E02BE3">
        <w:rPr>
          <w:sz w:val="24"/>
          <w:szCs w:val="24"/>
        </w:rPr>
        <w:t>SIA „</w:t>
      </w:r>
      <w:proofErr w:type="spellStart"/>
      <w:r w:rsidRPr="00E02BE3">
        <w:rPr>
          <w:sz w:val="24"/>
          <w:szCs w:val="24"/>
        </w:rPr>
        <w:t>Vindeks</w:t>
      </w:r>
      <w:proofErr w:type="spellEnd"/>
      <w:r w:rsidRPr="00E02BE3">
        <w:rPr>
          <w:sz w:val="24"/>
          <w:szCs w:val="24"/>
        </w:rPr>
        <w:t xml:space="preserve">”, </w:t>
      </w:r>
      <w:proofErr w:type="spellStart"/>
      <w:r w:rsidRPr="00E02BE3">
        <w:rPr>
          <w:sz w:val="24"/>
          <w:szCs w:val="24"/>
        </w:rPr>
        <w:t>reģ</w:t>
      </w:r>
      <w:proofErr w:type="spellEnd"/>
      <w:r w:rsidRPr="00E02BE3">
        <w:rPr>
          <w:sz w:val="24"/>
          <w:szCs w:val="24"/>
        </w:rPr>
        <w:t xml:space="preserve">. Nr. 40003562948, atzinumu (reģistrēts pašvaldībā </w:t>
      </w:r>
      <w:r w:rsidR="00511D13" w:rsidRPr="00511D13">
        <w:rPr>
          <w:color w:val="212529"/>
          <w:sz w:val="24"/>
          <w:szCs w:val="24"/>
        </w:rPr>
        <w:t>31.08.2026</w:t>
      </w:r>
      <w:r w:rsidRPr="00E02BE3">
        <w:rPr>
          <w:sz w:val="24"/>
          <w:szCs w:val="24"/>
        </w:rPr>
        <w:t xml:space="preserve">. ar Nr. ĀNP/1-11-1/26/5086) </w:t>
      </w:r>
      <w:bookmarkEnd w:id="1"/>
      <w:r w:rsidRPr="00E02BE3">
        <w:rPr>
          <w:sz w:val="24"/>
          <w:szCs w:val="24"/>
        </w:rPr>
        <w:t xml:space="preserve">par Īpašuma – apbūves Ādažu novada Ādažu pagasta Baltezerā, Tallinas </w:t>
      </w:r>
      <w:r w:rsidR="003D7A54" w:rsidRPr="00E02BE3">
        <w:rPr>
          <w:sz w:val="24"/>
          <w:szCs w:val="24"/>
        </w:rPr>
        <w:t>šosej</w:t>
      </w:r>
      <w:r w:rsidR="003D7A54">
        <w:rPr>
          <w:sz w:val="24"/>
          <w:szCs w:val="24"/>
        </w:rPr>
        <w:t>ā</w:t>
      </w:r>
      <w:r w:rsidR="003D7A54" w:rsidRPr="00E02BE3">
        <w:rPr>
          <w:sz w:val="24"/>
          <w:szCs w:val="24"/>
        </w:rPr>
        <w:t xml:space="preserve"> </w:t>
      </w:r>
      <w:r w:rsidRPr="00E02BE3">
        <w:rPr>
          <w:sz w:val="24"/>
          <w:szCs w:val="24"/>
        </w:rPr>
        <w:t>66</w:t>
      </w:r>
      <w:r w:rsidR="00511D13">
        <w:rPr>
          <w:sz w:val="24"/>
          <w:szCs w:val="24"/>
        </w:rPr>
        <w:t>, novērtējumu</w:t>
      </w:r>
      <w:r w:rsidRPr="00E02BE3">
        <w:rPr>
          <w:sz w:val="24"/>
          <w:szCs w:val="24"/>
        </w:rPr>
        <w:t xml:space="preserve"> (turpmāk - Vērtējums). Īpašuma tirgus vērtība </w:t>
      </w:r>
      <w:r w:rsidRPr="00237D08">
        <w:rPr>
          <w:sz w:val="24"/>
          <w:szCs w:val="24"/>
        </w:rPr>
        <w:t xml:space="preserve">24.08.2026. ir 2 900,00 </w:t>
      </w:r>
      <w:proofErr w:type="spellStart"/>
      <w:r w:rsidRPr="00237D08">
        <w:rPr>
          <w:i/>
          <w:iCs/>
          <w:sz w:val="24"/>
          <w:szCs w:val="24"/>
        </w:rPr>
        <w:t>euro</w:t>
      </w:r>
      <w:proofErr w:type="spellEnd"/>
      <w:r w:rsidRPr="00237D08">
        <w:rPr>
          <w:i/>
          <w:iCs/>
          <w:sz w:val="24"/>
          <w:szCs w:val="24"/>
        </w:rPr>
        <w:t>.</w:t>
      </w:r>
    </w:p>
    <w:p w14:paraId="22665CB9" w14:textId="77777777" w:rsidR="00022F2F" w:rsidRPr="00237D08" w:rsidRDefault="00022F2F" w:rsidP="00022F2F">
      <w:pPr>
        <w:pStyle w:val="Sarakstarindkopa"/>
        <w:numPr>
          <w:ilvl w:val="0"/>
          <w:numId w:val="3"/>
        </w:numPr>
        <w:spacing w:after="120"/>
        <w:ind w:left="357" w:hanging="357"/>
        <w:contextualSpacing w:val="0"/>
        <w:jc w:val="both"/>
        <w:rPr>
          <w:sz w:val="24"/>
          <w:szCs w:val="24"/>
          <w:lang w:eastAsia="ar-SA"/>
        </w:rPr>
      </w:pPr>
      <w:r w:rsidRPr="00237D08">
        <w:rPr>
          <w:sz w:val="24"/>
          <w:szCs w:val="24"/>
        </w:rPr>
        <w:t>Vērtējumā izmantota tirgus (salīdzināmo darījumu) pieeja. Vērtējums ir veikts saskaņā ar Latvijas Īpašuma vērtēšanas standartiem LVS 401:2013.</w:t>
      </w:r>
    </w:p>
    <w:p w14:paraId="4BFFF3F5" w14:textId="2361E36D" w:rsidR="00022F2F" w:rsidRDefault="00022F2F" w:rsidP="00022F2F">
      <w:pPr>
        <w:pStyle w:val="Sarakstarindkopa"/>
        <w:numPr>
          <w:ilvl w:val="0"/>
          <w:numId w:val="3"/>
        </w:numPr>
        <w:spacing w:after="120"/>
        <w:contextualSpacing w:val="0"/>
        <w:jc w:val="both"/>
        <w:rPr>
          <w:sz w:val="24"/>
          <w:szCs w:val="24"/>
        </w:rPr>
      </w:pPr>
      <w:r w:rsidRPr="006604A4">
        <w:rPr>
          <w:bCs/>
          <w:iCs/>
          <w:sz w:val="24"/>
          <w:szCs w:val="24"/>
          <w:lang w:eastAsia="lv-LV"/>
        </w:rPr>
        <w:t xml:space="preserve">Komisija </w:t>
      </w:r>
      <w:r w:rsidRPr="006604A4">
        <w:rPr>
          <w:sz w:val="24"/>
          <w:szCs w:val="24"/>
        </w:rPr>
        <w:t xml:space="preserve">noteica Īpašuma nosacīto cenu 2 900,00 </w:t>
      </w:r>
      <w:proofErr w:type="spellStart"/>
      <w:r w:rsidRPr="006604A4">
        <w:rPr>
          <w:i/>
          <w:iCs/>
          <w:sz w:val="24"/>
          <w:szCs w:val="24"/>
        </w:rPr>
        <w:t>euro</w:t>
      </w:r>
      <w:proofErr w:type="spellEnd"/>
      <w:r w:rsidRPr="006604A4">
        <w:t xml:space="preserve">, </w:t>
      </w:r>
      <w:r w:rsidRPr="006604A4">
        <w:rPr>
          <w:sz w:val="24"/>
          <w:szCs w:val="24"/>
        </w:rPr>
        <w:t xml:space="preserve">kas ir identiska Vērtējumā noteiktajai Īpašuma </w:t>
      </w:r>
      <w:r w:rsidR="003D7A54">
        <w:rPr>
          <w:sz w:val="24"/>
          <w:szCs w:val="24"/>
        </w:rPr>
        <w:t>tirgus</w:t>
      </w:r>
      <w:r w:rsidR="003D7A54" w:rsidRPr="006604A4">
        <w:rPr>
          <w:sz w:val="24"/>
          <w:szCs w:val="24"/>
        </w:rPr>
        <w:t xml:space="preserve"> </w:t>
      </w:r>
      <w:r w:rsidRPr="006604A4">
        <w:rPr>
          <w:sz w:val="24"/>
          <w:szCs w:val="24"/>
        </w:rPr>
        <w:t>vērtībai.</w:t>
      </w:r>
    </w:p>
    <w:p w14:paraId="382CDF13" w14:textId="26437523" w:rsidR="00C24EF7" w:rsidRPr="00610378" w:rsidRDefault="00C24EF7" w:rsidP="00022F2F">
      <w:pPr>
        <w:pStyle w:val="Sarakstarindkopa"/>
        <w:numPr>
          <w:ilvl w:val="0"/>
          <w:numId w:val="3"/>
        </w:numPr>
        <w:spacing w:after="120"/>
        <w:contextualSpacing w:val="0"/>
        <w:jc w:val="both"/>
        <w:rPr>
          <w:sz w:val="24"/>
          <w:szCs w:val="24"/>
        </w:rPr>
      </w:pPr>
      <w:r w:rsidRPr="00610378">
        <w:rPr>
          <w:sz w:val="24"/>
          <w:szCs w:val="24"/>
        </w:rPr>
        <w:t>Īpašums tiek pārdots ar visu, kas tajā atrodas pārdošanas brīdī.</w:t>
      </w:r>
    </w:p>
    <w:p w14:paraId="353ED42C" w14:textId="7FD89E31" w:rsidR="00022F2F" w:rsidRPr="008866DC" w:rsidRDefault="00022F2F" w:rsidP="00022F2F">
      <w:pPr>
        <w:pStyle w:val="Sarakstarindkopa"/>
        <w:numPr>
          <w:ilvl w:val="0"/>
          <w:numId w:val="3"/>
        </w:numPr>
        <w:spacing w:after="120"/>
        <w:ind w:left="357" w:hanging="357"/>
        <w:contextualSpacing w:val="0"/>
        <w:jc w:val="both"/>
        <w:rPr>
          <w:sz w:val="24"/>
          <w:szCs w:val="24"/>
          <w:lang w:eastAsia="ar-SA"/>
        </w:rPr>
      </w:pPr>
      <w:r w:rsidRPr="007024DA">
        <w:rPr>
          <w:bCs/>
          <w:sz w:val="24"/>
          <w:szCs w:val="24"/>
          <w:lang w:eastAsia="lv-LV"/>
        </w:rPr>
        <w:t>Publiskas personas mantas atsavināšanas likuma (turpmāk – Likums) 1. panta 6. punkts nosaka, ka nosacītā cena</w:t>
      </w:r>
      <w:r w:rsidRPr="007024DA">
        <w:rPr>
          <w:sz w:val="24"/>
          <w:szCs w:val="24"/>
          <w:lang w:eastAsia="lv-LV"/>
        </w:rPr>
        <w:t xml:space="preserve"> ir nekustamā īpašuma vērtība, kas noteikta atbilstoši </w:t>
      </w:r>
      <w:hyperlink r:id="rId9" w:tgtFrame="_blank" w:history="1">
        <w:r w:rsidRPr="007024DA">
          <w:rPr>
            <w:sz w:val="24"/>
            <w:szCs w:val="24"/>
            <w:lang w:eastAsia="lv-LV"/>
          </w:rPr>
          <w:t>Standartizācijas likumā</w:t>
        </w:r>
      </w:hyperlink>
      <w:r w:rsidRPr="007024DA">
        <w:rPr>
          <w:sz w:val="24"/>
          <w:szCs w:val="24"/>
          <w:lang w:eastAsia="lv-LV"/>
        </w:rPr>
        <w:t xml:space="preserve"> paredzētajā kārtībā apstiprinātajiem īpašuma vērtēšanas standartiem. </w:t>
      </w:r>
      <w:r w:rsidRPr="00F26139">
        <w:rPr>
          <w:sz w:val="24"/>
          <w:szCs w:val="24"/>
          <w:lang w:eastAsia="lv-LV"/>
        </w:rPr>
        <w:t xml:space="preserve">Likuma 8. panta otrā daļa nosaka, ka atsavināšanai paredzētā atvasinātas publiskas personas nekustamā īpašuma novērtēšanu organizē attiecīgās atvasinātās </w:t>
      </w:r>
      <w:r w:rsidRPr="00F26139">
        <w:rPr>
          <w:sz w:val="24"/>
          <w:szCs w:val="24"/>
          <w:lang w:eastAsia="lv-LV"/>
        </w:rPr>
        <w:lastRenderedPageBreak/>
        <w:t xml:space="preserve">publiskās personas lēmējinstitūcijas noteiktajā kārtībā, trešā daļa paredz, ka nekustamā īpašuma novērtēšanas komisijas sastāvu un mantas nosacīto cenu apstiprina institūcija, kura saskaņā ar šā panta pirmo un otro daļu organizē nekustamā īpašuma novērtēšanu, </w:t>
      </w:r>
      <w:r w:rsidRPr="00B36C3A">
        <w:rPr>
          <w:sz w:val="24"/>
          <w:szCs w:val="24"/>
          <w:lang w:eastAsia="lv-LV"/>
        </w:rPr>
        <w:t>bet sestā un septītā daļa nosaka, ka mantas novērtēšanas komisija novērtēšanai pieaicina vienu vai vairākus sertificētus vērtētājus un nosacīto cenu atbilstoši mantas vērtībai nosaka mantas novērtēšanas komisija.</w:t>
      </w:r>
      <w:r w:rsidRPr="00B36C3A">
        <w:rPr>
          <w:bCs/>
          <w:sz w:val="24"/>
          <w:szCs w:val="24"/>
          <w:lang w:eastAsia="lv-LV"/>
        </w:rPr>
        <w:t xml:space="preserve"> Likuma 44.</w:t>
      </w:r>
      <w:r w:rsidRPr="00B36C3A">
        <w:rPr>
          <w:bCs/>
          <w:sz w:val="24"/>
          <w:szCs w:val="24"/>
          <w:vertAlign w:val="superscript"/>
          <w:lang w:eastAsia="lv-LV"/>
        </w:rPr>
        <w:t>1</w:t>
      </w:r>
      <w:r w:rsidRPr="00B36C3A">
        <w:rPr>
          <w:bCs/>
          <w:sz w:val="24"/>
          <w:szCs w:val="24"/>
          <w:lang w:eastAsia="lv-LV"/>
        </w:rPr>
        <w:t xml:space="preserve"> panta pirmā daļa cita noteic, ka </w:t>
      </w:r>
      <w:r w:rsidRPr="00B36C3A">
        <w:rPr>
          <w:sz w:val="24"/>
          <w:szCs w:val="24"/>
          <w:lang w:eastAsia="lv-LV"/>
        </w:rPr>
        <w:t xml:space="preserve">atvasinātas </w:t>
      </w:r>
      <w:r w:rsidRPr="008866DC">
        <w:rPr>
          <w:sz w:val="24"/>
          <w:szCs w:val="24"/>
          <w:lang w:eastAsia="lv-LV"/>
        </w:rPr>
        <w:t xml:space="preserve">publiskas personas lēmējinstitūcija mēneša laikā pēc nosacītās cenas apstiprināšanas </w:t>
      </w:r>
      <w:proofErr w:type="spellStart"/>
      <w:r w:rsidRPr="008866DC">
        <w:rPr>
          <w:sz w:val="24"/>
          <w:szCs w:val="24"/>
          <w:lang w:eastAsia="lv-LV"/>
        </w:rPr>
        <w:t>nosūta</w:t>
      </w:r>
      <w:proofErr w:type="spellEnd"/>
      <w:r w:rsidRPr="008866DC">
        <w:rPr>
          <w:sz w:val="24"/>
          <w:szCs w:val="24"/>
          <w:lang w:eastAsia="lv-LV"/>
        </w:rPr>
        <w:t xml:space="preserve"> personai, kurai ir </w:t>
      </w:r>
      <w:r w:rsidR="00C84F2B" w:rsidRPr="00C84F2B">
        <w:rPr>
          <w:sz w:val="24"/>
          <w:szCs w:val="24"/>
          <w:lang w:eastAsia="lv-LV"/>
        </w:rPr>
        <w:t>apbūvēta zemesgabala</w:t>
      </w:r>
      <w:r w:rsidR="00C84F2B">
        <w:rPr>
          <w:sz w:val="24"/>
          <w:szCs w:val="24"/>
          <w:lang w:eastAsia="lv-LV"/>
        </w:rPr>
        <w:t xml:space="preserve"> </w:t>
      </w:r>
      <w:r w:rsidRPr="008866DC">
        <w:rPr>
          <w:sz w:val="24"/>
          <w:szCs w:val="24"/>
          <w:lang w:eastAsia="lv-LV"/>
        </w:rPr>
        <w:t>pirmpirkuma tiesības, atsavināšanas paziņojumu.</w:t>
      </w:r>
    </w:p>
    <w:p w14:paraId="465E717A" w14:textId="7BDC4978" w:rsidR="00022F2F" w:rsidRPr="00CB6FC2" w:rsidRDefault="00022F2F" w:rsidP="00022F2F">
      <w:pPr>
        <w:spacing w:after="120"/>
        <w:jc w:val="both"/>
        <w:rPr>
          <w:rFonts w:ascii="Times New Roman" w:eastAsia="Times New Roman" w:hAnsi="Times New Roman" w:cs="Times New Roman"/>
        </w:rPr>
      </w:pPr>
      <w:r w:rsidRPr="00FB12B9">
        <w:rPr>
          <w:rFonts w:ascii="Times New Roman" w:eastAsia="Times New Roman" w:hAnsi="Times New Roman" w:cs="Times New Roman"/>
        </w:rPr>
        <w:t xml:space="preserve">Pamatojoties uz Pašvaldību likuma 10. </w:t>
      </w:r>
      <w:r w:rsidRPr="00C84F2B">
        <w:rPr>
          <w:rFonts w:ascii="Times New Roman" w:eastAsia="Times New Roman" w:hAnsi="Times New Roman" w:cs="Times New Roman"/>
        </w:rPr>
        <w:t xml:space="preserve">panta pirmās daļas 16. punktu un 73. panta ceturto daļu, Publiskas personas mantas atsavināšanas likuma 4. panta ceturtās daļas pirmo </w:t>
      </w:r>
      <w:r w:rsidR="00914767" w:rsidRPr="00C84F2B">
        <w:rPr>
          <w:rFonts w:ascii="Times New Roman" w:eastAsia="Times New Roman" w:hAnsi="Times New Roman" w:cs="Times New Roman"/>
        </w:rPr>
        <w:t>punktu</w:t>
      </w:r>
      <w:r w:rsidRPr="00C84F2B">
        <w:rPr>
          <w:rFonts w:ascii="Times New Roman" w:eastAsia="Times New Roman" w:hAnsi="Times New Roman" w:cs="Times New Roman"/>
        </w:rPr>
        <w:t xml:space="preserve">, 8. panta trešo daļu, 37. panta pirmās daļas 4. punktu, </w:t>
      </w:r>
      <w:r w:rsidRPr="00C84F2B">
        <w:rPr>
          <w:rFonts w:ascii="Times New Roman" w:eastAsia="Times New Roman" w:hAnsi="Times New Roman" w:cs="Times New Roman"/>
          <w:bCs/>
          <w:lang w:eastAsia="lv-LV"/>
        </w:rPr>
        <w:t>44.</w:t>
      </w:r>
      <w:r w:rsidRPr="00C84F2B">
        <w:rPr>
          <w:rFonts w:ascii="Times New Roman" w:eastAsia="Times New Roman" w:hAnsi="Times New Roman" w:cs="Times New Roman"/>
          <w:bCs/>
          <w:vertAlign w:val="superscript"/>
          <w:lang w:eastAsia="lv-LV"/>
        </w:rPr>
        <w:t>1</w:t>
      </w:r>
      <w:r w:rsidRPr="00C84F2B">
        <w:rPr>
          <w:rFonts w:ascii="Times New Roman" w:eastAsia="Times New Roman" w:hAnsi="Times New Roman" w:cs="Times New Roman"/>
          <w:bCs/>
          <w:lang w:eastAsia="lv-LV"/>
        </w:rPr>
        <w:t xml:space="preserve"> panta pirmo un otro daļu, </w:t>
      </w:r>
      <w:r w:rsidRPr="00C84F2B">
        <w:rPr>
          <w:rFonts w:ascii="Times New Roman" w:eastAsia="Calibri" w:hAnsi="Times New Roman" w:cs="Times New Roman"/>
        </w:rPr>
        <w:t xml:space="preserve">pašvaldības domes </w:t>
      </w:r>
      <w:r w:rsidRPr="00C84F2B">
        <w:rPr>
          <w:rFonts w:ascii="Times New Roman" w:hAnsi="Times New Roman" w:cs="Times New Roman"/>
        </w:rPr>
        <w:t xml:space="preserve">30.07.2026. lēmumu Nr. 288 “Par pašvaldības būves Tallinas </w:t>
      </w:r>
      <w:r w:rsidRPr="00C84F2B">
        <w:rPr>
          <w:rFonts w:ascii="Times New Roman" w:hAnsi="Times New Roman" w:cs="Times New Roman"/>
          <w:color w:val="000000" w:themeColor="text1"/>
        </w:rPr>
        <w:t>šosejā 66, Baltezerā atsavināšanu zemes īpašniekam</w:t>
      </w:r>
      <w:r w:rsidRPr="00C84F2B">
        <w:rPr>
          <w:rFonts w:ascii="Times New Roman" w:hAnsi="Times New Roman" w:cs="Times New Roman"/>
        </w:rPr>
        <w:t>”</w:t>
      </w:r>
      <w:r w:rsidRPr="00C84F2B">
        <w:rPr>
          <w:rFonts w:ascii="Times New Roman" w:eastAsia="Times New Roman" w:hAnsi="Times New Roman" w:cs="Times New Roman"/>
        </w:rPr>
        <w:t>, Pašvaldības mantas iznomāšanas</w:t>
      </w:r>
      <w:r w:rsidRPr="00CB6FC2">
        <w:rPr>
          <w:rFonts w:ascii="Times New Roman" w:eastAsia="Times New Roman" w:hAnsi="Times New Roman" w:cs="Times New Roman"/>
        </w:rPr>
        <w:t xml:space="preserve"> un atsavināšanas komisijas 31.08.2026. sēdes protokolu Nr. </w:t>
      </w:r>
      <w:hyperlink r:id="rId10" w:history="1">
        <w:r w:rsidRPr="00CB6FC2">
          <w:rPr>
            <w:rFonts w:ascii="Times New Roman" w:eastAsia="Times New Roman" w:hAnsi="Times New Roman" w:cs="Times New Roman"/>
          </w:rPr>
          <w:t>ĀNP/1-7-14-2/26/34</w:t>
        </w:r>
      </w:hyperlink>
      <w:r w:rsidRPr="00CB6FC2">
        <w:rPr>
          <w:rFonts w:ascii="Times New Roman" w:eastAsia="Times New Roman" w:hAnsi="Times New Roman" w:cs="Times New Roman"/>
        </w:rPr>
        <w:t xml:space="preserve">, </w:t>
      </w:r>
      <w:r w:rsidR="00A0014D">
        <w:rPr>
          <w:rFonts w:ascii="Times New Roman" w:hAnsi="Times New Roman" w:cs="Times New Roman"/>
          <w:noProof/>
        </w:rPr>
        <w:t xml:space="preserve">domes </w:t>
      </w:r>
      <w:r w:rsidR="00A0014D" w:rsidRPr="00022F2F">
        <w:rPr>
          <w:rFonts w:ascii="Times New Roman" w:hAnsi="Times New Roman" w:cs="Times New Roman"/>
          <w:noProof/>
        </w:rPr>
        <w:t>F</w:t>
      </w:r>
      <w:r w:rsidR="00A0014D">
        <w:rPr>
          <w:rFonts w:ascii="Times New Roman" w:hAnsi="Times New Roman" w:cs="Times New Roman"/>
          <w:noProof/>
        </w:rPr>
        <w:t>inanšu komitejas</w:t>
      </w:r>
      <w:r w:rsidR="00A0014D" w:rsidRPr="00022F2F">
        <w:rPr>
          <w:rFonts w:ascii="Times New Roman" w:hAnsi="Times New Roman" w:cs="Times New Roman"/>
          <w:noProof/>
        </w:rPr>
        <w:t xml:space="preserve"> 16.09.2026.</w:t>
      </w:r>
      <w:r w:rsidR="00A0014D">
        <w:rPr>
          <w:rFonts w:ascii="Times New Roman" w:hAnsi="Times New Roman" w:cs="Times New Roman"/>
          <w:noProof/>
        </w:rPr>
        <w:t xml:space="preserve"> atzinumu, </w:t>
      </w:r>
      <w:r w:rsidRPr="00CB6FC2">
        <w:rPr>
          <w:rFonts w:ascii="Times New Roman" w:eastAsia="Times New Roman" w:hAnsi="Times New Roman" w:cs="Times New Roman"/>
        </w:rPr>
        <w:t>Ādažu novada pašvaldības dome</w:t>
      </w:r>
    </w:p>
    <w:p w14:paraId="303438D4" w14:textId="77777777" w:rsidR="00022F2F" w:rsidRPr="00CB6FC2" w:rsidRDefault="00022F2F" w:rsidP="00022F2F">
      <w:pPr>
        <w:spacing w:after="120"/>
        <w:ind w:right="-1"/>
        <w:jc w:val="center"/>
        <w:rPr>
          <w:rFonts w:ascii="Times New Roman" w:eastAsia="Times New Roman" w:hAnsi="Times New Roman" w:cs="Times New Roman"/>
          <w:b/>
          <w:bCs/>
          <w:lang w:eastAsia="x-none"/>
        </w:rPr>
      </w:pPr>
      <w:r w:rsidRPr="00CB6FC2">
        <w:rPr>
          <w:rFonts w:ascii="Times New Roman" w:eastAsia="Times New Roman" w:hAnsi="Times New Roman" w:cs="Times New Roman"/>
          <w:b/>
          <w:bCs/>
          <w:lang w:eastAsia="x-none"/>
        </w:rPr>
        <w:t>NOLEMJ:</w:t>
      </w:r>
    </w:p>
    <w:p w14:paraId="5E74D8E2" w14:textId="34DB3785" w:rsidR="00022F2F" w:rsidRPr="00F91649" w:rsidRDefault="00022F2F" w:rsidP="00C84F2B">
      <w:pPr>
        <w:pStyle w:val="Sarakstarindkopa"/>
        <w:numPr>
          <w:ilvl w:val="0"/>
          <w:numId w:val="4"/>
        </w:numPr>
        <w:spacing w:after="120"/>
        <w:ind w:left="357" w:hanging="357"/>
        <w:contextualSpacing w:val="0"/>
        <w:jc w:val="both"/>
        <w:rPr>
          <w:rFonts w:eastAsiaTheme="minorHAnsi"/>
          <w:sz w:val="24"/>
          <w:szCs w:val="24"/>
          <w:lang w:eastAsia="lv-LV"/>
        </w:rPr>
      </w:pPr>
      <w:r w:rsidRPr="00F91649">
        <w:rPr>
          <w:sz w:val="24"/>
          <w:szCs w:val="24"/>
          <w:lang w:eastAsia="lv-LV"/>
        </w:rPr>
        <w:t xml:space="preserve">Apstiprināt </w:t>
      </w:r>
      <w:r w:rsidRPr="00F91649">
        <w:rPr>
          <w:sz w:val="24"/>
          <w:szCs w:val="24"/>
        </w:rPr>
        <w:t>atsavināšanai nodotā Ādažu novada pašvaldības nekustamā īpašuma ar kadastra numuru 8044</w:t>
      </w:r>
      <w:r w:rsidR="00C84F2B">
        <w:rPr>
          <w:sz w:val="24"/>
          <w:szCs w:val="24"/>
        </w:rPr>
        <w:t> </w:t>
      </w:r>
      <w:r w:rsidRPr="00F91649">
        <w:rPr>
          <w:sz w:val="24"/>
          <w:szCs w:val="24"/>
        </w:rPr>
        <w:t>513</w:t>
      </w:r>
      <w:r w:rsidR="00C84F2B">
        <w:rPr>
          <w:sz w:val="24"/>
          <w:szCs w:val="24"/>
        </w:rPr>
        <w:t> </w:t>
      </w:r>
      <w:r w:rsidRPr="00F91649">
        <w:rPr>
          <w:sz w:val="24"/>
          <w:szCs w:val="24"/>
        </w:rPr>
        <w:t>0012</w:t>
      </w:r>
      <w:r w:rsidRPr="00F91649">
        <w:rPr>
          <w:sz w:val="24"/>
          <w:szCs w:val="24"/>
          <w:lang w:eastAsia="lv-LV"/>
        </w:rPr>
        <w:t>, sastāvā ietilpstošas</w:t>
      </w:r>
      <w:r w:rsidRPr="00F91649">
        <w:t xml:space="preserve"> </w:t>
      </w:r>
      <w:r w:rsidRPr="00F91649">
        <w:rPr>
          <w:sz w:val="24"/>
          <w:szCs w:val="24"/>
          <w:lang w:eastAsia="lv-LV"/>
        </w:rPr>
        <w:t>būves ar kadastra apzīmējum</w:t>
      </w:r>
      <w:r>
        <w:rPr>
          <w:sz w:val="24"/>
          <w:szCs w:val="24"/>
          <w:lang w:eastAsia="lv-LV"/>
        </w:rPr>
        <w:t>u</w:t>
      </w:r>
      <w:r w:rsidRPr="00F91649">
        <w:rPr>
          <w:sz w:val="24"/>
          <w:szCs w:val="24"/>
          <w:lang w:eastAsia="lv-LV"/>
        </w:rPr>
        <w:t xml:space="preserve"> 8044</w:t>
      </w:r>
      <w:r w:rsidR="00C84F2B">
        <w:rPr>
          <w:sz w:val="24"/>
          <w:szCs w:val="24"/>
          <w:lang w:eastAsia="lv-LV"/>
        </w:rPr>
        <w:t> </w:t>
      </w:r>
      <w:r w:rsidRPr="00F91649">
        <w:rPr>
          <w:sz w:val="24"/>
          <w:szCs w:val="24"/>
          <w:lang w:eastAsia="lv-LV"/>
        </w:rPr>
        <w:t>013</w:t>
      </w:r>
      <w:r>
        <w:rPr>
          <w:sz w:val="24"/>
          <w:szCs w:val="24"/>
          <w:lang w:eastAsia="lv-LV"/>
        </w:rPr>
        <w:t> </w:t>
      </w:r>
      <w:r w:rsidRPr="00F91649">
        <w:rPr>
          <w:sz w:val="24"/>
          <w:szCs w:val="24"/>
          <w:lang w:eastAsia="lv-LV"/>
        </w:rPr>
        <w:t>0276</w:t>
      </w:r>
      <w:r>
        <w:rPr>
          <w:sz w:val="24"/>
          <w:szCs w:val="24"/>
          <w:lang w:eastAsia="lv-LV"/>
        </w:rPr>
        <w:t> </w:t>
      </w:r>
      <w:r w:rsidRPr="00F91649">
        <w:rPr>
          <w:sz w:val="24"/>
          <w:szCs w:val="24"/>
          <w:lang w:eastAsia="lv-LV"/>
        </w:rPr>
        <w:t xml:space="preserve">002 un ar adresi: Tallinas šoseja 66, Baltezers, Ādažu pag., Ādažu nov., </w:t>
      </w:r>
      <w:r w:rsidRPr="00F91649">
        <w:rPr>
          <w:sz w:val="24"/>
          <w:szCs w:val="24"/>
        </w:rPr>
        <w:t xml:space="preserve">nosacīto cenu – </w:t>
      </w:r>
      <w:r w:rsidRPr="00F91649">
        <w:rPr>
          <w:rFonts w:eastAsiaTheme="minorHAnsi"/>
          <w:sz w:val="24"/>
          <w:szCs w:val="24"/>
          <w:lang w:eastAsia="lv-LV"/>
        </w:rPr>
        <w:t xml:space="preserve">2 900,00 </w:t>
      </w:r>
      <w:proofErr w:type="spellStart"/>
      <w:r w:rsidRPr="00F91649">
        <w:rPr>
          <w:rFonts w:eastAsiaTheme="minorHAnsi"/>
          <w:i/>
          <w:iCs/>
          <w:sz w:val="24"/>
          <w:szCs w:val="24"/>
          <w:lang w:eastAsia="lv-LV"/>
        </w:rPr>
        <w:t>euro</w:t>
      </w:r>
      <w:proofErr w:type="spellEnd"/>
      <w:r w:rsidRPr="00F91649">
        <w:rPr>
          <w:rFonts w:eastAsiaTheme="minorHAnsi"/>
          <w:sz w:val="24"/>
          <w:szCs w:val="24"/>
          <w:lang w:eastAsia="lv-LV"/>
        </w:rPr>
        <w:t xml:space="preserve"> (divi tūkstoši deviņi simti eiro, 00 centi).</w:t>
      </w:r>
    </w:p>
    <w:p w14:paraId="43B134F6" w14:textId="1141C1D6" w:rsidR="00022F2F" w:rsidRPr="00B1191C" w:rsidRDefault="00022F2F" w:rsidP="00022F2F">
      <w:pPr>
        <w:pStyle w:val="Sarakstarindkopa"/>
        <w:numPr>
          <w:ilvl w:val="0"/>
          <w:numId w:val="4"/>
        </w:numPr>
        <w:spacing w:after="120"/>
        <w:ind w:left="357" w:hanging="357"/>
        <w:contextualSpacing w:val="0"/>
        <w:jc w:val="both"/>
        <w:rPr>
          <w:color w:val="C00000"/>
          <w:sz w:val="24"/>
          <w:szCs w:val="24"/>
        </w:rPr>
      </w:pPr>
      <w:r w:rsidRPr="00B1191C">
        <w:rPr>
          <w:sz w:val="24"/>
          <w:szCs w:val="24"/>
        </w:rPr>
        <w:t xml:space="preserve">Pašvaldības mantas iznomāšanas un atsavināšanas komisijai organizēt </w:t>
      </w:r>
      <w:r w:rsidRPr="00B1191C">
        <w:rPr>
          <w:rFonts w:eastAsia="SimSun"/>
          <w:sz w:val="24"/>
          <w:szCs w:val="24"/>
        </w:rPr>
        <w:t xml:space="preserve">1. punktā noteiktā </w:t>
      </w:r>
      <w:r w:rsidR="00A0014D">
        <w:rPr>
          <w:rFonts w:eastAsia="SimSun"/>
          <w:sz w:val="24"/>
          <w:szCs w:val="24"/>
        </w:rPr>
        <w:t xml:space="preserve">ēku (būvju) </w:t>
      </w:r>
      <w:r w:rsidRPr="00B1191C">
        <w:rPr>
          <w:rFonts w:eastAsia="SimSun"/>
          <w:sz w:val="24"/>
          <w:szCs w:val="24"/>
        </w:rPr>
        <w:t>nekustamā īpašuma</w:t>
      </w:r>
      <w:r w:rsidRPr="00B1191C">
        <w:rPr>
          <w:sz w:val="24"/>
          <w:szCs w:val="24"/>
        </w:rPr>
        <w:t xml:space="preserve"> pārdošanu par brīvu cenu, </w:t>
      </w:r>
      <w:r w:rsidRPr="00B1191C">
        <w:rPr>
          <w:rFonts w:eastAsia="Calibri"/>
          <w:sz w:val="24"/>
          <w:szCs w:val="24"/>
        </w:rPr>
        <w:t>nosūtot atsavināšanas paziņojumu</w:t>
      </w:r>
      <w:r w:rsidRPr="00B1191C">
        <w:rPr>
          <w:sz w:val="24"/>
          <w:szCs w:val="24"/>
        </w:rPr>
        <w:t xml:space="preserve"> </w:t>
      </w:r>
      <w:r w:rsidR="00A0014D" w:rsidRPr="00096656">
        <w:rPr>
          <w:sz w:val="24"/>
          <w:szCs w:val="24"/>
        </w:rPr>
        <w:t>zemesgrāmatā ierakstītas zemes vienības ar kadastra apzīmējumu 8044 013 0575 īpašniekam</w:t>
      </w:r>
      <w:r w:rsidR="00A0014D" w:rsidRPr="00B1191C">
        <w:rPr>
          <w:sz w:val="24"/>
          <w:szCs w:val="24"/>
        </w:rPr>
        <w:t xml:space="preserve"> </w:t>
      </w:r>
      <w:r w:rsidR="00BC71BA">
        <w:rPr>
          <w:sz w:val="24"/>
          <w:szCs w:val="24"/>
        </w:rPr>
        <w:t>[..]</w:t>
      </w:r>
      <w:r w:rsidRPr="00B1191C">
        <w:rPr>
          <w:sz w:val="24"/>
          <w:szCs w:val="24"/>
        </w:rPr>
        <w:t>.</w:t>
      </w:r>
    </w:p>
    <w:p w14:paraId="00499990" w14:textId="77777777" w:rsidR="00022F2F" w:rsidRPr="00C84F2B" w:rsidRDefault="00022F2F" w:rsidP="00022F2F">
      <w:pPr>
        <w:pStyle w:val="Sarakstarindkopa"/>
        <w:numPr>
          <w:ilvl w:val="0"/>
          <w:numId w:val="4"/>
        </w:numPr>
        <w:spacing w:after="120"/>
        <w:ind w:left="357" w:hanging="357"/>
        <w:contextualSpacing w:val="0"/>
        <w:jc w:val="both"/>
        <w:rPr>
          <w:sz w:val="24"/>
          <w:szCs w:val="24"/>
        </w:rPr>
      </w:pPr>
      <w:r w:rsidRPr="00C84F2B">
        <w:rPr>
          <w:sz w:val="24"/>
          <w:szCs w:val="24"/>
        </w:rPr>
        <w:t>Centrālās pārvaldes Nekustamā īpašuma nodaļai:</w:t>
      </w:r>
    </w:p>
    <w:p w14:paraId="2294D4C6" w14:textId="645F8F4B" w:rsidR="00022F2F" w:rsidRPr="00C84F2B" w:rsidRDefault="00022F2F" w:rsidP="00022F2F">
      <w:pPr>
        <w:pStyle w:val="Sarakstarindkopa"/>
        <w:numPr>
          <w:ilvl w:val="1"/>
          <w:numId w:val="5"/>
        </w:numPr>
        <w:spacing w:after="120"/>
        <w:ind w:left="850" w:hanging="493"/>
        <w:contextualSpacing w:val="0"/>
        <w:jc w:val="both"/>
        <w:rPr>
          <w:rFonts w:eastAsiaTheme="minorHAnsi"/>
          <w:sz w:val="24"/>
          <w:szCs w:val="24"/>
          <w:lang w:eastAsia="en-US"/>
        </w:rPr>
      </w:pPr>
      <w:r w:rsidRPr="00C84F2B">
        <w:rPr>
          <w:sz w:val="24"/>
          <w:szCs w:val="24"/>
        </w:rPr>
        <w:t xml:space="preserve">sagatavot atsavināšanas paziņojumu, paredzot </w:t>
      </w:r>
      <w:r w:rsidR="00BC71BA">
        <w:rPr>
          <w:sz w:val="24"/>
          <w:szCs w:val="24"/>
        </w:rPr>
        <w:t>[..]</w:t>
      </w:r>
      <w:r w:rsidRPr="00C84F2B">
        <w:rPr>
          <w:sz w:val="24"/>
          <w:szCs w:val="24"/>
        </w:rPr>
        <w:t xml:space="preserve"> iespēju slēgt gan pirkuma līgumu ar tūlītēju pirkuma maksas samaksu, gan nomaksas pirkuma līgumu, nosakot, ka īpašuma tiesības uz nekustamo īpašumu pāriet pircējam pēc pilnīgas pirkuma maksas samaksas;</w:t>
      </w:r>
    </w:p>
    <w:p w14:paraId="42B370E5" w14:textId="76A24E34" w:rsidR="00022F2F" w:rsidRPr="00B1191C" w:rsidRDefault="00022F2F" w:rsidP="00022F2F">
      <w:pPr>
        <w:pStyle w:val="Sarakstarindkopa"/>
        <w:numPr>
          <w:ilvl w:val="1"/>
          <w:numId w:val="5"/>
        </w:numPr>
        <w:spacing w:after="120"/>
        <w:ind w:left="851" w:hanging="494"/>
        <w:jc w:val="both"/>
        <w:rPr>
          <w:rFonts w:eastAsiaTheme="minorHAnsi"/>
          <w:sz w:val="24"/>
          <w:szCs w:val="24"/>
          <w:lang w:eastAsia="en-US"/>
        </w:rPr>
      </w:pPr>
      <w:r w:rsidRPr="00B1191C">
        <w:rPr>
          <w:rFonts w:eastAsiaTheme="minorHAnsi"/>
          <w:sz w:val="24"/>
          <w:szCs w:val="24"/>
          <w:lang w:eastAsia="en-US"/>
        </w:rPr>
        <w:t xml:space="preserve">veikt īpašuma tiesības pārejas noformēšanu zemesgrāmatā no pašvaldības uz </w:t>
      </w:r>
      <w:r w:rsidR="00BC71BA">
        <w:rPr>
          <w:rFonts w:eastAsiaTheme="minorHAnsi"/>
          <w:sz w:val="24"/>
          <w:szCs w:val="24"/>
          <w:lang w:eastAsia="en-US"/>
        </w:rPr>
        <w:t>[..]</w:t>
      </w:r>
      <w:r w:rsidRPr="00B1191C">
        <w:rPr>
          <w:rFonts w:eastAsiaTheme="minorHAnsi"/>
          <w:sz w:val="24"/>
          <w:szCs w:val="24"/>
          <w:lang w:eastAsia="en-US"/>
        </w:rPr>
        <w:t xml:space="preserve"> vārda.</w:t>
      </w:r>
    </w:p>
    <w:p w14:paraId="78FED58F" w14:textId="77777777" w:rsidR="00022F2F" w:rsidRPr="00B1191C" w:rsidRDefault="00022F2F" w:rsidP="00022F2F">
      <w:pPr>
        <w:numPr>
          <w:ilvl w:val="0"/>
          <w:numId w:val="4"/>
        </w:numPr>
        <w:spacing w:after="120"/>
        <w:ind w:left="357" w:hanging="357"/>
        <w:jc w:val="both"/>
        <w:rPr>
          <w:rFonts w:ascii="Times New Roman" w:hAnsi="Times New Roman" w:cs="Times New Roman"/>
        </w:rPr>
      </w:pPr>
      <w:r w:rsidRPr="00B1191C">
        <w:rPr>
          <w:rFonts w:ascii="Times New Roman" w:eastAsia="Times New Roman" w:hAnsi="Times New Roman" w:cs="Times New Roman"/>
          <w:lang w:eastAsia="zh-CN"/>
        </w:rPr>
        <w:t>Centrālās pārvaldes Juridiskajai un iepirkumu nodaļai divu nedēļu laikā pēc atbildes uz atsavināšanas paziņojumu saņemšanas, sagatavot pirkuma līguma projektu un organizēt tā parakstīšanu.</w:t>
      </w:r>
    </w:p>
    <w:p w14:paraId="6353BD04" w14:textId="77777777" w:rsidR="00022F2F" w:rsidRPr="00B1191C" w:rsidRDefault="00022F2F" w:rsidP="00022F2F">
      <w:pPr>
        <w:widowControl w:val="0"/>
        <w:numPr>
          <w:ilvl w:val="0"/>
          <w:numId w:val="4"/>
        </w:numPr>
        <w:suppressAutoHyphens/>
        <w:spacing w:before="120" w:after="120"/>
        <w:ind w:left="357" w:hanging="357"/>
        <w:jc w:val="both"/>
        <w:rPr>
          <w:rFonts w:ascii="Times New Roman" w:eastAsia="Calibri" w:hAnsi="Times New Roman" w:cs="Times New Roman"/>
          <w:lang w:eastAsia="zh-CN"/>
        </w:rPr>
      </w:pPr>
      <w:r w:rsidRPr="00B1191C">
        <w:rPr>
          <w:rFonts w:ascii="Times New Roman" w:eastAsia="Calibri" w:hAnsi="Times New Roman" w:cs="Times New Roman"/>
          <w:lang w:eastAsia="zh-CN"/>
        </w:rPr>
        <w:t>Domes priekšsēdētājam parakstīt 4. punktā noteikto līgumu.</w:t>
      </w:r>
    </w:p>
    <w:p w14:paraId="1E873C37" w14:textId="77777777" w:rsidR="00022F2F" w:rsidRPr="00B1191C" w:rsidRDefault="00022F2F" w:rsidP="00022F2F">
      <w:pPr>
        <w:widowControl w:val="0"/>
        <w:numPr>
          <w:ilvl w:val="0"/>
          <w:numId w:val="4"/>
        </w:numPr>
        <w:suppressAutoHyphens/>
        <w:spacing w:before="120" w:after="120"/>
        <w:ind w:left="357" w:hanging="357"/>
        <w:jc w:val="both"/>
        <w:rPr>
          <w:rFonts w:ascii="Times New Roman" w:eastAsia="Calibri" w:hAnsi="Times New Roman" w:cs="Times New Roman"/>
          <w:lang w:eastAsia="zh-CN"/>
        </w:rPr>
      </w:pPr>
      <w:r w:rsidRPr="00B1191C">
        <w:rPr>
          <w:rFonts w:ascii="Times New Roman" w:eastAsia="Times New Roman" w:hAnsi="Times New Roman" w:cs="Times New Roman"/>
          <w:lang w:eastAsia="zh-CN"/>
        </w:rPr>
        <w:t>Pašvaldības izpilddirektora vietniecei veikt lēmuma izpildes kontroli.</w:t>
      </w:r>
    </w:p>
    <w:p w14:paraId="451DC3D3" w14:textId="77777777" w:rsidR="00022F2F" w:rsidRPr="002A7477" w:rsidRDefault="00022F2F" w:rsidP="00022F2F">
      <w:pPr>
        <w:widowControl w:val="0"/>
        <w:shd w:val="clear" w:color="auto" w:fill="FFFFFF"/>
        <w:tabs>
          <w:tab w:val="left" w:pos="1985"/>
        </w:tabs>
        <w:autoSpaceDE w:val="0"/>
        <w:autoSpaceDN w:val="0"/>
        <w:adjustRightInd w:val="0"/>
        <w:jc w:val="both"/>
        <w:rPr>
          <w:rFonts w:ascii="Times New Roman" w:hAnsi="Times New Roman" w:cs="Times New Roman"/>
          <w:color w:val="C00000"/>
        </w:rPr>
      </w:pPr>
    </w:p>
    <w:p w14:paraId="21EE582F" w14:textId="77777777" w:rsidR="00022F2F" w:rsidRDefault="00022F2F" w:rsidP="00022F2F">
      <w:pPr>
        <w:widowControl w:val="0"/>
        <w:shd w:val="clear" w:color="auto" w:fill="FFFFFF"/>
        <w:tabs>
          <w:tab w:val="left" w:pos="1985"/>
        </w:tabs>
        <w:autoSpaceDE w:val="0"/>
        <w:autoSpaceDN w:val="0"/>
        <w:adjustRightInd w:val="0"/>
        <w:jc w:val="both"/>
        <w:rPr>
          <w:rFonts w:ascii="Times New Roman" w:hAnsi="Times New Roman" w:cs="Times New Roman"/>
        </w:rPr>
      </w:pPr>
    </w:p>
    <w:p w14:paraId="4FB9D771" w14:textId="77777777" w:rsidR="00022F2F" w:rsidRPr="00041EA0" w:rsidRDefault="00022F2F" w:rsidP="00022F2F">
      <w:pPr>
        <w:widowControl w:val="0"/>
        <w:shd w:val="clear" w:color="auto" w:fill="FFFFFF"/>
        <w:tabs>
          <w:tab w:val="left" w:pos="1985"/>
        </w:tabs>
        <w:autoSpaceDE w:val="0"/>
        <w:autoSpaceDN w:val="0"/>
        <w:adjustRightInd w:val="0"/>
        <w:jc w:val="both"/>
        <w:rPr>
          <w:rFonts w:ascii="Times New Roman" w:hAnsi="Times New Roman" w:cs="Times New Roman"/>
        </w:rPr>
      </w:pPr>
    </w:p>
    <w:p w14:paraId="278AF81F" w14:textId="77777777" w:rsidR="00022F2F" w:rsidRPr="00285C14" w:rsidRDefault="00022F2F" w:rsidP="00022F2F">
      <w:pPr>
        <w:jc w:val="both"/>
        <w:rPr>
          <w:rFonts w:ascii="Times New Roman" w:eastAsia="Times New Roman" w:hAnsi="Times New Roman"/>
          <w:lang w:eastAsia="lv-LV"/>
        </w:rPr>
      </w:pPr>
      <w:r w:rsidRPr="00285C14">
        <w:rPr>
          <w:rFonts w:ascii="Times New Roman" w:eastAsia="Times New Roman" w:hAnsi="Times New Roman"/>
          <w:lang w:eastAsia="lv-LV"/>
        </w:rPr>
        <w:t>Pašvaldības domes priekšsēdētājs</w:t>
      </w:r>
      <w:r w:rsidRPr="00285C14">
        <w:rPr>
          <w:rFonts w:ascii="Times New Roman" w:eastAsia="Times New Roman" w:hAnsi="Times New Roman"/>
          <w:lang w:eastAsia="lv-LV"/>
        </w:rPr>
        <w:tab/>
      </w:r>
      <w:r w:rsidRPr="00285C14">
        <w:rPr>
          <w:rFonts w:ascii="Times New Roman" w:eastAsia="Times New Roman" w:hAnsi="Times New Roman"/>
          <w:lang w:eastAsia="lv-LV"/>
        </w:rPr>
        <w:tab/>
      </w:r>
      <w:r w:rsidRPr="00285C14">
        <w:rPr>
          <w:rFonts w:ascii="Times New Roman" w:eastAsia="Times New Roman" w:hAnsi="Times New Roman"/>
          <w:lang w:eastAsia="lv-LV"/>
        </w:rPr>
        <w:tab/>
      </w:r>
      <w:r w:rsidRPr="00285C14">
        <w:rPr>
          <w:rFonts w:ascii="Times New Roman" w:eastAsia="Times New Roman" w:hAnsi="Times New Roman"/>
          <w:lang w:eastAsia="lv-LV"/>
        </w:rPr>
        <w:tab/>
      </w:r>
      <w:r w:rsidRPr="00285C14">
        <w:rPr>
          <w:rFonts w:ascii="Times New Roman" w:eastAsia="Times New Roman" w:hAnsi="Times New Roman"/>
          <w:lang w:eastAsia="lv-LV"/>
        </w:rPr>
        <w:tab/>
      </w:r>
      <w:r w:rsidRPr="00285C14">
        <w:rPr>
          <w:rFonts w:ascii="Times New Roman" w:eastAsia="Times New Roman" w:hAnsi="Times New Roman"/>
          <w:lang w:eastAsia="lv-LV"/>
        </w:rPr>
        <w:tab/>
      </w:r>
      <w:r w:rsidRPr="00285C14">
        <w:rPr>
          <w:rFonts w:ascii="Times New Roman" w:eastAsia="Times New Roman" w:hAnsi="Times New Roman"/>
          <w:lang w:eastAsia="lv-LV"/>
        </w:rPr>
        <w:tab/>
        <w:t>G. Miglāns</w:t>
      </w:r>
    </w:p>
    <w:p w14:paraId="195D9096" w14:textId="77777777" w:rsidR="00022F2F" w:rsidRPr="00285C14" w:rsidRDefault="00022F2F" w:rsidP="00022F2F">
      <w:pPr>
        <w:jc w:val="center"/>
        <w:rPr>
          <w:rFonts w:ascii="Times New Roman" w:hAnsi="Times New Roman"/>
        </w:rPr>
      </w:pPr>
    </w:p>
    <w:p w14:paraId="35807D5F" w14:textId="77777777" w:rsidR="00022F2F" w:rsidRPr="00073F60" w:rsidRDefault="00022F2F" w:rsidP="00022F2F">
      <w:pPr>
        <w:jc w:val="center"/>
        <w:rPr>
          <w:rFonts w:ascii="Times New Roman" w:hAnsi="Times New Roman"/>
        </w:rPr>
      </w:pPr>
      <w:r w:rsidRPr="00285C14">
        <w:rPr>
          <w:rFonts w:ascii="Times New Roman" w:hAnsi="Times New Roman"/>
        </w:rPr>
        <w:t>ŠIS DOKUMENTS IR ELEKTRONISKI PARAKSTĪTS AR DROŠU ELEKTRONISKO PARAKSTU UN SATUR LAIKA ZĪMOGU</w:t>
      </w:r>
    </w:p>
    <w:p w14:paraId="4CEDE976" w14:textId="624EE922" w:rsidR="00564CA6" w:rsidRPr="00564CA6" w:rsidRDefault="00657DC7" w:rsidP="00564CA6">
      <w:pPr>
        <w:jc w:val="both"/>
        <w:rPr>
          <w:rFonts w:ascii="Times New Roman" w:hAnsi="Times New Roman" w:cs="Times New Roman"/>
        </w:rPr>
      </w:pPr>
      <w:r w:rsidRPr="00564CA6">
        <w:rPr>
          <w:rFonts w:ascii="Times New Roman" w:hAnsi="Times New Roman" w:cs="Times New Roman"/>
        </w:rPr>
        <w:t>_________________________</w:t>
      </w:r>
    </w:p>
    <w:p w14:paraId="5E2238DE" w14:textId="77777777" w:rsidR="00564CA6" w:rsidRPr="00564CA6" w:rsidRDefault="00657DC7" w:rsidP="00564CA6">
      <w:pPr>
        <w:jc w:val="both"/>
        <w:rPr>
          <w:rFonts w:ascii="Times New Roman" w:hAnsi="Times New Roman" w:cs="Times New Roman"/>
        </w:rPr>
      </w:pPr>
      <w:r w:rsidRPr="00BB16A4">
        <w:rPr>
          <w:rFonts w:ascii="Times New Roman" w:hAnsi="Times New Roman" w:cs="Times New Roman"/>
          <w:u w:val="single"/>
        </w:rPr>
        <w:t>Izsniegt norakstus</w:t>
      </w:r>
      <w:r w:rsidRPr="00564CA6">
        <w:rPr>
          <w:rFonts w:ascii="Times New Roman" w:hAnsi="Times New Roman" w:cs="Times New Roman"/>
        </w:rPr>
        <w:t>:</w:t>
      </w:r>
    </w:p>
    <w:p w14:paraId="6955A864" w14:textId="6D860AAB" w:rsidR="00564CA6" w:rsidRDefault="00022F2F" w:rsidP="00022F2F">
      <w:pPr>
        <w:jc w:val="both"/>
        <w:rPr>
          <w:rFonts w:ascii="Times New Roman" w:eastAsia="Calibri" w:hAnsi="Times New Roman" w:cs="Times New Roman"/>
        </w:rPr>
      </w:pPr>
      <w:r w:rsidRPr="0027569D">
        <w:rPr>
          <w:rFonts w:ascii="Times New Roman" w:eastAsia="Calibri" w:hAnsi="Times New Roman" w:cs="Times New Roman"/>
        </w:rPr>
        <w:t>Pašvaldības mantas iznomāšanas un atsavināšanas komisijai, NĪN, JIN, IDRV</w:t>
      </w:r>
      <w:r>
        <w:rPr>
          <w:rFonts w:ascii="Times New Roman" w:eastAsia="Calibri" w:hAnsi="Times New Roman" w:cs="Times New Roman"/>
        </w:rPr>
        <w:t>,</w:t>
      </w:r>
      <w:r w:rsidRPr="00022F2F">
        <w:t xml:space="preserve"> </w:t>
      </w:r>
      <w:r w:rsidR="00363E56">
        <w:t>[..]</w:t>
      </w:r>
    </w:p>
    <w:p w14:paraId="41E26905" w14:textId="77777777" w:rsidR="00A0014D" w:rsidRDefault="00A0014D" w:rsidP="00022F2F">
      <w:pPr>
        <w:jc w:val="both"/>
        <w:rPr>
          <w:rFonts w:ascii="Times New Roman" w:eastAsia="Calibri" w:hAnsi="Times New Roman" w:cs="Times New Roman"/>
        </w:rPr>
      </w:pPr>
    </w:p>
    <w:p w14:paraId="1267AE5C" w14:textId="5C177ADF" w:rsidR="00A0014D" w:rsidRPr="00C84F2B" w:rsidRDefault="00A0014D" w:rsidP="00022F2F">
      <w:pPr>
        <w:jc w:val="both"/>
        <w:rPr>
          <w:rFonts w:ascii="Times New Roman" w:hAnsi="Times New Roman" w:cs="Times New Roman"/>
          <w:i/>
          <w:iCs/>
          <w:sz w:val="20"/>
          <w:szCs w:val="20"/>
        </w:rPr>
      </w:pPr>
      <w:r w:rsidRPr="00C84F2B">
        <w:rPr>
          <w:rFonts w:ascii="Times New Roman" w:eastAsia="Calibri" w:hAnsi="Times New Roman" w:cs="Times New Roman"/>
          <w:i/>
          <w:iCs/>
          <w:sz w:val="20"/>
          <w:szCs w:val="20"/>
        </w:rPr>
        <w:t>Cielava, t. 27343916</w:t>
      </w:r>
    </w:p>
    <w:sectPr w:rsidR="00A0014D" w:rsidRPr="00C84F2B" w:rsidSect="00BB16A4">
      <w:headerReference w:type="default" r:id="rId11"/>
      <w:footerReference w:type="default" r:id="rId12"/>
      <w:headerReference w:type="first" r:id="rId13"/>
      <w:footerReference w:type="first" r:id="rId14"/>
      <w:pgSz w:w="11906" w:h="16838"/>
      <w:pgMar w:top="1134" w:right="1134" w:bottom="1134" w:left="170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853495" w14:textId="77777777" w:rsidR="00741AB9" w:rsidRDefault="00741AB9">
      <w:r>
        <w:separator/>
      </w:r>
    </w:p>
  </w:endnote>
  <w:endnote w:type="continuationSeparator" w:id="0">
    <w:p w14:paraId="24820CB8" w14:textId="77777777" w:rsidR="00741AB9" w:rsidRDefault="00741A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25579400"/>
      <w:docPartObj>
        <w:docPartGallery w:val="Page Numbers (Bottom of Page)"/>
        <w:docPartUnique/>
      </w:docPartObj>
    </w:sdtPr>
    <w:sdtEndPr>
      <w:rPr>
        <w:rFonts w:ascii="Times New Roman" w:hAnsi="Times New Roman" w:cs="Times New Roman"/>
        <w:noProof/>
      </w:rPr>
    </w:sdtEndPr>
    <w:sdtContent>
      <w:p w14:paraId="377DD068" w14:textId="3DB32C71" w:rsidR="005C7FA1" w:rsidRPr="005C7FA1" w:rsidRDefault="00657DC7">
        <w:pPr>
          <w:pStyle w:val="Kjene"/>
          <w:jc w:val="right"/>
          <w:rPr>
            <w:rFonts w:ascii="Times New Roman" w:hAnsi="Times New Roman" w:cs="Times New Roman"/>
          </w:rPr>
        </w:pPr>
        <w:r w:rsidRPr="005C7FA1">
          <w:rPr>
            <w:rFonts w:ascii="Times New Roman" w:hAnsi="Times New Roman" w:cs="Times New Roman"/>
          </w:rPr>
          <w:fldChar w:fldCharType="begin"/>
        </w:r>
        <w:r w:rsidRPr="005C7FA1">
          <w:rPr>
            <w:rFonts w:ascii="Times New Roman" w:hAnsi="Times New Roman" w:cs="Times New Roman"/>
          </w:rPr>
          <w:instrText xml:space="preserve"> PAGE   \* MERGEFORMAT </w:instrText>
        </w:r>
        <w:r w:rsidRPr="005C7FA1">
          <w:rPr>
            <w:rFonts w:ascii="Times New Roman" w:hAnsi="Times New Roman" w:cs="Times New Roman"/>
          </w:rPr>
          <w:fldChar w:fldCharType="separate"/>
        </w:r>
        <w:r w:rsidRPr="005C7FA1">
          <w:rPr>
            <w:rFonts w:ascii="Times New Roman" w:hAnsi="Times New Roman" w:cs="Times New Roman"/>
            <w:noProof/>
          </w:rPr>
          <w:t>2</w:t>
        </w:r>
        <w:r w:rsidRPr="005C7FA1">
          <w:rPr>
            <w:rFonts w:ascii="Times New Roman" w:hAnsi="Times New Roman" w:cs="Times New Roman"/>
            <w:noProof/>
          </w:rPr>
          <w:fldChar w:fldCharType="end"/>
        </w:r>
      </w:p>
    </w:sdtContent>
  </w:sdt>
  <w:p w14:paraId="4C20AED2" w14:textId="77777777" w:rsidR="005C7FA1" w:rsidRDefault="005C7FA1">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9C8CF0" w14:textId="72678FBC" w:rsidR="005C7FA1" w:rsidRPr="005C7FA1" w:rsidRDefault="005C7FA1">
    <w:pPr>
      <w:pStyle w:val="Kjene"/>
      <w:jc w:val="right"/>
      <w:rPr>
        <w:rFonts w:ascii="Times New Roman" w:hAnsi="Times New Roman" w:cs="Times New Roman"/>
      </w:rPr>
    </w:pPr>
  </w:p>
  <w:p w14:paraId="46C0E84C" w14:textId="77777777" w:rsidR="005C7FA1" w:rsidRDefault="005C7FA1">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8EE659" w14:textId="77777777" w:rsidR="00741AB9" w:rsidRDefault="00741AB9">
      <w:r>
        <w:separator/>
      </w:r>
    </w:p>
  </w:footnote>
  <w:footnote w:type="continuationSeparator" w:id="0">
    <w:p w14:paraId="1F439B48" w14:textId="77777777" w:rsidR="00741AB9" w:rsidRDefault="00741A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ACAEC1" w14:textId="3F88EC00" w:rsidR="004D516C" w:rsidRDefault="004D516C" w:rsidP="004D516C">
    <w:pPr>
      <w:pStyle w:val="Galvene"/>
      <w:ind w:left="-144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63AED" w14:textId="063C322C" w:rsidR="004D516C" w:rsidRDefault="004D516C" w:rsidP="0053073B">
    <w:pPr>
      <w:pStyle w:val="Galvene"/>
      <w:tabs>
        <w:tab w:val="clear" w:pos="4513"/>
        <w:tab w:val="clear" w:pos="9026"/>
      </w:tabs>
      <w:ind w:right="-1"/>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7752F3"/>
    <w:multiLevelType w:val="hybridMultilevel"/>
    <w:tmpl w:val="63841CA0"/>
    <w:lvl w:ilvl="0" w:tplc="3DB6E488">
      <w:start w:val="1"/>
      <w:numFmt w:val="decimal"/>
      <w:lvlText w:val="%1."/>
      <w:lvlJc w:val="left"/>
      <w:pPr>
        <w:ind w:left="720" w:hanging="360"/>
      </w:pPr>
      <w:rPr>
        <w:rFonts w:hint="default"/>
      </w:rPr>
    </w:lvl>
    <w:lvl w:ilvl="1" w:tplc="D91451DC" w:tentative="1">
      <w:start w:val="1"/>
      <w:numFmt w:val="lowerLetter"/>
      <w:lvlText w:val="%2."/>
      <w:lvlJc w:val="left"/>
      <w:pPr>
        <w:ind w:left="1440" w:hanging="360"/>
      </w:pPr>
    </w:lvl>
    <w:lvl w:ilvl="2" w:tplc="D8061374" w:tentative="1">
      <w:start w:val="1"/>
      <w:numFmt w:val="lowerRoman"/>
      <w:lvlText w:val="%3."/>
      <w:lvlJc w:val="right"/>
      <w:pPr>
        <w:ind w:left="2160" w:hanging="180"/>
      </w:pPr>
    </w:lvl>
    <w:lvl w:ilvl="3" w:tplc="B374DD8A" w:tentative="1">
      <w:start w:val="1"/>
      <w:numFmt w:val="decimal"/>
      <w:lvlText w:val="%4."/>
      <w:lvlJc w:val="left"/>
      <w:pPr>
        <w:ind w:left="2880" w:hanging="360"/>
      </w:pPr>
    </w:lvl>
    <w:lvl w:ilvl="4" w:tplc="9776FA62" w:tentative="1">
      <w:start w:val="1"/>
      <w:numFmt w:val="lowerLetter"/>
      <w:lvlText w:val="%5."/>
      <w:lvlJc w:val="left"/>
      <w:pPr>
        <w:ind w:left="3600" w:hanging="360"/>
      </w:pPr>
    </w:lvl>
    <w:lvl w:ilvl="5" w:tplc="3968B4E6" w:tentative="1">
      <w:start w:val="1"/>
      <w:numFmt w:val="lowerRoman"/>
      <w:lvlText w:val="%6."/>
      <w:lvlJc w:val="right"/>
      <w:pPr>
        <w:ind w:left="4320" w:hanging="180"/>
      </w:pPr>
    </w:lvl>
    <w:lvl w:ilvl="6" w:tplc="78B89052" w:tentative="1">
      <w:start w:val="1"/>
      <w:numFmt w:val="decimal"/>
      <w:lvlText w:val="%7."/>
      <w:lvlJc w:val="left"/>
      <w:pPr>
        <w:ind w:left="5040" w:hanging="360"/>
      </w:pPr>
    </w:lvl>
    <w:lvl w:ilvl="7" w:tplc="107A72CE" w:tentative="1">
      <w:start w:val="1"/>
      <w:numFmt w:val="lowerLetter"/>
      <w:lvlText w:val="%8."/>
      <w:lvlJc w:val="left"/>
      <w:pPr>
        <w:ind w:left="5760" w:hanging="360"/>
      </w:pPr>
    </w:lvl>
    <w:lvl w:ilvl="8" w:tplc="E7BA8A66" w:tentative="1">
      <w:start w:val="1"/>
      <w:numFmt w:val="lowerRoman"/>
      <w:lvlText w:val="%9."/>
      <w:lvlJc w:val="right"/>
      <w:pPr>
        <w:ind w:left="6480" w:hanging="180"/>
      </w:pPr>
    </w:lvl>
  </w:abstractNum>
  <w:abstractNum w:abstractNumId="1" w15:restartNumberingAfterBreak="0">
    <w:nsid w:val="29D4759C"/>
    <w:multiLevelType w:val="hybridMultilevel"/>
    <w:tmpl w:val="BBCABB64"/>
    <w:lvl w:ilvl="0" w:tplc="97BC9714">
      <w:start w:val="1"/>
      <w:numFmt w:val="decimal"/>
      <w:lvlText w:val="%1."/>
      <w:lvlJc w:val="left"/>
      <w:pPr>
        <w:ind w:left="360" w:hanging="360"/>
      </w:pPr>
      <w:rPr>
        <w:rFonts w:ascii="Times New Roman" w:eastAsia="Times New Roman" w:hAnsi="Times New Roman" w:cs="Times New Roman"/>
        <w:color w:val="auto"/>
        <w:sz w:val="24"/>
        <w:szCs w:val="24"/>
      </w:rPr>
    </w:lvl>
    <w:lvl w:ilvl="1" w:tplc="0EAC229C">
      <w:start w:val="1"/>
      <w:numFmt w:val="lowerLetter"/>
      <w:lvlText w:val="%2)"/>
      <w:lvlJc w:val="left"/>
      <w:pPr>
        <w:ind w:left="1080" w:hanging="360"/>
      </w:pPr>
      <w:rPr>
        <w:rFonts w:ascii="Times New Roman" w:eastAsia="Times New Roman" w:hAnsi="Times New Roman" w:cs="Times New Roman"/>
      </w:rPr>
    </w:lvl>
    <w:lvl w:ilvl="2" w:tplc="FD36A54E" w:tentative="1">
      <w:start w:val="1"/>
      <w:numFmt w:val="lowerRoman"/>
      <w:lvlText w:val="%3."/>
      <w:lvlJc w:val="right"/>
      <w:pPr>
        <w:ind w:left="1800" w:hanging="180"/>
      </w:pPr>
    </w:lvl>
    <w:lvl w:ilvl="3" w:tplc="51746762" w:tentative="1">
      <w:start w:val="1"/>
      <w:numFmt w:val="decimal"/>
      <w:lvlText w:val="%4."/>
      <w:lvlJc w:val="left"/>
      <w:pPr>
        <w:ind w:left="2520" w:hanging="360"/>
      </w:pPr>
    </w:lvl>
    <w:lvl w:ilvl="4" w:tplc="8EDC0806" w:tentative="1">
      <w:start w:val="1"/>
      <w:numFmt w:val="lowerLetter"/>
      <w:lvlText w:val="%5."/>
      <w:lvlJc w:val="left"/>
      <w:pPr>
        <w:ind w:left="3240" w:hanging="360"/>
      </w:pPr>
    </w:lvl>
    <w:lvl w:ilvl="5" w:tplc="42C26A68" w:tentative="1">
      <w:start w:val="1"/>
      <w:numFmt w:val="lowerRoman"/>
      <w:lvlText w:val="%6."/>
      <w:lvlJc w:val="right"/>
      <w:pPr>
        <w:ind w:left="3960" w:hanging="180"/>
      </w:pPr>
    </w:lvl>
    <w:lvl w:ilvl="6" w:tplc="6F0C9804" w:tentative="1">
      <w:start w:val="1"/>
      <w:numFmt w:val="decimal"/>
      <w:lvlText w:val="%7."/>
      <w:lvlJc w:val="left"/>
      <w:pPr>
        <w:ind w:left="4680" w:hanging="360"/>
      </w:pPr>
    </w:lvl>
    <w:lvl w:ilvl="7" w:tplc="7BD06676" w:tentative="1">
      <w:start w:val="1"/>
      <w:numFmt w:val="lowerLetter"/>
      <w:lvlText w:val="%8."/>
      <w:lvlJc w:val="left"/>
      <w:pPr>
        <w:ind w:left="5400" w:hanging="360"/>
      </w:pPr>
    </w:lvl>
    <w:lvl w:ilvl="8" w:tplc="4AEC92E2" w:tentative="1">
      <w:start w:val="1"/>
      <w:numFmt w:val="lowerRoman"/>
      <w:lvlText w:val="%9."/>
      <w:lvlJc w:val="right"/>
      <w:pPr>
        <w:ind w:left="6120" w:hanging="180"/>
      </w:pPr>
    </w:lvl>
  </w:abstractNum>
  <w:abstractNum w:abstractNumId="2" w15:restartNumberingAfterBreak="0">
    <w:nsid w:val="2EFC2E43"/>
    <w:multiLevelType w:val="multilevel"/>
    <w:tmpl w:val="68BEC6F8"/>
    <w:lvl w:ilvl="0">
      <w:start w:val="1"/>
      <w:numFmt w:val="decimal"/>
      <w:lvlText w:val="%1."/>
      <w:lvlJc w:val="left"/>
      <w:pPr>
        <w:ind w:left="360" w:hanging="360"/>
      </w:pPr>
      <w:rPr>
        <w:rFonts w:hint="default"/>
        <w:color w:val="auto"/>
      </w:rPr>
    </w:lvl>
    <w:lvl w:ilvl="1">
      <w:start w:val="1"/>
      <w:numFmt w:val="decimal"/>
      <w:lvlText w:val="%2."/>
      <w:lvlJc w:val="left"/>
      <w:rPr>
        <w:rFonts w:ascii="Times New Roman" w:eastAsia="Calibri" w:hAnsi="Times New Roman" w:cs="Times New Roman"/>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 w15:restartNumberingAfterBreak="0">
    <w:nsid w:val="663378AE"/>
    <w:multiLevelType w:val="multilevel"/>
    <w:tmpl w:val="0426001F"/>
    <w:lvl w:ilvl="0">
      <w:start w:val="1"/>
      <w:numFmt w:val="decimal"/>
      <w:lvlText w:val="%1."/>
      <w:lvlJc w:val="left"/>
      <w:pPr>
        <w:ind w:left="2061" w:hanging="360"/>
      </w:pPr>
    </w:lvl>
    <w:lvl w:ilvl="1">
      <w:start w:val="1"/>
      <w:numFmt w:val="decimal"/>
      <w:lvlText w:val="%1.%2."/>
      <w:lvlJc w:val="left"/>
      <w:pPr>
        <w:ind w:left="2493" w:hanging="432"/>
      </w:pPr>
    </w:lvl>
    <w:lvl w:ilvl="2">
      <w:start w:val="1"/>
      <w:numFmt w:val="decimal"/>
      <w:lvlText w:val="%1.%2.%3."/>
      <w:lvlJc w:val="left"/>
      <w:pPr>
        <w:ind w:left="2925" w:hanging="504"/>
      </w:pPr>
    </w:lvl>
    <w:lvl w:ilvl="3">
      <w:start w:val="1"/>
      <w:numFmt w:val="decimal"/>
      <w:lvlText w:val="%1.%2.%3.%4."/>
      <w:lvlJc w:val="left"/>
      <w:pPr>
        <w:ind w:left="3429" w:hanging="648"/>
      </w:pPr>
    </w:lvl>
    <w:lvl w:ilvl="4">
      <w:start w:val="1"/>
      <w:numFmt w:val="decimal"/>
      <w:lvlText w:val="%1.%2.%3.%4.%5."/>
      <w:lvlJc w:val="left"/>
      <w:pPr>
        <w:ind w:left="3933" w:hanging="792"/>
      </w:pPr>
    </w:lvl>
    <w:lvl w:ilvl="5">
      <w:start w:val="1"/>
      <w:numFmt w:val="decimal"/>
      <w:lvlText w:val="%1.%2.%3.%4.%5.%6."/>
      <w:lvlJc w:val="left"/>
      <w:pPr>
        <w:ind w:left="4437" w:hanging="936"/>
      </w:pPr>
    </w:lvl>
    <w:lvl w:ilvl="6">
      <w:start w:val="1"/>
      <w:numFmt w:val="decimal"/>
      <w:lvlText w:val="%1.%2.%3.%4.%5.%6.%7."/>
      <w:lvlJc w:val="left"/>
      <w:pPr>
        <w:ind w:left="4941" w:hanging="1080"/>
      </w:pPr>
    </w:lvl>
    <w:lvl w:ilvl="7">
      <w:start w:val="1"/>
      <w:numFmt w:val="decimal"/>
      <w:lvlText w:val="%1.%2.%3.%4.%5.%6.%7.%8."/>
      <w:lvlJc w:val="left"/>
      <w:pPr>
        <w:ind w:left="5445" w:hanging="1224"/>
      </w:pPr>
    </w:lvl>
    <w:lvl w:ilvl="8">
      <w:start w:val="1"/>
      <w:numFmt w:val="decimal"/>
      <w:lvlText w:val="%1.%2.%3.%4.%5.%6.%7.%8.%9."/>
      <w:lvlJc w:val="left"/>
      <w:pPr>
        <w:ind w:left="6021" w:hanging="1440"/>
      </w:pPr>
    </w:lvl>
  </w:abstractNum>
  <w:abstractNum w:abstractNumId="4" w15:restartNumberingAfterBreak="0">
    <w:nsid w:val="6C710947"/>
    <w:multiLevelType w:val="multilevel"/>
    <w:tmpl w:val="314818E6"/>
    <w:lvl w:ilvl="0">
      <w:start w:val="3"/>
      <w:numFmt w:val="decimal"/>
      <w:lvlText w:val="%1."/>
      <w:lvlJc w:val="left"/>
      <w:pPr>
        <w:ind w:left="360" w:hanging="360"/>
      </w:pPr>
      <w:rPr>
        <w:rFonts w:eastAsia="Times New Roman" w:hint="default"/>
      </w:rPr>
    </w:lvl>
    <w:lvl w:ilvl="1">
      <w:start w:val="1"/>
      <w:numFmt w:val="decimal"/>
      <w:lvlText w:val="%1.%2."/>
      <w:lvlJc w:val="left"/>
      <w:pPr>
        <w:ind w:left="717" w:hanging="360"/>
      </w:pPr>
      <w:rPr>
        <w:rFonts w:eastAsia="Times New Roman" w:hint="default"/>
      </w:rPr>
    </w:lvl>
    <w:lvl w:ilvl="2">
      <w:start w:val="1"/>
      <w:numFmt w:val="decimal"/>
      <w:lvlText w:val="%1.%2.%3."/>
      <w:lvlJc w:val="left"/>
      <w:pPr>
        <w:ind w:left="1434" w:hanging="720"/>
      </w:pPr>
      <w:rPr>
        <w:rFonts w:eastAsia="Times New Roman" w:hint="default"/>
      </w:rPr>
    </w:lvl>
    <w:lvl w:ilvl="3">
      <w:start w:val="1"/>
      <w:numFmt w:val="decimal"/>
      <w:lvlText w:val="%1.%2.%3.%4."/>
      <w:lvlJc w:val="left"/>
      <w:pPr>
        <w:ind w:left="1791" w:hanging="720"/>
      </w:pPr>
      <w:rPr>
        <w:rFonts w:eastAsia="Times New Roman" w:hint="default"/>
      </w:rPr>
    </w:lvl>
    <w:lvl w:ilvl="4">
      <w:start w:val="1"/>
      <w:numFmt w:val="decimal"/>
      <w:lvlText w:val="%1.%2.%3.%4.%5."/>
      <w:lvlJc w:val="left"/>
      <w:pPr>
        <w:ind w:left="2508" w:hanging="1080"/>
      </w:pPr>
      <w:rPr>
        <w:rFonts w:eastAsia="Times New Roman" w:hint="default"/>
      </w:rPr>
    </w:lvl>
    <w:lvl w:ilvl="5">
      <w:start w:val="1"/>
      <w:numFmt w:val="decimal"/>
      <w:lvlText w:val="%1.%2.%3.%4.%5.%6."/>
      <w:lvlJc w:val="left"/>
      <w:pPr>
        <w:ind w:left="2865" w:hanging="1080"/>
      </w:pPr>
      <w:rPr>
        <w:rFonts w:eastAsia="Times New Roman" w:hint="default"/>
      </w:rPr>
    </w:lvl>
    <w:lvl w:ilvl="6">
      <w:start w:val="1"/>
      <w:numFmt w:val="decimal"/>
      <w:lvlText w:val="%1.%2.%3.%4.%5.%6.%7."/>
      <w:lvlJc w:val="left"/>
      <w:pPr>
        <w:ind w:left="3582" w:hanging="1440"/>
      </w:pPr>
      <w:rPr>
        <w:rFonts w:eastAsia="Times New Roman" w:hint="default"/>
      </w:rPr>
    </w:lvl>
    <w:lvl w:ilvl="7">
      <w:start w:val="1"/>
      <w:numFmt w:val="decimal"/>
      <w:lvlText w:val="%1.%2.%3.%4.%5.%6.%7.%8."/>
      <w:lvlJc w:val="left"/>
      <w:pPr>
        <w:ind w:left="3939" w:hanging="1440"/>
      </w:pPr>
      <w:rPr>
        <w:rFonts w:eastAsia="Times New Roman" w:hint="default"/>
      </w:rPr>
    </w:lvl>
    <w:lvl w:ilvl="8">
      <w:start w:val="1"/>
      <w:numFmt w:val="decimal"/>
      <w:lvlText w:val="%1.%2.%3.%4.%5.%6.%7.%8.%9."/>
      <w:lvlJc w:val="left"/>
      <w:pPr>
        <w:ind w:left="4656" w:hanging="1800"/>
      </w:pPr>
      <w:rPr>
        <w:rFonts w:eastAsia="Times New Roman" w:hint="default"/>
      </w:rPr>
    </w:lvl>
  </w:abstractNum>
  <w:num w:numId="1" w16cid:durableId="1080567416">
    <w:abstractNumId w:val="3"/>
  </w:num>
  <w:num w:numId="2" w16cid:durableId="1964530278">
    <w:abstractNumId w:val="0"/>
  </w:num>
  <w:num w:numId="3" w16cid:durableId="318728583">
    <w:abstractNumId w:val="1"/>
  </w:num>
  <w:num w:numId="4" w16cid:durableId="2069259493">
    <w:abstractNumId w:val="2"/>
  </w:num>
  <w:num w:numId="5" w16cid:durableId="115017343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516C"/>
    <w:rsid w:val="000049B9"/>
    <w:rsid w:val="00022F2F"/>
    <w:rsid w:val="00030457"/>
    <w:rsid w:val="00070E3F"/>
    <w:rsid w:val="000B6259"/>
    <w:rsid w:val="00147221"/>
    <w:rsid w:val="00195A73"/>
    <w:rsid w:val="001A297B"/>
    <w:rsid w:val="001E14FD"/>
    <w:rsid w:val="0025391B"/>
    <w:rsid w:val="00297558"/>
    <w:rsid w:val="002D53F6"/>
    <w:rsid w:val="00351D48"/>
    <w:rsid w:val="00363E56"/>
    <w:rsid w:val="003C401E"/>
    <w:rsid w:val="003D7A54"/>
    <w:rsid w:val="004D516C"/>
    <w:rsid w:val="00507885"/>
    <w:rsid w:val="00511D13"/>
    <w:rsid w:val="00521C00"/>
    <w:rsid w:val="0053073B"/>
    <w:rsid w:val="00543508"/>
    <w:rsid w:val="00564CA6"/>
    <w:rsid w:val="005A5CC9"/>
    <w:rsid w:val="005C7FA1"/>
    <w:rsid w:val="00610378"/>
    <w:rsid w:val="00617AAC"/>
    <w:rsid w:val="00657DC7"/>
    <w:rsid w:val="00693F05"/>
    <w:rsid w:val="006B5735"/>
    <w:rsid w:val="006C2EB5"/>
    <w:rsid w:val="006D3451"/>
    <w:rsid w:val="006D513B"/>
    <w:rsid w:val="0074092B"/>
    <w:rsid w:val="00741AB9"/>
    <w:rsid w:val="0079484F"/>
    <w:rsid w:val="007B4DDB"/>
    <w:rsid w:val="008257F8"/>
    <w:rsid w:val="008E3846"/>
    <w:rsid w:val="008F1F72"/>
    <w:rsid w:val="009139A1"/>
    <w:rsid w:val="00914767"/>
    <w:rsid w:val="00931891"/>
    <w:rsid w:val="00996740"/>
    <w:rsid w:val="009A3989"/>
    <w:rsid w:val="009B7F8F"/>
    <w:rsid w:val="00A0014D"/>
    <w:rsid w:val="00A254B5"/>
    <w:rsid w:val="00A52B04"/>
    <w:rsid w:val="00B36CD4"/>
    <w:rsid w:val="00B4014F"/>
    <w:rsid w:val="00B47C10"/>
    <w:rsid w:val="00BB16A4"/>
    <w:rsid w:val="00BC71BA"/>
    <w:rsid w:val="00BE75D1"/>
    <w:rsid w:val="00C24EF7"/>
    <w:rsid w:val="00C56B76"/>
    <w:rsid w:val="00C82360"/>
    <w:rsid w:val="00C84F2B"/>
    <w:rsid w:val="00C9477C"/>
    <w:rsid w:val="00CC1B2F"/>
    <w:rsid w:val="00CF16C2"/>
    <w:rsid w:val="00D86969"/>
    <w:rsid w:val="00E52DA2"/>
    <w:rsid w:val="00E75D8D"/>
    <w:rsid w:val="00E8282D"/>
    <w:rsid w:val="00EF06E1"/>
    <w:rsid w:val="00F45E64"/>
    <w:rsid w:val="00FA29A3"/>
    <w:rsid w:val="00FB454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3A8E2A"/>
  <w15:chartTrackingRefBased/>
  <w15:docId w15:val="{6057E337-A5A7-5B4D-8C4C-869EACF14F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lv-LV"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uiPriority w:val="99"/>
    <w:unhideWhenUsed/>
    <w:rsid w:val="004D516C"/>
    <w:pPr>
      <w:tabs>
        <w:tab w:val="center" w:pos="4513"/>
        <w:tab w:val="right" w:pos="9026"/>
      </w:tabs>
    </w:pPr>
  </w:style>
  <w:style w:type="character" w:customStyle="1" w:styleId="GalveneRakstz">
    <w:name w:val="Galvene Rakstz."/>
    <w:basedOn w:val="Noklusjumarindkopasfonts"/>
    <w:link w:val="Galvene"/>
    <w:uiPriority w:val="99"/>
    <w:rsid w:val="004D516C"/>
  </w:style>
  <w:style w:type="paragraph" w:styleId="Kjene">
    <w:name w:val="footer"/>
    <w:basedOn w:val="Parasts"/>
    <w:link w:val="KjeneRakstz"/>
    <w:uiPriority w:val="99"/>
    <w:unhideWhenUsed/>
    <w:rsid w:val="004D516C"/>
    <w:pPr>
      <w:tabs>
        <w:tab w:val="center" w:pos="4513"/>
        <w:tab w:val="right" w:pos="9026"/>
      </w:tabs>
    </w:pPr>
  </w:style>
  <w:style w:type="character" w:customStyle="1" w:styleId="KjeneRakstz">
    <w:name w:val="Kājene Rakstz."/>
    <w:basedOn w:val="Noklusjumarindkopasfonts"/>
    <w:link w:val="Kjene"/>
    <w:uiPriority w:val="99"/>
    <w:rsid w:val="004D516C"/>
  </w:style>
  <w:style w:type="paragraph" w:styleId="Sarakstarindkopa">
    <w:name w:val="List Paragraph"/>
    <w:aliases w:val="2,Satura rādītājs,Strip"/>
    <w:basedOn w:val="Parasts"/>
    <w:link w:val="SarakstarindkopaRakstz"/>
    <w:uiPriority w:val="34"/>
    <w:qFormat/>
    <w:rsid w:val="00022F2F"/>
    <w:pPr>
      <w:ind w:left="720"/>
      <w:contextualSpacing/>
    </w:pPr>
    <w:rPr>
      <w:rFonts w:ascii="Times New Roman" w:eastAsia="Times New Roman" w:hAnsi="Times New Roman" w:cs="Times New Roman"/>
      <w:sz w:val="20"/>
      <w:szCs w:val="20"/>
      <w:lang w:eastAsia="zh-CN"/>
    </w:rPr>
  </w:style>
  <w:style w:type="character" w:customStyle="1" w:styleId="SarakstarindkopaRakstz">
    <w:name w:val="Saraksta rindkopa Rakstz."/>
    <w:aliases w:val="2 Rakstz.,Satura rādītājs Rakstz.,Strip Rakstz."/>
    <w:link w:val="Sarakstarindkopa"/>
    <w:uiPriority w:val="34"/>
    <w:locked/>
    <w:rsid w:val="00022F2F"/>
    <w:rPr>
      <w:rFonts w:ascii="Times New Roman" w:eastAsia="Times New Roman" w:hAnsi="Times New Roman" w:cs="Times New Roman"/>
      <w:sz w:val="20"/>
      <w:szCs w:val="20"/>
      <w:lang w:eastAsia="zh-CN"/>
    </w:rPr>
  </w:style>
  <w:style w:type="character" w:styleId="Hipersaite">
    <w:name w:val="Hyperlink"/>
    <w:basedOn w:val="Noklusjumarindkopasfonts"/>
    <w:uiPriority w:val="99"/>
    <w:unhideWhenUsed/>
    <w:rsid w:val="00022F2F"/>
    <w:rPr>
      <w:color w:val="0563C1" w:themeColor="hyperlink"/>
      <w:u w:val="single"/>
    </w:rPr>
  </w:style>
  <w:style w:type="character" w:styleId="Neatrisintapieminana">
    <w:name w:val="Unresolved Mention"/>
    <w:basedOn w:val="Noklusjumarindkopasfonts"/>
    <w:uiPriority w:val="99"/>
    <w:semiHidden/>
    <w:unhideWhenUsed/>
    <w:rsid w:val="00022F2F"/>
    <w:rPr>
      <w:color w:val="605E5C"/>
      <w:shd w:val="clear" w:color="auto" w:fill="E1DFDD"/>
    </w:rPr>
  </w:style>
  <w:style w:type="paragraph" w:styleId="Prskatjums">
    <w:name w:val="Revision"/>
    <w:hidden/>
    <w:uiPriority w:val="99"/>
    <w:semiHidden/>
    <w:rsid w:val="00511D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vs-adazi.namejs.lv/Documents/Update/1350733"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dvs-adazi.namejs.lv/Documents/Update/1350733" TargetMode="External"/><Relationship Id="rId4" Type="http://schemas.openxmlformats.org/officeDocument/2006/relationships/webSettings" Target="webSettings.xml"/><Relationship Id="rId9" Type="http://schemas.openxmlformats.org/officeDocument/2006/relationships/hyperlink" Target="https://likumi.lv/ta/id/50425-standartizacijas-likums"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3454</Words>
  <Characters>1969</Characters>
  <Application>Microsoft Office Word</Application>
  <DocSecurity>0</DocSecurity>
  <Lines>16</Lines>
  <Paragraphs>10</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Guna Cielava</cp:lastModifiedBy>
  <cp:revision>6</cp:revision>
  <dcterms:created xsi:type="dcterms:W3CDTF">2026-09-08T07:55:00Z</dcterms:created>
  <dcterms:modified xsi:type="dcterms:W3CDTF">2026-09-16T07:19:00Z</dcterms:modified>
</cp:coreProperties>
</file>