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901A3B"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16063AB1" w:rsidR="00564CA6" w:rsidRPr="009C067C" w:rsidRDefault="00901A3B" w:rsidP="00564CA6">
      <w:pPr>
        <w:jc w:val="right"/>
        <w:rPr>
          <w:rFonts w:ascii="Times New Roman" w:hAnsi="Times New Roman" w:cs="Times New Roman"/>
          <w:noProof/>
        </w:rPr>
      </w:pPr>
      <w:r w:rsidRPr="009C067C">
        <w:rPr>
          <w:rFonts w:ascii="Times New Roman" w:hAnsi="Times New Roman" w:cs="Times New Roman"/>
          <w:noProof/>
        </w:rPr>
        <w:t xml:space="preserve">PROJEKTS uz </w:t>
      </w:r>
      <w:r w:rsidR="009C067C" w:rsidRPr="009C067C">
        <w:rPr>
          <w:rFonts w:ascii="Times New Roman" w:hAnsi="Times New Roman" w:cs="Times New Roman"/>
          <w:noProof/>
        </w:rPr>
        <w:t>09</w:t>
      </w:r>
      <w:r w:rsidRPr="009C067C">
        <w:rPr>
          <w:rFonts w:ascii="Times New Roman" w:hAnsi="Times New Roman" w:cs="Times New Roman"/>
          <w:noProof/>
        </w:rPr>
        <w:t>.0</w:t>
      </w:r>
      <w:r w:rsidR="009C067C" w:rsidRPr="009C067C">
        <w:rPr>
          <w:rFonts w:ascii="Times New Roman" w:hAnsi="Times New Roman" w:cs="Times New Roman"/>
          <w:noProof/>
        </w:rPr>
        <w:t>9</w:t>
      </w:r>
      <w:r w:rsidRPr="009C067C">
        <w:rPr>
          <w:rFonts w:ascii="Times New Roman" w:hAnsi="Times New Roman" w:cs="Times New Roman"/>
          <w:noProof/>
        </w:rPr>
        <w:t>.</w:t>
      </w:r>
      <w:r w:rsidR="009C067C" w:rsidRPr="009C067C">
        <w:rPr>
          <w:rFonts w:ascii="Times New Roman" w:hAnsi="Times New Roman" w:cs="Times New Roman"/>
          <w:noProof/>
        </w:rPr>
        <w:t>2026</w:t>
      </w:r>
      <w:r w:rsidRPr="009C067C">
        <w:rPr>
          <w:rFonts w:ascii="Times New Roman" w:hAnsi="Times New Roman" w:cs="Times New Roman"/>
          <w:noProof/>
        </w:rPr>
        <w:t>.</w:t>
      </w:r>
    </w:p>
    <w:p w14:paraId="2794EE8C" w14:textId="77777777" w:rsidR="00564CA6" w:rsidRPr="009C067C" w:rsidRDefault="00564CA6" w:rsidP="00564CA6">
      <w:pPr>
        <w:jc w:val="right"/>
        <w:rPr>
          <w:rFonts w:ascii="Times New Roman" w:hAnsi="Times New Roman" w:cs="Times New Roman"/>
          <w:noProof/>
        </w:rPr>
      </w:pPr>
    </w:p>
    <w:p w14:paraId="17904036" w14:textId="1474FDD3" w:rsidR="00564CA6" w:rsidRPr="009C067C" w:rsidRDefault="00901A3B" w:rsidP="00564CA6">
      <w:pPr>
        <w:jc w:val="right"/>
        <w:rPr>
          <w:rFonts w:ascii="Times New Roman" w:hAnsi="Times New Roman" w:cs="Times New Roman"/>
          <w:noProof/>
        </w:rPr>
      </w:pPr>
      <w:r w:rsidRPr="009C067C">
        <w:rPr>
          <w:rFonts w:ascii="Times New Roman" w:hAnsi="Times New Roman" w:cs="Times New Roman"/>
          <w:noProof/>
        </w:rPr>
        <w:t xml:space="preserve">vēlamais datums izskatīšanai: </w:t>
      </w:r>
      <w:r w:rsidR="009C067C" w:rsidRPr="009C067C">
        <w:rPr>
          <w:rFonts w:ascii="Times New Roman" w:hAnsi="Times New Roman" w:cs="Times New Roman"/>
          <w:noProof/>
        </w:rPr>
        <w:t xml:space="preserve">Attīstības komitejā </w:t>
      </w:r>
      <w:r w:rsidRPr="009C067C">
        <w:rPr>
          <w:rFonts w:ascii="Times New Roman" w:hAnsi="Times New Roman" w:cs="Times New Roman"/>
          <w:noProof/>
        </w:rPr>
        <w:t>0</w:t>
      </w:r>
      <w:r w:rsidR="009C067C" w:rsidRPr="009C067C">
        <w:rPr>
          <w:rFonts w:ascii="Times New Roman" w:hAnsi="Times New Roman" w:cs="Times New Roman"/>
          <w:noProof/>
        </w:rPr>
        <w:t>9</w:t>
      </w:r>
      <w:r w:rsidRPr="009C067C">
        <w:rPr>
          <w:rFonts w:ascii="Times New Roman" w:hAnsi="Times New Roman" w:cs="Times New Roman"/>
          <w:noProof/>
        </w:rPr>
        <w:t>.0</w:t>
      </w:r>
      <w:r w:rsidR="009C067C" w:rsidRPr="009C067C">
        <w:rPr>
          <w:rFonts w:ascii="Times New Roman" w:hAnsi="Times New Roman" w:cs="Times New Roman"/>
          <w:noProof/>
        </w:rPr>
        <w:t>9</w:t>
      </w:r>
      <w:r w:rsidRPr="009C067C">
        <w:rPr>
          <w:rFonts w:ascii="Times New Roman" w:hAnsi="Times New Roman" w:cs="Times New Roman"/>
          <w:noProof/>
        </w:rPr>
        <w:t>.</w:t>
      </w:r>
      <w:r w:rsidR="009C067C" w:rsidRPr="009C067C">
        <w:rPr>
          <w:rFonts w:ascii="Times New Roman" w:hAnsi="Times New Roman" w:cs="Times New Roman"/>
          <w:noProof/>
        </w:rPr>
        <w:t>2026.</w:t>
      </w:r>
    </w:p>
    <w:p w14:paraId="13FC18CF" w14:textId="0EF97E75" w:rsidR="00564CA6" w:rsidRPr="009C067C" w:rsidRDefault="00901A3B" w:rsidP="00564CA6">
      <w:pPr>
        <w:jc w:val="right"/>
        <w:rPr>
          <w:rFonts w:ascii="Times New Roman" w:hAnsi="Times New Roman" w:cs="Times New Roman"/>
          <w:noProof/>
        </w:rPr>
      </w:pPr>
      <w:r w:rsidRPr="009C067C">
        <w:rPr>
          <w:rFonts w:ascii="Times New Roman" w:hAnsi="Times New Roman" w:cs="Times New Roman"/>
          <w:noProof/>
        </w:rPr>
        <w:t xml:space="preserve">domē: </w:t>
      </w:r>
      <w:r w:rsidR="009C067C" w:rsidRPr="009C067C">
        <w:rPr>
          <w:rFonts w:ascii="Times New Roman" w:hAnsi="Times New Roman" w:cs="Times New Roman"/>
          <w:noProof/>
        </w:rPr>
        <w:t>24</w:t>
      </w:r>
      <w:r w:rsidRPr="009C067C">
        <w:rPr>
          <w:rFonts w:ascii="Times New Roman" w:hAnsi="Times New Roman" w:cs="Times New Roman"/>
          <w:noProof/>
        </w:rPr>
        <w:t>.0</w:t>
      </w:r>
      <w:r w:rsidR="009C067C" w:rsidRPr="009C067C">
        <w:rPr>
          <w:rFonts w:ascii="Times New Roman" w:hAnsi="Times New Roman" w:cs="Times New Roman"/>
          <w:noProof/>
        </w:rPr>
        <w:t>9</w:t>
      </w:r>
      <w:r w:rsidRPr="009C067C">
        <w:rPr>
          <w:rFonts w:ascii="Times New Roman" w:hAnsi="Times New Roman" w:cs="Times New Roman"/>
          <w:noProof/>
        </w:rPr>
        <w:t>.</w:t>
      </w:r>
      <w:r w:rsidR="009C067C" w:rsidRPr="009C067C">
        <w:rPr>
          <w:rFonts w:ascii="Times New Roman" w:hAnsi="Times New Roman" w:cs="Times New Roman"/>
          <w:noProof/>
        </w:rPr>
        <w:t>2026</w:t>
      </w:r>
      <w:r w:rsidRPr="009C067C">
        <w:rPr>
          <w:rFonts w:ascii="Times New Roman" w:hAnsi="Times New Roman" w:cs="Times New Roman"/>
          <w:noProof/>
        </w:rPr>
        <w:t>.</w:t>
      </w:r>
    </w:p>
    <w:p w14:paraId="495071B9" w14:textId="3F453126" w:rsidR="00564CA6" w:rsidRPr="009C067C" w:rsidRDefault="00901A3B" w:rsidP="009C067C">
      <w:pPr>
        <w:jc w:val="right"/>
        <w:rPr>
          <w:rFonts w:ascii="Times New Roman" w:hAnsi="Times New Roman" w:cs="Times New Roman"/>
          <w:noProof/>
        </w:rPr>
      </w:pPr>
      <w:r w:rsidRPr="009C067C">
        <w:rPr>
          <w:rFonts w:ascii="Times New Roman" w:hAnsi="Times New Roman" w:cs="Times New Roman"/>
          <w:noProof/>
        </w:rPr>
        <w:t xml:space="preserve">sagatavotājs: </w:t>
      </w:r>
      <w:r w:rsidR="009C067C" w:rsidRPr="009C067C">
        <w:rPr>
          <w:rFonts w:ascii="Times New Roman" w:hAnsi="Times New Roman" w:cs="Times New Roman"/>
          <w:noProof/>
        </w:rPr>
        <w:t>Megija Paula Lazda, Ilona Gotharde</w:t>
      </w:r>
    </w:p>
    <w:p w14:paraId="2E27ACB6" w14:textId="743C31AD" w:rsidR="00564CA6" w:rsidRPr="00564CA6" w:rsidRDefault="00901A3B" w:rsidP="00564CA6">
      <w:pPr>
        <w:jc w:val="right"/>
        <w:rPr>
          <w:rFonts w:ascii="Times New Roman" w:hAnsi="Times New Roman" w:cs="Times New Roman"/>
          <w:noProof/>
          <w:color w:val="FF0000"/>
        </w:rPr>
      </w:pPr>
      <w:r w:rsidRPr="00564CA6">
        <w:rPr>
          <w:rFonts w:ascii="Times New Roman" w:hAnsi="Times New Roman" w:cs="Times New Roman"/>
          <w:noProof/>
        </w:rPr>
        <w:t xml:space="preserve">ziņotājs: </w:t>
      </w:r>
      <w:r w:rsidR="00076176">
        <w:rPr>
          <w:rFonts w:ascii="Times New Roman" w:hAnsi="Times New Roman" w:cs="Times New Roman"/>
          <w:noProof/>
        </w:rPr>
        <w:t>Inga Švarce</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901A3B"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901A3B"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901A3B"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2DF3B2C6" w:rsidR="00564CA6" w:rsidRPr="009C067C" w:rsidRDefault="00901A3B" w:rsidP="00564CA6">
      <w:pPr>
        <w:rPr>
          <w:rFonts w:ascii="Times New Roman" w:hAnsi="Times New Roman" w:cs="Times New Roman"/>
        </w:rPr>
      </w:pPr>
      <w:r w:rsidRPr="009C067C">
        <w:rPr>
          <w:rFonts w:ascii="Times New Roman" w:hAnsi="Times New Roman" w:cs="Times New Roman"/>
        </w:rPr>
        <w:t>202</w:t>
      </w:r>
      <w:r w:rsidR="009C067C" w:rsidRPr="009C067C">
        <w:rPr>
          <w:rFonts w:ascii="Times New Roman" w:hAnsi="Times New Roman" w:cs="Times New Roman"/>
        </w:rPr>
        <w:t>6</w:t>
      </w:r>
      <w:r w:rsidRPr="009C067C">
        <w:rPr>
          <w:rFonts w:ascii="Times New Roman" w:hAnsi="Times New Roman" w:cs="Times New Roman"/>
        </w:rPr>
        <w:t xml:space="preserve">. gada </w:t>
      </w:r>
      <w:r w:rsidR="009C067C" w:rsidRPr="009C067C">
        <w:rPr>
          <w:rFonts w:ascii="Times New Roman" w:hAnsi="Times New Roman" w:cs="Times New Roman"/>
        </w:rPr>
        <w:t>24</w:t>
      </w:r>
      <w:r w:rsidRPr="009C067C">
        <w:rPr>
          <w:rFonts w:ascii="Times New Roman" w:hAnsi="Times New Roman" w:cs="Times New Roman"/>
        </w:rPr>
        <w:t xml:space="preserve">. </w:t>
      </w:r>
      <w:r w:rsidR="009C067C" w:rsidRPr="009C067C">
        <w:rPr>
          <w:rFonts w:ascii="Times New Roman" w:hAnsi="Times New Roman" w:cs="Times New Roman"/>
        </w:rPr>
        <w:t>septembrī</w:t>
      </w:r>
      <w:r w:rsidRPr="009C067C">
        <w:rPr>
          <w:rFonts w:ascii="Times New Roman" w:hAnsi="Times New Roman" w:cs="Times New Roman"/>
        </w:rPr>
        <w:tab/>
      </w:r>
      <w:r w:rsidRPr="009C067C">
        <w:rPr>
          <w:rFonts w:ascii="Times New Roman" w:hAnsi="Times New Roman" w:cs="Times New Roman"/>
        </w:rPr>
        <w:tab/>
      </w:r>
      <w:r w:rsidRPr="009C067C">
        <w:rPr>
          <w:rFonts w:ascii="Times New Roman" w:hAnsi="Times New Roman" w:cs="Times New Roman"/>
        </w:rPr>
        <w:tab/>
      </w:r>
      <w:r w:rsidRPr="009C067C">
        <w:rPr>
          <w:rFonts w:ascii="Times New Roman" w:hAnsi="Times New Roman" w:cs="Times New Roman"/>
        </w:rPr>
        <w:tab/>
      </w:r>
      <w:r w:rsidRPr="009C067C">
        <w:rPr>
          <w:rFonts w:ascii="Times New Roman" w:hAnsi="Times New Roman" w:cs="Times New Roman"/>
        </w:rPr>
        <w:tab/>
      </w:r>
      <w:r w:rsidRPr="009C067C">
        <w:rPr>
          <w:rFonts w:ascii="Times New Roman" w:hAnsi="Times New Roman" w:cs="Times New Roman"/>
          <w:b/>
        </w:rPr>
        <w:t>Nr.</w:t>
      </w:r>
      <w:r w:rsidRPr="009C067C">
        <w:rPr>
          <w:rFonts w:ascii="Times New Roman" w:hAnsi="Times New Roman" w:cs="Times New Roman"/>
          <w:noProof/>
        </w:rPr>
        <w:fldChar w:fldCharType="begin"/>
      </w:r>
      <w:r w:rsidRPr="009C067C">
        <w:rPr>
          <w:rFonts w:ascii="Times New Roman" w:hAnsi="Times New Roman" w:cs="Times New Roman"/>
          <w:noProof/>
        </w:rPr>
        <w:instrText>MERGEFIELD DOKREGNUMURS</w:instrText>
      </w:r>
      <w:r w:rsidRPr="009C067C">
        <w:rPr>
          <w:rFonts w:ascii="Times New Roman" w:hAnsi="Times New Roman" w:cs="Times New Roman"/>
          <w:noProof/>
        </w:rPr>
        <w:fldChar w:fldCharType="separate"/>
      </w:r>
      <w:r w:rsidRPr="009C067C">
        <w:rPr>
          <w:rFonts w:ascii="Times New Roman" w:hAnsi="Times New Roman" w:cs="Times New Roman"/>
          <w:noProof/>
        </w:rPr>
        <w:t>«DOKREGNUMURS»</w:t>
      </w:r>
      <w:r w:rsidRPr="009C067C">
        <w:rPr>
          <w:rFonts w:ascii="Times New Roman" w:hAnsi="Times New Roman" w:cs="Times New Roman"/>
          <w:noProof/>
        </w:rPr>
        <w:fldChar w:fldCharType="end"/>
      </w:r>
      <w:r w:rsidRPr="009C067C">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001C96E2" w14:textId="0EFDD9A8" w:rsidR="00564CA6" w:rsidRDefault="00901A3B" w:rsidP="009C067C">
      <w:pPr>
        <w:jc w:val="center"/>
        <w:rPr>
          <w:rFonts w:ascii="Times New Roman" w:hAnsi="Times New Roman"/>
          <w:b/>
        </w:rPr>
      </w:pPr>
      <w:r w:rsidRPr="00564CA6">
        <w:rPr>
          <w:rFonts w:ascii="Times New Roman" w:hAnsi="Times New Roman" w:cs="Times New Roman"/>
          <w:b/>
        </w:rPr>
        <w:t xml:space="preserve">Par </w:t>
      </w:r>
      <w:r w:rsidR="009C067C" w:rsidRPr="00257877">
        <w:rPr>
          <w:rFonts w:ascii="Times New Roman" w:hAnsi="Times New Roman"/>
          <w:b/>
          <w:bCs/>
        </w:rPr>
        <w:t>Ādažu novada domes 2026. gada 25. jūnija lēmuma Nr. 218 “</w:t>
      </w:r>
      <w:r w:rsidR="009C067C" w:rsidRPr="00257877">
        <w:rPr>
          <w:rFonts w:ascii="Times New Roman" w:hAnsi="Times New Roman" w:cs="Times New Roman"/>
          <w:b/>
        </w:rPr>
        <w:t xml:space="preserve">Par </w:t>
      </w:r>
      <w:r w:rsidR="009C067C" w:rsidRPr="00257877">
        <w:rPr>
          <w:rFonts w:ascii="Times New Roman" w:hAnsi="Times New Roman" w:cs="Times New Roman"/>
          <w:b/>
          <w:bCs/>
        </w:rPr>
        <w:t>lokālplānojuma nekustamo īpašumu “Efejas” un “Pumpuriņi”, Garkalnē, īstenošanas kārtību</w:t>
      </w:r>
      <w:r w:rsidR="009C067C" w:rsidRPr="00257877">
        <w:rPr>
          <w:rFonts w:ascii="Times New Roman" w:hAnsi="Times New Roman"/>
          <w:b/>
        </w:rPr>
        <w:t>” atcelšanu</w:t>
      </w:r>
    </w:p>
    <w:p w14:paraId="2F3C3028" w14:textId="77777777" w:rsidR="009C067C" w:rsidRPr="00564CA6" w:rsidRDefault="009C067C" w:rsidP="009C067C">
      <w:pPr>
        <w:jc w:val="center"/>
        <w:rPr>
          <w:rFonts w:ascii="Times New Roman" w:hAnsi="Times New Roman" w:cs="Times New Roman"/>
          <w:b/>
          <w:i/>
          <w:color w:val="FF0000"/>
        </w:rPr>
      </w:pPr>
    </w:p>
    <w:p w14:paraId="648CF237" w14:textId="77777777" w:rsidR="009C067C" w:rsidRPr="00596AA4" w:rsidRDefault="009C067C" w:rsidP="009C067C">
      <w:pPr>
        <w:ind w:right="41"/>
        <w:jc w:val="both"/>
        <w:rPr>
          <w:rFonts w:ascii="Times New Roman" w:hAnsi="Times New Roman" w:cs="Times New Roman"/>
          <w:color w:val="EE0000"/>
        </w:rPr>
      </w:pPr>
      <w:r w:rsidRPr="006A7608">
        <w:rPr>
          <w:rFonts w:ascii="Times New Roman" w:hAnsi="Times New Roman" w:cs="Times New Roman"/>
        </w:rPr>
        <w:t xml:space="preserve">Ādažu novada pašvaldības dome </w:t>
      </w:r>
      <w:bookmarkStart w:id="0" w:name="_Hlk186793770"/>
      <w:r w:rsidRPr="006A7608">
        <w:rPr>
          <w:rFonts w:ascii="Times New Roman" w:hAnsi="Times New Roman" w:cs="Times New Roman"/>
        </w:rPr>
        <w:t xml:space="preserve">izskatīja </w:t>
      </w:r>
      <w:r>
        <w:rPr>
          <w:rFonts w:ascii="Times New Roman" w:hAnsi="Times New Roman" w:cs="Times New Roman"/>
        </w:rPr>
        <w:t>S</w:t>
      </w:r>
      <w:r w:rsidRPr="00FF3C83">
        <w:rPr>
          <w:rFonts w:ascii="Times New Roman" w:hAnsi="Times New Roman" w:cs="Times New Roman"/>
        </w:rPr>
        <w:t xml:space="preserve">IA </w:t>
      </w:r>
      <w:r>
        <w:rPr>
          <w:rFonts w:ascii="Times New Roman" w:hAnsi="Times New Roman" w:cs="Times New Roman"/>
        </w:rPr>
        <w:t>“</w:t>
      </w:r>
      <w:r w:rsidRPr="00FF3C83">
        <w:rPr>
          <w:rFonts w:ascii="Times New Roman" w:hAnsi="Times New Roman" w:cs="Times New Roman"/>
        </w:rPr>
        <w:t>Esinvest</w:t>
      </w:r>
      <w:r>
        <w:rPr>
          <w:rFonts w:ascii="Times New Roman" w:hAnsi="Times New Roman" w:cs="Times New Roman"/>
        </w:rPr>
        <w:t>”, reģistrācijas Nr.</w:t>
      </w:r>
      <w:r w:rsidRPr="00E92E2C">
        <w:rPr>
          <w:rFonts w:ascii="Times New Roman" w:hAnsi="Times New Roman" w:cs="Times New Roman"/>
        </w:rPr>
        <w:t> </w:t>
      </w:r>
      <w:r w:rsidRPr="00E33EA7">
        <w:rPr>
          <w:rFonts w:ascii="Times New Roman" w:hAnsi="Times New Roman" w:cs="Times New Roman"/>
        </w:rPr>
        <w:t>40103998964</w:t>
      </w:r>
      <w:r>
        <w:rPr>
          <w:rFonts w:ascii="Times New Roman" w:hAnsi="Times New Roman" w:cs="Times New Roman"/>
        </w:rPr>
        <w:t xml:space="preserve">, juridiskā adrese: </w:t>
      </w:r>
      <w:r w:rsidRPr="00E63B99">
        <w:rPr>
          <w:rFonts w:ascii="Times New Roman" w:hAnsi="Times New Roman" w:cs="Times New Roman"/>
        </w:rPr>
        <w:t>Krastupes iela 2, Ādaži, Ādažu nov., LV-2164</w:t>
      </w:r>
      <w:r>
        <w:rPr>
          <w:rFonts w:ascii="Times New Roman" w:hAnsi="Times New Roman" w:cs="Times New Roman"/>
        </w:rPr>
        <w:t xml:space="preserve"> (turpmāk - Attīstītājs) </w:t>
      </w:r>
      <w:r w:rsidRPr="00CD470A">
        <w:rPr>
          <w:rFonts w:ascii="Times New Roman" w:hAnsi="Times New Roman" w:cs="Times New Roman"/>
        </w:rPr>
        <w:t xml:space="preserve">03.08.2026. </w:t>
      </w:r>
      <w:bookmarkEnd w:id="0"/>
      <w:r w:rsidRPr="00CD470A">
        <w:rPr>
          <w:rFonts w:ascii="Times New Roman" w:hAnsi="Times New Roman" w:cs="Times New Roman"/>
        </w:rPr>
        <w:t>e-pasta vēstuli</w:t>
      </w:r>
      <w:r>
        <w:rPr>
          <w:rFonts w:ascii="Times New Roman" w:hAnsi="Times New Roman" w:cs="Times New Roman"/>
        </w:rPr>
        <w:t xml:space="preserve">, kurā Attīstītājs informē, ka teritorijas attīstība tiks turpināta  atbilstoši spēkā esošajam </w:t>
      </w:r>
      <w:r w:rsidRPr="00F40FB5">
        <w:rPr>
          <w:rFonts w:ascii="Times New Roman" w:eastAsia="Calibri" w:hAnsi="Times New Roman" w:cs="Times New Roman"/>
        </w:rPr>
        <w:t>Ādažu novada domes 23.11.2023. lēmum</w:t>
      </w:r>
      <w:r>
        <w:rPr>
          <w:rFonts w:ascii="Times New Roman" w:eastAsia="Calibri" w:hAnsi="Times New Roman" w:cs="Times New Roman"/>
        </w:rPr>
        <w:t>am “</w:t>
      </w:r>
      <w:r w:rsidRPr="00F40FB5">
        <w:rPr>
          <w:rFonts w:ascii="Times New Roman" w:eastAsia="Calibri" w:hAnsi="Times New Roman" w:cs="Times New Roman"/>
        </w:rPr>
        <w:t>Par saistošo noteikumu “Lokālplānojuma, ar kuru groza teritorijas plānojumu nekustamo īpašumu “Efejas” (kadastra apz. 8044 012 0498) un “Pumpuriņi” (kadastra apz. 8044 012 0499), Garkalnē, Ādažu pagastā, Ādažu novadā, teritorijā, grafiskā daļa un teritorijas izmantošanas un apbūves noteikumi”</w:t>
      </w:r>
      <w:r>
        <w:rPr>
          <w:rFonts w:ascii="Times New Roman" w:eastAsia="Calibri" w:hAnsi="Times New Roman" w:cs="Times New Roman"/>
        </w:rPr>
        <w:t>.</w:t>
      </w:r>
      <w:r w:rsidRPr="00F40FB5">
        <w:rPr>
          <w:rFonts w:ascii="Times New Roman" w:eastAsia="Calibri" w:hAnsi="Times New Roman" w:cs="Times New Roman"/>
        </w:rPr>
        <w:t xml:space="preserve"> </w:t>
      </w:r>
    </w:p>
    <w:p w14:paraId="0E3514B4" w14:textId="77777777" w:rsidR="009C067C" w:rsidRPr="008A138B" w:rsidRDefault="009C067C" w:rsidP="009C067C">
      <w:pPr>
        <w:spacing w:before="120" w:after="120"/>
        <w:jc w:val="both"/>
        <w:rPr>
          <w:rFonts w:ascii="Times New Roman" w:hAnsi="Times New Roman" w:cs="Times New Roman"/>
        </w:rPr>
      </w:pPr>
      <w:r w:rsidRPr="008A138B">
        <w:rPr>
          <w:rFonts w:ascii="Times New Roman" w:hAnsi="Times New Roman" w:cs="Times New Roman"/>
        </w:rPr>
        <w:t>Izvērtējot ar iesniegumu saistītos apstākļus, tika konstatēts:</w:t>
      </w:r>
    </w:p>
    <w:p w14:paraId="2568065F" w14:textId="77777777" w:rsidR="009C067C" w:rsidRDefault="009C067C" w:rsidP="009C067C">
      <w:pPr>
        <w:numPr>
          <w:ilvl w:val="0"/>
          <w:numId w:val="4"/>
        </w:numPr>
        <w:spacing w:before="120"/>
        <w:jc w:val="both"/>
        <w:rPr>
          <w:rFonts w:ascii="Times New Roman" w:eastAsia="Calibri" w:hAnsi="Times New Roman" w:cs="Times New Roman"/>
        </w:rPr>
      </w:pPr>
      <w:r w:rsidRPr="00F40FB5">
        <w:rPr>
          <w:rFonts w:ascii="Times New Roman" w:eastAsia="Calibri" w:hAnsi="Times New Roman" w:cs="Times New Roman"/>
        </w:rPr>
        <w:t xml:space="preserve">Ar Ādažu novada domes 23.11.2023. lēmumu </w:t>
      </w:r>
      <w:r>
        <w:rPr>
          <w:rFonts w:ascii="Times New Roman" w:eastAsia="Calibri" w:hAnsi="Times New Roman" w:cs="Times New Roman"/>
        </w:rPr>
        <w:t>“</w:t>
      </w:r>
      <w:r w:rsidRPr="00F40FB5">
        <w:rPr>
          <w:rFonts w:ascii="Times New Roman" w:eastAsia="Calibri" w:hAnsi="Times New Roman" w:cs="Times New Roman"/>
        </w:rPr>
        <w:t xml:space="preserve">Par saistošo noteikumu “Lokālplānojuma, ar kuru groza teritorijas plānojumu nekustamo īpašumu “Efejas” (kadastra apz. 8044 012 0498) un “Pumpuriņi” (kadastra apz. 8044 012 0499), Garkalnē, Ādažu pagastā, Ādažu novadā, teritorijā, grafiskā daļa un teritorijas izmantošanas un apbūves noteikumi” (turpmāk – Lokālplānojums) projektu (protokols Nr. 27, 25.§) un </w:t>
      </w:r>
      <w:r>
        <w:rPr>
          <w:rFonts w:ascii="Times New Roman" w:eastAsia="Calibri" w:hAnsi="Times New Roman" w:cs="Times New Roman"/>
        </w:rPr>
        <w:t xml:space="preserve">domes 23.11.2023. </w:t>
      </w:r>
      <w:r w:rsidRPr="00F40FB5">
        <w:rPr>
          <w:rFonts w:ascii="Times New Roman" w:eastAsia="Calibri" w:hAnsi="Times New Roman" w:cs="Times New Roman"/>
        </w:rPr>
        <w:t>saistošajiem noteikumiem Nr. 44/2023</w:t>
      </w:r>
      <w:r>
        <w:rPr>
          <w:rFonts w:ascii="Times New Roman" w:eastAsia="Calibri" w:hAnsi="Times New Roman" w:cs="Times New Roman"/>
        </w:rPr>
        <w:t xml:space="preserve"> “</w:t>
      </w:r>
      <w:r w:rsidRPr="00115936">
        <w:rPr>
          <w:rFonts w:ascii="Times New Roman" w:eastAsia="Calibri" w:hAnsi="Times New Roman" w:cs="Times New Roman"/>
        </w:rPr>
        <w:t>Lokālplānojuma, ar kuru groza teritorijas plānojumu nekustamo īpašumu “Efejas” (kadastra apz. 8044 012 0498) un “Pumpuriņi” (kadastra apz. 8044 012 0499), Garkalnē, Ādažu pagastā, Ādažu novadā, teritorijā, grafiskā daļa un teritorijas izmantošanas un apbūves noteikumi</w:t>
      </w:r>
      <w:r>
        <w:rPr>
          <w:rFonts w:ascii="Times New Roman" w:eastAsia="Calibri" w:hAnsi="Times New Roman" w:cs="Times New Roman"/>
        </w:rPr>
        <w:t xml:space="preserve">” ir </w:t>
      </w:r>
      <w:r w:rsidRPr="00F40FB5">
        <w:rPr>
          <w:rFonts w:ascii="Times New Roman" w:eastAsia="Calibri" w:hAnsi="Times New Roman" w:cs="Times New Roman"/>
        </w:rPr>
        <w:t>apstiprināts lokālplānojums nekustamajiem īpašumiem “Efejas” un “Pumpuriņi”</w:t>
      </w:r>
      <w:r>
        <w:rPr>
          <w:rFonts w:ascii="Times New Roman" w:eastAsia="Calibri" w:hAnsi="Times New Roman" w:cs="Times New Roman"/>
        </w:rPr>
        <w:t xml:space="preserve"> (turpmāk – Lokālplānojums).</w:t>
      </w:r>
    </w:p>
    <w:p w14:paraId="22C94135" w14:textId="77777777" w:rsidR="009C067C" w:rsidRPr="0064798A" w:rsidRDefault="009C067C" w:rsidP="009C067C">
      <w:pPr>
        <w:pStyle w:val="ListParagraph"/>
        <w:numPr>
          <w:ilvl w:val="0"/>
          <w:numId w:val="4"/>
        </w:numPr>
        <w:spacing w:before="120"/>
        <w:contextualSpacing w:val="0"/>
        <w:jc w:val="both"/>
        <w:rPr>
          <w:rFonts w:ascii="Times New Roman" w:hAnsi="Times New Roman" w:cs="Times New Roman"/>
        </w:rPr>
      </w:pPr>
      <w:r w:rsidRPr="0064798A">
        <w:rPr>
          <w:rFonts w:ascii="Times New Roman" w:hAnsi="Times New Roman" w:cs="Times New Roman"/>
        </w:rPr>
        <w:t>Ar Ādažu novada domes 27.02.2025. lēmumu Nr.</w:t>
      </w:r>
      <w:r w:rsidRPr="00E92E2C">
        <w:rPr>
          <w:rFonts w:ascii="Times New Roman" w:hAnsi="Times New Roman" w:cs="Times New Roman"/>
        </w:rPr>
        <w:t> </w:t>
      </w:r>
      <w:r w:rsidRPr="0064798A">
        <w:rPr>
          <w:rFonts w:ascii="Times New Roman" w:hAnsi="Times New Roman" w:cs="Times New Roman"/>
        </w:rPr>
        <w:t>62</w:t>
      </w:r>
      <w:r w:rsidRPr="0095256A">
        <w:t xml:space="preserve"> </w:t>
      </w:r>
      <w:r>
        <w:t>“</w:t>
      </w:r>
      <w:r w:rsidRPr="0095256A">
        <w:rPr>
          <w:rFonts w:ascii="Times New Roman" w:hAnsi="Times New Roman" w:cs="Times New Roman"/>
        </w:rPr>
        <w:t>Par lokālplānojuma nekustamajiem īpašumiem “Efejas” un “Pumpuriņi”, Garkalnē grozījumu apstiprināšanu</w:t>
      </w:r>
      <w:r>
        <w:rPr>
          <w:rFonts w:ascii="Times New Roman" w:hAnsi="Times New Roman" w:cs="Times New Roman"/>
        </w:rPr>
        <w:t>”</w:t>
      </w:r>
      <w:r w:rsidRPr="0064798A">
        <w:rPr>
          <w:rFonts w:ascii="Times New Roman" w:hAnsi="Times New Roman" w:cs="Times New Roman"/>
        </w:rPr>
        <w:t xml:space="preserve"> un </w:t>
      </w:r>
      <w:r>
        <w:rPr>
          <w:rFonts w:ascii="Times New Roman" w:hAnsi="Times New Roman" w:cs="Times New Roman"/>
        </w:rPr>
        <w:t xml:space="preserve">domes 27.02.2025. </w:t>
      </w:r>
      <w:r w:rsidRPr="0064798A">
        <w:rPr>
          <w:rFonts w:ascii="Times New Roman" w:hAnsi="Times New Roman" w:cs="Times New Roman"/>
        </w:rPr>
        <w:t>saistošajiem noteikumiem Nr. 11/2025 “Lokālplānojuma, ar kuru groza teritorijas plānojumu nekustamo īpašumu Efejas” (kadastra Nr.</w:t>
      </w:r>
      <w:r w:rsidRPr="00E92E2C">
        <w:rPr>
          <w:rFonts w:ascii="Times New Roman" w:hAnsi="Times New Roman" w:cs="Times New Roman"/>
        </w:rPr>
        <w:t> </w:t>
      </w:r>
      <w:r w:rsidRPr="0064798A">
        <w:rPr>
          <w:rFonts w:ascii="Times New Roman" w:hAnsi="Times New Roman" w:cs="Times New Roman"/>
        </w:rPr>
        <w:t xml:space="preserve">80440120518), Garkalnē, Ādažu pag., Ādažu nov. zemes vienības ar kadastra apzīmējumu 80440120498, un “Pumpuriņi" (kadastra Nr. 80440120519), Garkalnē, Ādažu pag., Ādažu nov. zemes vienības ar kadastra apzīmējumu 80440120499 teritorijā grozījumu grafiskā daļa un </w:t>
      </w:r>
      <w:r w:rsidRPr="0064798A">
        <w:rPr>
          <w:rFonts w:ascii="Times New Roman" w:hAnsi="Times New Roman" w:cs="Times New Roman"/>
        </w:rPr>
        <w:lastRenderedPageBreak/>
        <w:t xml:space="preserve">teritorijas izmantošanas un apbūves noteikumi” apstiprināti </w:t>
      </w:r>
      <w:r>
        <w:rPr>
          <w:rFonts w:ascii="Times New Roman" w:hAnsi="Times New Roman" w:cs="Times New Roman"/>
        </w:rPr>
        <w:t>L</w:t>
      </w:r>
      <w:r w:rsidRPr="0064798A">
        <w:rPr>
          <w:rFonts w:ascii="Times New Roman" w:hAnsi="Times New Roman" w:cs="Times New Roman"/>
        </w:rPr>
        <w:t>okālplānojuma grozījumi, samazinot ielu sarkano līniju platumu.</w:t>
      </w:r>
    </w:p>
    <w:p w14:paraId="1DD747CD" w14:textId="77777777" w:rsidR="009C067C" w:rsidRDefault="009C067C" w:rsidP="009C067C">
      <w:pPr>
        <w:pStyle w:val="ListParagraph"/>
        <w:numPr>
          <w:ilvl w:val="0"/>
          <w:numId w:val="4"/>
        </w:numPr>
        <w:spacing w:before="120" w:after="240"/>
        <w:contextualSpacing w:val="0"/>
        <w:jc w:val="both"/>
        <w:rPr>
          <w:rFonts w:ascii="Times New Roman" w:hAnsi="Times New Roman" w:cs="Times New Roman"/>
        </w:rPr>
      </w:pPr>
      <w:r w:rsidRPr="00921CB5">
        <w:rPr>
          <w:rFonts w:ascii="Times New Roman" w:hAnsi="Times New Roman" w:cs="Times New Roman"/>
        </w:rPr>
        <w:t>Lokālplānojuma īstenošanai nav noteikta detalizēta īstenošanas kārtība, paredzot, ka tā veicama atbilstoši spēkā esošā Ādažu novada teritorijas plānojuma prasībām.</w:t>
      </w:r>
    </w:p>
    <w:p w14:paraId="66EA4A21" w14:textId="77777777" w:rsidR="009C067C" w:rsidRPr="00921CB5" w:rsidRDefault="009C067C" w:rsidP="009C067C">
      <w:pPr>
        <w:pStyle w:val="ListParagraph"/>
        <w:numPr>
          <w:ilvl w:val="0"/>
          <w:numId w:val="4"/>
        </w:numPr>
        <w:spacing w:before="120" w:after="240"/>
        <w:contextualSpacing w:val="0"/>
        <w:jc w:val="both"/>
        <w:rPr>
          <w:rFonts w:ascii="Times New Roman" w:hAnsi="Times New Roman" w:cs="Times New Roman"/>
        </w:rPr>
      </w:pPr>
      <w:r w:rsidRPr="00175F79">
        <w:rPr>
          <w:rFonts w:ascii="Times New Roman" w:hAnsi="Times New Roman" w:cs="Times New Roman"/>
        </w:rPr>
        <w:t>Pēc Lokālplānojuma ierosinātāju un attīstītāju iniciatīvas 07.04.2026. Pašvaldībā tika sasaukta Tehniskās komisijas sēde, kurā tika izskatīts jautājums par Lokālplānojuma īstenošanas kārtības grozīšanu un piedāvājumu ielu izbūvi veikt pa kārtām, vispirms izbūvējot ielas ar grants segumu un tad saņemot atļauju pie tām atdalīt zemes vienības, piešķirot tām kadastra apzīmējumus, bet nepiešķirot adreses.</w:t>
      </w:r>
    </w:p>
    <w:p w14:paraId="452AB8D7" w14:textId="77777777" w:rsidR="009C067C" w:rsidRPr="00A90EEC" w:rsidRDefault="009C067C" w:rsidP="009C067C">
      <w:pPr>
        <w:numPr>
          <w:ilvl w:val="0"/>
          <w:numId w:val="4"/>
        </w:numPr>
        <w:spacing w:before="120"/>
        <w:jc w:val="both"/>
        <w:rPr>
          <w:rFonts w:ascii="Times New Roman" w:eastAsia="Calibri" w:hAnsi="Times New Roman" w:cs="Times New Roman"/>
        </w:rPr>
      </w:pPr>
      <w:r>
        <w:rPr>
          <w:rFonts w:ascii="Times New Roman" w:eastAsia="Calibri" w:hAnsi="Times New Roman" w:cs="Times New Roman"/>
        </w:rPr>
        <w:t xml:space="preserve">Ar </w:t>
      </w:r>
      <w:r w:rsidRPr="0064798A">
        <w:rPr>
          <w:rFonts w:ascii="Times New Roman" w:hAnsi="Times New Roman" w:cs="Times New Roman"/>
        </w:rPr>
        <w:t>Ādažu novada domes</w:t>
      </w:r>
      <w:r>
        <w:rPr>
          <w:rFonts w:ascii="Times New Roman" w:hAnsi="Times New Roman" w:cs="Times New Roman"/>
        </w:rPr>
        <w:t xml:space="preserve"> 25.06.2026. lēmumu Nr.218 “</w:t>
      </w:r>
      <w:r w:rsidRPr="0027045C">
        <w:rPr>
          <w:rFonts w:ascii="Times New Roman" w:hAnsi="Times New Roman" w:cs="Times New Roman"/>
        </w:rPr>
        <w:t>Par lokālplānojuma nekustamo īpašumu “Efejas” un “Pumpuriņi”, Garkalnē, īstenošanas kārtību</w:t>
      </w:r>
      <w:r>
        <w:rPr>
          <w:rFonts w:ascii="Times New Roman" w:hAnsi="Times New Roman" w:cs="Times New Roman"/>
        </w:rPr>
        <w:t xml:space="preserve">” tika apstiprināta Lokālplānojuma </w:t>
      </w:r>
      <w:r w:rsidRPr="00617027">
        <w:rPr>
          <w:rFonts w:ascii="Times New Roman" w:hAnsi="Times New Roman" w:cs="Times New Roman"/>
        </w:rPr>
        <w:t>īstenošanas kārtīb</w:t>
      </w:r>
      <w:r>
        <w:rPr>
          <w:rFonts w:ascii="Times New Roman" w:hAnsi="Times New Roman" w:cs="Times New Roman"/>
        </w:rPr>
        <w:t>a</w:t>
      </w:r>
      <w:r w:rsidRPr="00617027">
        <w:rPr>
          <w:rFonts w:ascii="Times New Roman" w:hAnsi="Times New Roman" w:cs="Times New Roman"/>
        </w:rPr>
        <w:t xml:space="preserve">, </w:t>
      </w:r>
      <w:r>
        <w:rPr>
          <w:rFonts w:ascii="Times New Roman" w:hAnsi="Times New Roman" w:cs="Times New Roman"/>
        </w:rPr>
        <w:t xml:space="preserve">paredzot konkrētus pamatnosacījumus un to, ka </w:t>
      </w:r>
      <w:r w:rsidRPr="00617027">
        <w:rPr>
          <w:rFonts w:ascii="Times New Roman" w:hAnsi="Times New Roman" w:cs="Times New Roman"/>
        </w:rPr>
        <w:t xml:space="preserve">starp Attīstītāju un Pašvaldību </w:t>
      </w:r>
      <w:r>
        <w:rPr>
          <w:rFonts w:ascii="Times New Roman" w:hAnsi="Times New Roman" w:cs="Times New Roman"/>
        </w:rPr>
        <w:t>mēneša laikā no lēmuma pieņemšanas dienas tiek noslēgta</w:t>
      </w:r>
      <w:r w:rsidRPr="00617027">
        <w:rPr>
          <w:rFonts w:ascii="Times New Roman" w:hAnsi="Times New Roman" w:cs="Times New Roman"/>
        </w:rPr>
        <w:t xml:space="preserve"> </w:t>
      </w:r>
      <w:r>
        <w:rPr>
          <w:rFonts w:ascii="Times New Roman" w:hAnsi="Times New Roman" w:cs="Times New Roman"/>
        </w:rPr>
        <w:t>v</w:t>
      </w:r>
      <w:r w:rsidRPr="00617027">
        <w:rPr>
          <w:rFonts w:ascii="Times New Roman" w:hAnsi="Times New Roman" w:cs="Times New Roman"/>
        </w:rPr>
        <w:t>ienošan</w:t>
      </w:r>
      <w:r>
        <w:rPr>
          <w:rFonts w:ascii="Times New Roman" w:hAnsi="Times New Roman" w:cs="Times New Roman"/>
        </w:rPr>
        <w:t xml:space="preserve">ās par attiecīgo Lokālplānojuma īstenošanu. </w:t>
      </w:r>
    </w:p>
    <w:p w14:paraId="1301FCAE" w14:textId="77777777" w:rsidR="009C067C" w:rsidRPr="00F65DE5" w:rsidRDefault="009C067C" w:rsidP="009C067C">
      <w:pPr>
        <w:numPr>
          <w:ilvl w:val="0"/>
          <w:numId w:val="4"/>
        </w:numPr>
        <w:spacing w:before="120" w:after="120"/>
        <w:ind w:left="357" w:hanging="357"/>
        <w:jc w:val="both"/>
        <w:rPr>
          <w:rFonts w:ascii="Times New Roman" w:hAnsi="Times New Roman" w:cs="Times New Roman"/>
        </w:rPr>
      </w:pPr>
      <w:r>
        <w:rPr>
          <w:rFonts w:ascii="Times New Roman" w:hAnsi="Times New Roman" w:cs="Times New Roman"/>
        </w:rPr>
        <w:t xml:space="preserve">Attīstītājs 03.08.2026. informatīvajā vēstulē norāda, ka </w:t>
      </w:r>
      <w:r w:rsidRPr="00A05B3C">
        <w:rPr>
          <w:rFonts w:ascii="Times New Roman" w:hAnsi="Times New Roman" w:cs="Times New Roman"/>
        </w:rPr>
        <w:t>šobrīd</w:t>
      </w:r>
      <w:r>
        <w:rPr>
          <w:rFonts w:ascii="Times New Roman" w:hAnsi="Times New Roman" w:cs="Times New Roman"/>
        </w:rPr>
        <w:t xml:space="preserve"> Attīstītāji ir</w:t>
      </w:r>
      <w:r w:rsidRPr="00A05B3C">
        <w:rPr>
          <w:rFonts w:ascii="Times New Roman" w:hAnsi="Times New Roman" w:cs="Times New Roman"/>
        </w:rPr>
        <w:t xml:space="preserve"> pārskatījuši un mainījuši īpašuma attīstības plānus. Līdz ar to t</w:t>
      </w:r>
      <w:r>
        <w:rPr>
          <w:rFonts w:ascii="Times New Roman" w:hAnsi="Times New Roman" w:cs="Times New Roman"/>
        </w:rPr>
        <w:t>iks turpināts</w:t>
      </w:r>
      <w:r w:rsidRPr="00A05B3C">
        <w:rPr>
          <w:rFonts w:ascii="Times New Roman" w:hAnsi="Times New Roman" w:cs="Times New Roman"/>
        </w:rPr>
        <w:t xml:space="preserve"> īstenot teritorijas attīstību atbilstoši spēkā esošajai </w:t>
      </w:r>
      <w:r>
        <w:rPr>
          <w:rFonts w:ascii="Times New Roman" w:hAnsi="Times New Roman" w:cs="Times New Roman"/>
        </w:rPr>
        <w:t>L</w:t>
      </w:r>
      <w:r w:rsidRPr="00A05B3C">
        <w:rPr>
          <w:rFonts w:ascii="Times New Roman" w:hAnsi="Times New Roman" w:cs="Times New Roman"/>
        </w:rPr>
        <w:t>okalplānojuma īstenošanas kārtībai, kas detalizēti noteikta būvprojektā. Šāds risinājums ļauj ielu izbūvi veikt pa kārtām, kā arī secīgi saņemt īpašumiem nepieciešamos kadastra apzīmējumus un adreses.</w:t>
      </w:r>
      <w:r>
        <w:rPr>
          <w:rFonts w:ascii="Times New Roman" w:hAnsi="Times New Roman" w:cs="Times New Roman"/>
        </w:rPr>
        <w:t xml:space="preserve"> </w:t>
      </w:r>
      <w:r w:rsidRPr="001D11CE">
        <w:rPr>
          <w:rFonts w:ascii="Times New Roman" w:hAnsi="Times New Roman" w:cs="Times New Roman"/>
        </w:rPr>
        <w:t>Šāds lēmums pieņemts, ņemot vērā būtiskās kavēšanās valsts institūciju saskaņošanas procesos</w:t>
      </w:r>
      <w:r>
        <w:rPr>
          <w:rFonts w:ascii="Times New Roman" w:hAnsi="Times New Roman" w:cs="Times New Roman"/>
        </w:rPr>
        <w:t>.</w:t>
      </w:r>
    </w:p>
    <w:p w14:paraId="4E475A41" w14:textId="77777777" w:rsidR="009C067C" w:rsidRPr="009E785B" w:rsidRDefault="009C067C" w:rsidP="009C067C">
      <w:pPr>
        <w:pStyle w:val="ListParagraph"/>
        <w:numPr>
          <w:ilvl w:val="0"/>
          <w:numId w:val="4"/>
        </w:numPr>
        <w:spacing w:after="120"/>
        <w:ind w:left="357" w:hanging="357"/>
        <w:contextualSpacing w:val="0"/>
        <w:jc w:val="both"/>
        <w:rPr>
          <w:rFonts w:ascii="Times New Roman" w:hAnsi="Times New Roman" w:cs="Times New Roman"/>
        </w:rPr>
      </w:pPr>
      <w:r w:rsidRPr="009E785B">
        <w:rPr>
          <w:rFonts w:ascii="Times New Roman" w:hAnsi="Times New Roman" w:cs="Times New Roman"/>
        </w:rPr>
        <w:t>Pašvaldību likuma 4.panta pirmās daļas 15.punkts un 10.panta pirmās daļas 1.punkts noteic, ka pašvaldībai ir autonomā funkcija saskaņā ar pašvaldības teritorijas plānojumu noteikt zemes izmantošanu un apbūvi, un tikai domes kompetencē ir izdot saistošos noteikumus, tostarp pašvaldības nolikumu, kā arī saistošos noteikumus par pašvaldības budžetu un teritorijas plānojumu.</w:t>
      </w:r>
    </w:p>
    <w:p w14:paraId="225E4E8D" w14:textId="77777777" w:rsidR="009C067C" w:rsidRPr="000E772E" w:rsidRDefault="009C067C" w:rsidP="009C067C">
      <w:pPr>
        <w:numPr>
          <w:ilvl w:val="0"/>
          <w:numId w:val="4"/>
        </w:numPr>
        <w:spacing w:before="120" w:after="120"/>
        <w:ind w:left="426" w:hanging="425"/>
        <w:jc w:val="both"/>
        <w:rPr>
          <w:rFonts w:ascii="Times New Roman" w:hAnsi="Times New Roman" w:cs="Times New Roman"/>
        </w:rPr>
      </w:pPr>
      <w:r w:rsidRPr="000E772E">
        <w:rPr>
          <w:rFonts w:ascii="Times New Roman" w:hAnsi="Times New Roman" w:cs="Times New Roman"/>
        </w:rPr>
        <w:t>Teritorijas attīstības plānošanas likuma 12.panta trešā daļa noteic, ka vietējā pašvaldība koordinē un uzrauga vietējās pašvaldības attīstības stratēģijas, attīstības programmas, teritorijas plānojuma, lokālplānojumu, detālplānojumu un tematisko plānojumu īstenošanu.</w:t>
      </w:r>
    </w:p>
    <w:p w14:paraId="16F83005" w14:textId="77777777" w:rsidR="009C067C" w:rsidRPr="009E785B" w:rsidRDefault="009C067C" w:rsidP="009C067C">
      <w:pPr>
        <w:spacing w:after="120"/>
        <w:ind w:left="1"/>
        <w:jc w:val="both"/>
        <w:rPr>
          <w:rFonts w:ascii="Times New Roman" w:hAnsi="Times New Roman" w:cs="Times New Roman"/>
        </w:rPr>
      </w:pPr>
      <w:r>
        <w:rPr>
          <w:rFonts w:ascii="Times New Roman" w:hAnsi="Times New Roman"/>
        </w:rPr>
        <w:t>Ņemot vērā to, ka Attīstītājs ir paziņojis par to, ka neīstenos pašvaldības</w:t>
      </w:r>
      <w:r w:rsidRPr="00EF6400">
        <w:rPr>
          <w:rFonts w:ascii="Times New Roman" w:hAnsi="Times New Roman"/>
        </w:rPr>
        <w:t xml:space="preserve"> domes 25.06.2026. lēmum</w:t>
      </w:r>
      <w:r>
        <w:rPr>
          <w:rFonts w:ascii="Times New Roman" w:hAnsi="Times New Roman"/>
        </w:rPr>
        <w:t>ā</w:t>
      </w:r>
      <w:r w:rsidRPr="00EF6400">
        <w:rPr>
          <w:rFonts w:ascii="Times New Roman" w:hAnsi="Times New Roman"/>
        </w:rPr>
        <w:t xml:space="preserve"> Nr. 218 “Par lokālplānojuma nekustamo īpašumu “Efejas” un “Pumpuriņi”, Garkalnē, īstenošanas kārtību”</w:t>
      </w:r>
      <w:r>
        <w:rPr>
          <w:rFonts w:ascii="Times New Roman" w:hAnsi="Times New Roman"/>
        </w:rPr>
        <w:t xml:space="preserve"> noteiktos pasākumus, lēmums ir atceļams</w:t>
      </w:r>
      <w:r w:rsidRPr="00EF6400">
        <w:rPr>
          <w:rFonts w:ascii="Times New Roman" w:hAnsi="Times New Roman"/>
        </w:rPr>
        <w:t xml:space="preserve">. </w:t>
      </w:r>
    </w:p>
    <w:p w14:paraId="4A56FD84" w14:textId="77777777" w:rsidR="009C067C" w:rsidRPr="00A469B9" w:rsidRDefault="009C067C" w:rsidP="009C067C">
      <w:pPr>
        <w:pStyle w:val="BodyText"/>
        <w:spacing w:after="120"/>
        <w:rPr>
          <w:rFonts w:ascii="Times New Roman" w:hAnsi="Times New Roman"/>
          <w:lang w:val="lv-LV"/>
        </w:rPr>
      </w:pPr>
      <w:r w:rsidRPr="00A469B9">
        <w:rPr>
          <w:rFonts w:ascii="Times New Roman" w:hAnsi="Times New Roman"/>
          <w:sz w:val="24"/>
          <w:szCs w:val="24"/>
        </w:rPr>
        <w:t xml:space="preserve">Pamatojoties uz iepriekš minēto un </w:t>
      </w:r>
      <w:r w:rsidRPr="00A469B9">
        <w:rPr>
          <w:rFonts w:ascii="Times New Roman" w:hAnsi="Times New Roman"/>
          <w:sz w:val="24"/>
          <w:szCs w:val="24"/>
          <w:lang w:val="lv-LV"/>
        </w:rPr>
        <w:t xml:space="preserve">Pašvaldību likuma 4. panta pirmās daļas 15. punktu, 10. panta pirmās daļas 1.punktu, Teritorijas attīstības plānošanas likuma 12.panta trešo daļu, </w:t>
      </w:r>
      <w:r w:rsidRPr="00A469B9">
        <w:rPr>
          <w:rFonts w:ascii="Times New Roman" w:hAnsi="Times New Roman"/>
          <w:sz w:val="24"/>
          <w:szCs w:val="24"/>
        </w:rPr>
        <w:t xml:space="preserve">kā arī ņemot vērā domes Attīstības komitejas </w:t>
      </w:r>
      <w:r w:rsidRPr="00A469B9">
        <w:rPr>
          <w:rFonts w:ascii="Times New Roman" w:hAnsi="Times New Roman"/>
          <w:noProof/>
          <w:sz w:val="24"/>
          <w:szCs w:val="24"/>
          <w:lang w:val="lv-LV"/>
        </w:rPr>
        <w:t>09.09</w:t>
      </w:r>
      <w:r w:rsidRPr="00A469B9">
        <w:rPr>
          <w:rFonts w:ascii="Times New Roman" w:hAnsi="Times New Roman"/>
          <w:noProof/>
          <w:sz w:val="24"/>
          <w:szCs w:val="24"/>
        </w:rPr>
        <w:t>.202</w:t>
      </w:r>
      <w:r w:rsidRPr="00A469B9">
        <w:rPr>
          <w:rFonts w:ascii="Times New Roman" w:hAnsi="Times New Roman"/>
          <w:noProof/>
          <w:sz w:val="24"/>
          <w:szCs w:val="24"/>
          <w:lang w:val="lv-LV"/>
        </w:rPr>
        <w:t>6</w:t>
      </w:r>
      <w:r w:rsidRPr="00A469B9">
        <w:rPr>
          <w:rFonts w:ascii="Times New Roman" w:hAnsi="Times New Roman"/>
          <w:sz w:val="24"/>
          <w:szCs w:val="24"/>
          <w:lang w:val="lv-LV"/>
        </w:rPr>
        <w:t>. atzinumu</w:t>
      </w:r>
      <w:r w:rsidRPr="00A469B9">
        <w:rPr>
          <w:rFonts w:ascii="Times New Roman" w:hAnsi="Times New Roman"/>
          <w:sz w:val="24"/>
          <w:szCs w:val="24"/>
        </w:rPr>
        <w:t>, Ādažu novada pašvaldība</w:t>
      </w:r>
      <w:r w:rsidRPr="00A469B9">
        <w:rPr>
          <w:rFonts w:ascii="Times New Roman" w:hAnsi="Times New Roman"/>
          <w:sz w:val="24"/>
          <w:szCs w:val="24"/>
          <w:lang w:val="lv-LV"/>
        </w:rPr>
        <w:t>s dome</w:t>
      </w:r>
    </w:p>
    <w:p w14:paraId="064898A8" w14:textId="77777777" w:rsidR="009C067C" w:rsidRPr="00DA5E5A" w:rsidRDefault="009C067C" w:rsidP="009C067C">
      <w:pPr>
        <w:spacing w:after="120"/>
        <w:jc w:val="center"/>
        <w:rPr>
          <w:rFonts w:ascii="Times New Roman" w:hAnsi="Times New Roman" w:cs="Times New Roman"/>
          <w:b/>
        </w:rPr>
      </w:pPr>
      <w:r w:rsidRPr="00DA5E5A">
        <w:rPr>
          <w:rFonts w:ascii="Times New Roman" w:hAnsi="Times New Roman" w:cs="Times New Roman"/>
          <w:b/>
        </w:rPr>
        <w:t>NOLEMJ:</w:t>
      </w:r>
    </w:p>
    <w:p w14:paraId="2A15277F" w14:textId="77777777" w:rsidR="009C067C" w:rsidRPr="00DA5E5A" w:rsidRDefault="009C067C" w:rsidP="009C067C">
      <w:pPr>
        <w:pStyle w:val="BodyText2"/>
        <w:numPr>
          <w:ilvl w:val="0"/>
          <w:numId w:val="3"/>
        </w:numPr>
        <w:spacing w:after="120"/>
        <w:ind w:hanging="294"/>
        <w:rPr>
          <w:szCs w:val="24"/>
        </w:rPr>
      </w:pPr>
      <w:r w:rsidRPr="00DA5E5A">
        <w:rPr>
          <w:szCs w:val="24"/>
        </w:rPr>
        <w:t xml:space="preserve">Atcelt </w:t>
      </w:r>
      <w:bookmarkStart w:id="1" w:name="_Hlk162270156"/>
      <w:r w:rsidRPr="00DA5E5A">
        <w:rPr>
          <w:szCs w:val="24"/>
        </w:rPr>
        <w:t xml:space="preserve">Ādažu </w:t>
      </w:r>
      <w:r w:rsidRPr="00DA5E5A">
        <w:t>novada domes 25.06.2026. lēmumu Nr. 218 “Par lokālplānojuma nekustamo īpašumu “Efejas” un “Pumpuriņi”, Garkalnē, īstenošanas kārtību</w:t>
      </w:r>
      <w:r w:rsidRPr="00DA5E5A">
        <w:rPr>
          <w:szCs w:val="24"/>
        </w:rPr>
        <w:t>”</w:t>
      </w:r>
      <w:bookmarkEnd w:id="1"/>
      <w:r w:rsidRPr="00DA5E5A">
        <w:rPr>
          <w:szCs w:val="24"/>
        </w:rPr>
        <w:t xml:space="preserve">. </w:t>
      </w:r>
    </w:p>
    <w:p w14:paraId="0898EB09" w14:textId="77777777" w:rsidR="009C067C" w:rsidRPr="006A7608" w:rsidRDefault="009C067C" w:rsidP="009C067C">
      <w:pPr>
        <w:pStyle w:val="BodyText2"/>
        <w:numPr>
          <w:ilvl w:val="0"/>
          <w:numId w:val="3"/>
        </w:numPr>
        <w:spacing w:before="120" w:after="120"/>
        <w:ind w:hanging="295"/>
        <w:rPr>
          <w:szCs w:val="24"/>
          <w:lang w:val="x-none"/>
        </w:rPr>
      </w:pPr>
      <w:r w:rsidRPr="006A7608">
        <w:rPr>
          <w:szCs w:val="24"/>
          <w:lang w:val="x-none"/>
        </w:rPr>
        <w:t xml:space="preserve">Par lēmuma izpildi atbild </w:t>
      </w:r>
      <w:r w:rsidRPr="006A7608">
        <w:rPr>
          <w:szCs w:val="24"/>
        </w:rPr>
        <w:t xml:space="preserve">Centrālās pārvaldes </w:t>
      </w:r>
      <w:r w:rsidRPr="006A7608">
        <w:rPr>
          <w:szCs w:val="24"/>
          <w:lang w:val="x-none"/>
        </w:rPr>
        <w:t>Teritorijas plānošanas nodaļa.</w:t>
      </w:r>
    </w:p>
    <w:p w14:paraId="6D7D7F13" w14:textId="77777777" w:rsidR="009C067C" w:rsidRPr="006A7608" w:rsidRDefault="009C067C" w:rsidP="009C067C">
      <w:pPr>
        <w:pStyle w:val="BodyText2"/>
        <w:numPr>
          <w:ilvl w:val="0"/>
          <w:numId w:val="3"/>
        </w:numPr>
        <w:ind w:hanging="294"/>
        <w:rPr>
          <w:szCs w:val="24"/>
        </w:rPr>
      </w:pPr>
      <w:r w:rsidRPr="006A7608">
        <w:rPr>
          <w:szCs w:val="24"/>
        </w:rPr>
        <w:t>Pašvaldības izpilddirektora vietniecei veikt šī lēmuma izpildes kontroli.</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901A3B"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901A3B"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901A3B" w:rsidP="00564CA6">
      <w:pPr>
        <w:jc w:val="both"/>
        <w:rPr>
          <w:rFonts w:ascii="Times New Roman" w:hAnsi="Times New Roman" w:cs="Times New Roman"/>
        </w:rPr>
      </w:pPr>
      <w:r w:rsidRPr="00564CA6">
        <w:rPr>
          <w:rFonts w:ascii="Times New Roman" w:hAnsi="Times New Roman" w:cs="Times New Roman"/>
        </w:rPr>
        <w:lastRenderedPageBreak/>
        <w:t>__________________________</w:t>
      </w:r>
    </w:p>
    <w:p w14:paraId="5E2238DE" w14:textId="77777777" w:rsidR="00564CA6" w:rsidRPr="00564CA6" w:rsidRDefault="00901A3B"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3651E437" w14:textId="1D2B0C9E" w:rsidR="009C067C" w:rsidRDefault="009C067C" w:rsidP="00564CA6">
      <w:pPr>
        <w:jc w:val="both"/>
        <w:rPr>
          <w:rFonts w:ascii="Times New Roman" w:hAnsi="Times New Roman" w:cs="Times New Roman"/>
          <w:color w:val="FF0000"/>
        </w:rPr>
      </w:pPr>
      <w:r>
        <w:rPr>
          <w:rFonts w:ascii="Times New Roman" w:hAnsi="Times New Roman" w:cs="Times New Roman"/>
          <w:color w:val="FF0000"/>
        </w:rPr>
        <w:t>TPN:@</w:t>
      </w:r>
    </w:p>
    <w:p w14:paraId="52D9DD04" w14:textId="77777777" w:rsidR="005B287F" w:rsidRDefault="009C067C" w:rsidP="005B287F">
      <w:pPr>
        <w:tabs>
          <w:tab w:val="left" w:pos="5325"/>
        </w:tabs>
        <w:jc w:val="both"/>
        <w:rPr>
          <w:rFonts w:ascii="Times New Roman" w:hAnsi="Times New Roman" w:cs="Times New Roman"/>
          <w:color w:val="FF0000"/>
        </w:rPr>
      </w:pPr>
      <w:r>
        <w:rPr>
          <w:rFonts w:ascii="Times New Roman" w:hAnsi="Times New Roman" w:cs="Times New Roman"/>
          <w:color w:val="FF0000"/>
        </w:rPr>
        <w:t>Iesniedz:</w:t>
      </w:r>
      <w:r w:rsidRPr="009C067C">
        <w:t xml:space="preserve"> </w:t>
      </w:r>
      <w:r>
        <w:rPr>
          <w:rFonts w:ascii="Times New Roman" w:hAnsi="Times New Roman" w:cs="Times New Roman"/>
        </w:rPr>
        <w:t>S</w:t>
      </w:r>
      <w:r w:rsidRPr="00FF3C83">
        <w:rPr>
          <w:rFonts w:ascii="Times New Roman" w:hAnsi="Times New Roman" w:cs="Times New Roman"/>
        </w:rPr>
        <w:t xml:space="preserve">IA </w:t>
      </w:r>
      <w:r>
        <w:rPr>
          <w:rFonts w:ascii="Times New Roman" w:hAnsi="Times New Roman" w:cs="Times New Roman"/>
        </w:rPr>
        <w:t>“</w:t>
      </w:r>
      <w:r w:rsidRPr="00FF3C83">
        <w:rPr>
          <w:rFonts w:ascii="Times New Roman" w:hAnsi="Times New Roman" w:cs="Times New Roman"/>
        </w:rPr>
        <w:t>Esinvest</w:t>
      </w:r>
      <w:r>
        <w:rPr>
          <w:rFonts w:ascii="Times New Roman" w:hAnsi="Times New Roman" w:cs="Times New Roman"/>
        </w:rPr>
        <w:t>”</w:t>
      </w:r>
      <w:r>
        <w:t xml:space="preserve">, </w:t>
      </w:r>
      <w:hyperlink r:id="rId8" w:history="1">
        <w:r w:rsidR="005B287F" w:rsidRPr="004B6156">
          <w:rPr>
            <w:rStyle w:val="Hyperlink"/>
            <w:rFonts w:ascii="Times New Roman" w:hAnsi="Times New Roman" w:cs="Times New Roman"/>
          </w:rPr>
          <w:t>siaesinvest@gmail.com</w:t>
        </w:r>
      </w:hyperlink>
      <w:r>
        <w:rPr>
          <w:rFonts w:ascii="Times New Roman" w:hAnsi="Times New Roman" w:cs="Times New Roman"/>
          <w:color w:val="FF0000"/>
        </w:rPr>
        <w:t xml:space="preserve">  </w:t>
      </w:r>
    </w:p>
    <w:p w14:paraId="75084C8E" w14:textId="77777777" w:rsidR="005B287F" w:rsidRDefault="005B287F" w:rsidP="005B287F">
      <w:pPr>
        <w:tabs>
          <w:tab w:val="left" w:pos="5325"/>
        </w:tabs>
        <w:jc w:val="both"/>
        <w:rPr>
          <w:rFonts w:ascii="Times New Roman" w:hAnsi="Times New Roman" w:cs="Times New Roman"/>
          <w:color w:val="FF0000"/>
        </w:rPr>
      </w:pPr>
      <w:r>
        <w:rPr>
          <w:rFonts w:ascii="Times New Roman" w:hAnsi="Times New Roman" w:cs="Times New Roman"/>
          <w:color w:val="FF0000"/>
        </w:rPr>
        <w:t>IDRV:@</w:t>
      </w:r>
    </w:p>
    <w:p w14:paraId="026CF69C" w14:textId="31A43394" w:rsidR="009C067C" w:rsidRDefault="005B287F" w:rsidP="005B287F">
      <w:pPr>
        <w:tabs>
          <w:tab w:val="left" w:pos="5325"/>
        </w:tabs>
        <w:jc w:val="both"/>
        <w:rPr>
          <w:rFonts w:ascii="Times New Roman" w:hAnsi="Times New Roman" w:cs="Times New Roman"/>
          <w:color w:val="FF0000"/>
        </w:rPr>
      </w:pPr>
      <w:r>
        <w:rPr>
          <w:rFonts w:ascii="Times New Roman" w:hAnsi="Times New Roman" w:cs="Times New Roman"/>
          <w:color w:val="FF0000"/>
        </w:rPr>
        <w:t>JIN: @</w:t>
      </w:r>
      <w:r>
        <w:rPr>
          <w:rFonts w:ascii="Times New Roman" w:hAnsi="Times New Roman" w:cs="Times New Roman"/>
          <w:color w:val="FF0000"/>
        </w:rPr>
        <w:tab/>
      </w:r>
    </w:p>
    <w:p w14:paraId="1F5CCC73" w14:textId="77777777" w:rsidR="00564CA6" w:rsidRPr="00564CA6" w:rsidRDefault="00564CA6" w:rsidP="00564CA6">
      <w:pPr>
        <w:jc w:val="both"/>
        <w:rPr>
          <w:rFonts w:ascii="Times New Roman" w:hAnsi="Times New Roman" w:cs="Times New Roman"/>
          <w:color w:val="FF0000"/>
        </w:rPr>
      </w:pPr>
    </w:p>
    <w:p w14:paraId="6955A864" w14:textId="2BFCADD2" w:rsidR="00564CA6" w:rsidRDefault="00901A3B" w:rsidP="00564CA6">
      <w:pPr>
        <w:rPr>
          <w:rFonts w:ascii="Times New Roman" w:hAnsi="Times New Roman" w:cs="Times New Roman"/>
          <w:sz w:val="20"/>
          <w:szCs w:val="20"/>
        </w:rPr>
      </w:pPr>
      <w:r w:rsidRPr="006D513B">
        <w:rPr>
          <w:rFonts w:ascii="Times New Roman" w:hAnsi="Times New Roman" w:cs="Times New Roman"/>
          <w:noProof/>
          <w:sz w:val="20"/>
          <w:szCs w:val="20"/>
        </w:rPr>
        <w:t>Megija Paula Lazda</w:t>
      </w:r>
      <w:r w:rsidRPr="006D513B">
        <w:rPr>
          <w:rFonts w:ascii="Times New Roman" w:hAnsi="Times New Roman" w:cs="Times New Roman"/>
          <w:sz w:val="20"/>
          <w:szCs w:val="20"/>
        </w:rPr>
        <w:t xml:space="preserve">, </w:t>
      </w:r>
      <w:r w:rsidR="009C067C" w:rsidRPr="009C067C">
        <w:rPr>
          <w:rFonts w:ascii="Times New Roman" w:hAnsi="Times New Roman" w:cs="Times New Roman"/>
          <w:sz w:val="20"/>
          <w:szCs w:val="20"/>
        </w:rPr>
        <w:t>27804243</w:t>
      </w:r>
    </w:p>
    <w:p w14:paraId="6C9E9FF1" w14:textId="593D3385" w:rsidR="009C067C" w:rsidRDefault="009C067C" w:rsidP="00564CA6">
      <w:pPr>
        <w:rPr>
          <w:rFonts w:ascii="Times New Roman" w:hAnsi="Times New Roman" w:cs="Times New Roman"/>
          <w:sz w:val="20"/>
          <w:szCs w:val="20"/>
        </w:rPr>
      </w:pPr>
      <w:r w:rsidRPr="009C067C">
        <w:rPr>
          <w:rFonts w:ascii="Times New Roman" w:hAnsi="Times New Roman" w:cs="Times New Roman"/>
          <w:sz w:val="20"/>
          <w:szCs w:val="20"/>
        </w:rPr>
        <w:t>Ilona Gotharde</w:t>
      </w:r>
      <w:r>
        <w:rPr>
          <w:rFonts w:ascii="Times New Roman" w:hAnsi="Times New Roman" w:cs="Times New Roman"/>
          <w:sz w:val="20"/>
          <w:szCs w:val="20"/>
        </w:rPr>
        <w:t xml:space="preserve">, </w:t>
      </w:r>
      <w:r w:rsidRPr="009C067C">
        <w:rPr>
          <w:rFonts w:ascii="Times New Roman" w:hAnsi="Times New Roman" w:cs="Times New Roman"/>
          <w:sz w:val="20"/>
          <w:szCs w:val="20"/>
        </w:rPr>
        <w:t>28353234</w:t>
      </w:r>
    </w:p>
    <w:p w14:paraId="509627FC" w14:textId="77777777" w:rsidR="009C067C" w:rsidRPr="00B47C10" w:rsidRDefault="009C067C" w:rsidP="00564CA6">
      <w:pPr>
        <w:rPr>
          <w:rFonts w:ascii="Times New Roman" w:hAnsi="Times New Roman" w:cs="Times New Roman"/>
          <w:sz w:val="20"/>
          <w:szCs w:val="20"/>
        </w:rPr>
      </w:pPr>
    </w:p>
    <w:sectPr w:rsidR="009C067C"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F1E0D" w14:textId="77777777" w:rsidR="004717DF" w:rsidRDefault="004717DF">
      <w:r>
        <w:separator/>
      </w:r>
    </w:p>
  </w:endnote>
  <w:endnote w:type="continuationSeparator" w:id="0">
    <w:p w14:paraId="34C1089A" w14:textId="77777777" w:rsidR="004717DF" w:rsidRDefault="00471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600906"/>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901A3B">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EBB2D" w14:textId="77777777" w:rsidR="004717DF" w:rsidRDefault="004717DF">
      <w:r>
        <w:separator/>
      </w:r>
    </w:p>
  </w:footnote>
  <w:footnote w:type="continuationSeparator" w:id="0">
    <w:p w14:paraId="0190A7A2" w14:textId="77777777" w:rsidR="004717DF" w:rsidRDefault="00471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1938F42E"/>
    <w:lvl w:ilvl="0" w:tplc="2098D55A">
      <w:start w:val="1"/>
      <w:numFmt w:val="decimal"/>
      <w:lvlText w:val="%1."/>
      <w:lvlJc w:val="left"/>
      <w:pPr>
        <w:ind w:left="720" w:hanging="360"/>
      </w:pPr>
    </w:lvl>
    <w:lvl w:ilvl="1" w:tplc="7006EEC6" w:tentative="1">
      <w:start w:val="1"/>
      <w:numFmt w:val="lowerLetter"/>
      <w:lvlText w:val="%2."/>
      <w:lvlJc w:val="left"/>
      <w:pPr>
        <w:ind w:left="1440" w:hanging="360"/>
      </w:pPr>
    </w:lvl>
    <w:lvl w:ilvl="2" w:tplc="E4F667D4" w:tentative="1">
      <w:start w:val="1"/>
      <w:numFmt w:val="lowerRoman"/>
      <w:lvlText w:val="%3."/>
      <w:lvlJc w:val="right"/>
      <w:pPr>
        <w:ind w:left="2160" w:hanging="180"/>
      </w:pPr>
    </w:lvl>
    <w:lvl w:ilvl="3" w:tplc="95C8BE0E" w:tentative="1">
      <w:start w:val="1"/>
      <w:numFmt w:val="decimal"/>
      <w:lvlText w:val="%4."/>
      <w:lvlJc w:val="left"/>
      <w:pPr>
        <w:ind w:left="2880" w:hanging="360"/>
      </w:pPr>
    </w:lvl>
    <w:lvl w:ilvl="4" w:tplc="BB8A132E" w:tentative="1">
      <w:start w:val="1"/>
      <w:numFmt w:val="lowerLetter"/>
      <w:lvlText w:val="%5."/>
      <w:lvlJc w:val="left"/>
      <w:pPr>
        <w:ind w:left="3600" w:hanging="360"/>
      </w:pPr>
    </w:lvl>
    <w:lvl w:ilvl="5" w:tplc="0E10FA10" w:tentative="1">
      <w:start w:val="1"/>
      <w:numFmt w:val="lowerRoman"/>
      <w:lvlText w:val="%6."/>
      <w:lvlJc w:val="right"/>
      <w:pPr>
        <w:ind w:left="4320" w:hanging="180"/>
      </w:pPr>
    </w:lvl>
    <w:lvl w:ilvl="6" w:tplc="EAE2A4E0" w:tentative="1">
      <w:start w:val="1"/>
      <w:numFmt w:val="decimal"/>
      <w:lvlText w:val="%7."/>
      <w:lvlJc w:val="left"/>
      <w:pPr>
        <w:ind w:left="5040" w:hanging="360"/>
      </w:pPr>
    </w:lvl>
    <w:lvl w:ilvl="7" w:tplc="B25CE586" w:tentative="1">
      <w:start w:val="1"/>
      <w:numFmt w:val="lowerLetter"/>
      <w:lvlText w:val="%8."/>
      <w:lvlJc w:val="left"/>
      <w:pPr>
        <w:ind w:left="5760" w:hanging="360"/>
      </w:pPr>
    </w:lvl>
    <w:lvl w:ilvl="8" w:tplc="D94E1A8E"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4620A776">
      <w:start w:val="1"/>
      <w:numFmt w:val="decimal"/>
      <w:lvlText w:val="%1."/>
      <w:lvlJc w:val="left"/>
      <w:pPr>
        <w:ind w:left="720" w:hanging="360"/>
      </w:pPr>
      <w:rPr>
        <w:rFonts w:hint="default"/>
      </w:rPr>
    </w:lvl>
    <w:lvl w:ilvl="1" w:tplc="0422CBF8" w:tentative="1">
      <w:start w:val="1"/>
      <w:numFmt w:val="lowerLetter"/>
      <w:lvlText w:val="%2."/>
      <w:lvlJc w:val="left"/>
      <w:pPr>
        <w:ind w:left="1440" w:hanging="360"/>
      </w:pPr>
    </w:lvl>
    <w:lvl w:ilvl="2" w:tplc="719E202C" w:tentative="1">
      <w:start w:val="1"/>
      <w:numFmt w:val="lowerRoman"/>
      <w:lvlText w:val="%3."/>
      <w:lvlJc w:val="right"/>
      <w:pPr>
        <w:ind w:left="2160" w:hanging="180"/>
      </w:pPr>
    </w:lvl>
    <w:lvl w:ilvl="3" w:tplc="9E64E55A" w:tentative="1">
      <w:start w:val="1"/>
      <w:numFmt w:val="decimal"/>
      <w:lvlText w:val="%4."/>
      <w:lvlJc w:val="left"/>
      <w:pPr>
        <w:ind w:left="2880" w:hanging="360"/>
      </w:pPr>
    </w:lvl>
    <w:lvl w:ilvl="4" w:tplc="3E326E62" w:tentative="1">
      <w:start w:val="1"/>
      <w:numFmt w:val="lowerLetter"/>
      <w:lvlText w:val="%5."/>
      <w:lvlJc w:val="left"/>
      <w:pPr>
        <w:ind w:left="3600" w:hanging="360"/>
      </w:pPr>
    </w:lvl>
    <w:lvl w:ilvl="5" w:tplc="1AE2D8CE" w:tentative="1">
      <w:start w:val="1"/>
      <w:numFmt w:val="lowerRoman"/>
      <w:lvlText w:val="%6."/>
      <w:lvlJc w:val="right"/>
      <w:pPr>
        <w:ind w:left="4320" w:hanging="180"/>
      </w:pPr>
    </w:lvl>
    <w:lvl w:ilvl="6" w:tplc="ED404612" w:tentative="1">
      <w:start w:val="1"/>
      <w:numFmt w:val="decimal"/>
      <w:lvlText w:val="%7."/>
      <w:lvlJc w:val="left"/>
      <w:pPr>
        <w:ind w:left="5040" w:hanging="360"/>
      </w:pPr>
    </w:lvl>
    <w:lvl w:ilvl="7" w:tplc="9146A588" w:tentative="1">
      <w:start w:val="1"/>
      <w:numFmt w:val="lowerLetter"/>
      <w:lvlText w:val="%8."/>
      <w:lvlJc w:val="left"/>
      <w:pPr>
        <w:ind w:left="5760" w:hanging="360"/>
      </w:pPr>
    </w:lvl>
    <w:lvl w:ilvl="8" w:tplc="F8F215CC" w:tentative="1">
      <w:start w:val="1"/>
      <w:numFmt w:val="lowerRoman"/>
      <w:lvlText w:val="%9."/>
      <w:lvlJc w:val="right"/>
      <w:pPr>
        <w:ind w:left="6480" w:hanging="180"/>
      </w:pPr>
    </w:lvl>
  </w:abstractNum>
  <w:abstractNum w:abstractNumId="2"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3" w15:restartNumberingAfterBreak="0">
    <w:nsid w:val="68543324"/>
    <w:multiLevelType w:val="hybridMultilevel"/>
    <w:tmpl w:val="E9AE7634"/>
    <w:lvl w:ilvl="0" w:tplc="7B18BAA2">
      <w:start w:val="1"/>
      <w:numFmt w:val="decimal"/>
      <w:lvlText w:val="%1."/>
      <w:lvlJc w:val="left"/>
      <w:pPr>
        <w:ind w:left="360" w:hanging="360"/>
      </w:pPr>
      <w:rPr>
        <w:rFonts w:hint="default"/>
        <w:color w:val="auto"/>
      </w:rPr>
    </w:lvl>
    <w:lvl w:ilvl="1" w:tplc="8CB8DF54">
      <w:start w:val="1"/>
      <w:numFmt w:val="lowerLetter"/>
      <w:lvlText w:val="%2."/>
      <w:lvlJc w:val="left"/>
      <w:pPr>
        <w:ind w:left="1080" w:hanging="360"/>
      </w:pPr>
    </w:lvl>
    <w:lvl w:ilvl="2" w:tplc="40EAB34E" w:tentative="1">
      <w:start w:val="1"/>
      <w:numFmt w:val="lowerRoman"/>
      <w:lvlText w:val="%3."/>
      <w:lvlJc w:val="right"/>
      <w:pPr>
        <w:ind w:left="1800" w:hanging="180"/>
      </w:pPr>
    </w:lvl>
    <w:lvl w:ilvl="3" w:tplc="4C2A6C18" w:tentative="1">
      <w:start w:val="1"/>
      <w:numFmt w:val="decimal"/>
      <w:lvlText w:val="%4."/>
      <w:lvlJc w:val="left"/>
      <w:pPr>
        <w:ind w:left="2520" w:hanging="360"/>
      </w:pPr>
    </w:lvl>
    <w:lvl w:ilvl="4" w:tplc="6C824086" w:tentative="1">
      <w:start w:val="1"/>
      <w:numFmt w:val="lowerLetter"/>
      <w:lvlText w:val="%5."/>
      <w:lvlJc w:val="left"/>
      <w:pPr>
        <w:ind w:left="3240" w:hanging="360"/>
      </w:pPr>
    </w:lvl>
    <w:lvl w:ilvl="5" w:tplc="C5EA30FA" w:tentative="1">
      <w:start w:val="1"/>
      <w:numFmt w:val="lowerRoman"/>
      <w:lvlText w:val="%6."/>
      <w:lvlJc w:val="right"/>
      <w:pPr>
        <w:ind w:left="3960" w:hanging="180"/>
      </w:pPr>
    </w:lvl>
    <w:lvl w:ilvl="6" w:tplc="777429E6" w:tentative="1">
      <w:start w:val="1"/>
      <w:numFmt w:val="decimal"/>
      <w:lvlText w:val="%7."/>
      <w:lvlJc w:val="left"/>
      <w:pPr>
        <w:ind w:left="4680" w:hanging="360"/>
      </w:pPr>
    </w:lvl>
    <w:lvl w:ilvl="7" w:tplc="A25C27BC" w:tentative="1">
      <w:start w:val="1"/>
      <w:numFmt w:val="lowerLetter"/>
      <w:lvlText w:val="%8."/>
      <w:lvlJc w:val="left"/>
      <w:pPr>
        <w:ind w:left="5400" w:hanging="360"/>
      </w:pPr>
    </w:lvl>
    <w:lvl w:ilvl="8" w:tplc="C53AF81C" w:tentative="1">
      <w:start w:val="1"/>
      <w:numFmt w:val="lowerRoman"/>
      <w:lvlText w:val="%9."/>
      <w:lvlJc w:val="right"/>
      <w:pPr>
        <w:ind w:left="6120" w:hanging="180"/>
      </w:pPr>
    </w:lvl>
  </w:abstractNum>
  <w:num w:numId="1" w16cid:durableId="1080567416">
    <w:abstractNumId w:val="2"/>
  </w:num>
  <w:num w:numId="2" w16cid:durableId="1964530278">
    <w:abstractNumId w:val="1"/>
  </w:num>
  <w:num w:numId="3" w16cid:durableId="1383359856">
    <w:abstractNumId w:val="0"/>
  </w:num>
  <w:num w:numId="4" w16cid:durableId="966550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76176"/>
    <w:rsid w:val="00147221"/>
    <w:rsid w:val="00195A73"/>
    <w:rsid w:val="001A297B"/>
    <w:rsid w:val="0025391B"/>
    <w:rsid w:val="00297558"/>
    <w:rsid w:val="002D53F6"/>
    <w:rsid w:val="00351D48"/>
    <w:rsid w:val="003C401E"/>
    <w:rsid w:val="004717DF"/>
    <w:rsid w:val="004D516C"/>
    <w:rsid w:val="00521C00"/>
    <w:rsid w:val="0053073B"/>
    <w:rsid w:val="00543508"/>
    <w:rsid w:val="00564CA6"/>
    <w:rsid w:val="005B287F"/>
    <w:rsid w:val="005C7FA1"/>
    <w:rsid w:val="00617AAC"/>
    <w:rsid w:val="00693F05"/>
    <w:rsid w:val="006C2EB5"/>
    <w:rsid w:val="006D3451"/>
    <w:rsid w:val="006D513B"/>
    <w:rsid w:val="0074092B"/>
    <w:rsid w:val="0079484F"/>
    <w:rsid w:val="007B4DDB"/>
    <w:rsid w:val="008257F8"/>
    <w:rsid w:val="008E3846"/>
    <w:rsid w:val="00901A3B"/>
    <w:rsid w:val="009139A1"/>
    <w:rsid w:val="00931891"/>
    <w:rsid w:val="009713C8"/>
    <w:rsid w:val="00996740"/>
    <w:rsid w:val="009A3989"/>
    <w:rsid w:val="009B7F8F"/>
    <w:rsid w:val="009C067C"/>
    <w:rsid w:val="00A254B5"/>
    <w:rsid w:val="00A52B04"/>
    <w:rsid w:val="00B36CD4"/>
    <w:rsid w:val="00B4014F"/>
    <w:rsid w:val="00B47C10"/>
    <w:rsid w:val="00BB16A4"/>
    <w:rsid w:val="00BE75D1"/>
    <w:rsid w:val="00C56B76"/>
    <w:rsid w:val="00C82360"/>
    <w:rsid w:val="00C9477C"/>
    <w:rsid w:val="00CC1B2F"/>
    <w:rsid w:val="00CF16C2"/>
    <w:rsid w:val="00D86969"/>
    <w:rsid w:val="00E23CC5"/>
    <w:rsid w:val="00E52DA2"/>
    <w:rsid w:val="00E75D8D"/>
    <w:rsid w:val="00E8282D"/>
    <w:rsid w:val="00EF06E1"/>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C067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customStyle="1" w:styleId="Heading2Char">
    <w:name w:val="Heading 2 Char"/>
    <w:basedOn w:val="DefaultParagraphFont"/>
    <w:link w:val="Heading2"/>
    <w:uiPriority w:val="9"/>
    <w:semiHidden/>
    <w:rsid w:val="009C067C"/>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rsid w:val="009C067C"/>
    <w:pPr>
      <w:jc w:val="both"/>
    </w:pPr>
    <w:rPr>
      <w:rFonts w:ascii="Arial" w:eastAsia="Times New Roman" w:hAnsi="Arial" w:cs="Times New Roman"/>
      <w:sz w:val="20"/>
      <w:szCs w:val="20"/>
      <w:lang w:val="x-none"/>
    </w:rPr>
  </w:style>
  <w:style w:type="character" w:customStyle="1" w:styleId="BodyTextChar">
    <w:name w:val="Body Text Char"/>
    <w:basedOn w:val="DefaultParagraphFont"/>
    <w:link w:val="BodyText"/>
    <w:rsid w:val="009C067C"/>
    <w:rPr>
      <w:rFonts w:ascii="Arial" w:eastAsia="Times New Roman" w:hAnsi="Arial" w:cs="Times New Roman"/>
      <w:sz w:val="20"/>
      <w:szCs w:val="20"/>
      <w:lang w:val="x-none"/>
    </w:rPr>
  </w:style>
  <w:style w:type="paragraph" w:styleId="BodyText2">
    <w:name w:val="Body Text 2"/>
    <w:basedOn w:val="Normal"/>
    <w:link w:val="BodyText2Char"/>
    <w:rsid w:val="009C067C"/>
    <w:pPr>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9C067C"/>
    <w:rPr>
      <w:rFonts w:ascii="Times New Roman" w:eastAsia="Times New Roman" w:hAnsi="Times New Roman" w:cs="Times New Roman"/>
      <w:szCs w:val="20"/>
    </w:rPr>
  </w:style>
  <w:style w:type="paragraph" w:styleId="ListParagraph">
    <w:name w:val="List Paragraph"/>
    <w:aliases w:val="2,Satura rādītājs,Strip"/>
    <w:basedOn w:val="Normal"/>
    <w:link w:val="ListParagraphChar"/>
    <w:uiPriority w:val="34"/>
    <w:qFormat/>
    <w:rsid w:val="009C067C"/>
    <w:pPr>
      <w:ind w:left="720"/>
      <w:contextualSpacing/>
    </w:pPr>
  </w:style>
  <w:style w:type="character" w:customStyle="1" w:styleId="ListParagraphChar">
    <w:name w:val="List Paragraph Char"/>
    <w:aliases w:val="2 Char,Satura rādītājs Char,Strip Char"/>
    <w:link w:val="ListParagraph"/>
    <w:uiPriority w:val="34"/>
    <w:locked/>
    <w:rsid w:val="009C067C"/>
  </w:style>
  <w:style w:type="character" w:styleId="Hyperlink">
    <w:name w:val="Hyperlink"/>
    <w:basedOn w:val="DefaultParagraphFont"/>
    <w:uiPriority w:val="99"/>
    <w:unhideWhenUsed/>
    <w:rsid w:val="009C067C"/>
    <w:rPr>
      <w:color w:val="0563C1" w:themeColor="hyperlink"/>
      <w:u w:val="single"/>
    </w:rPr>
  </w:style>
  <w:style w:type="character" w:styleId="UnresolvedMention">
    <w:name w:val="Unresolved Mention"/>
    <w:basedOn w:val="DefaultParagraphFont"/>
    <w:uiPriority w:val="99"/>
    <w:semiHidden/>
    <w:unhideWhenUsed/>
    <w:rsid w:val="009C0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aesinvest@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21</cp:revision>
  <dcterms:created xsi:type="dcterms:W3CDTF">2024-06-01T14:06:00Z</dcterms:created>
  <dcterms:modified xsi:type="dcterms:W3CDTF">2026-09-01T13:24:00Z</dcterms:modified>
</cp:coreProperties>
</file>