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D654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D654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D654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D654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49607C6" w:rsidR="00564CA6" w:rsidRPr="00564CA6" w:rsidRDefault="005D654A" w:rsidP="00564CA6">
      <w:pPr>
        <w:rPr>
          <w:rFonts w:ascii="Times New Roman" w:hAnsi="Times New Roman" w:cs="Times New Roman"/>
        </w:rPr>
      </w:pPr>
      <w:r>
        <w:rPr>
          <w:rFonts w:ascii="Times New Roman" w:hAnsi="Times New Roman" w:cs="Times New Roman"/>
        </w:rPr>
        <w:t>202</w:t>
      </w:r>
      <w:r w:rsidR="000554B9">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0554B9">
        <w:rPr>
          <w:rFonts w:ascii="Times New Roman" w:hAnsi="Times New Roman" w:cs="Times New Roman"/>
        </w:rPr>
        <w:t>27. 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7F5E91">
        <w:rPr>
          <w:rFonts w:ascii="Times New Roman" w:hAnsi="Times New Roman" w:cs="Times New Roman"/>
        </w:rPr>
        <w:tab/>
      </w:r>
      <w:r w:rsidR="007F5E91">
        <w:rPr>
          <w:rFonts w:ascii="Times New Roman" w:hAnsi="Times New Roman" w:cs="Times New Roman"/>
        </w:rPr>
        <w:tab/>
      </w:r>
      <w:r w:rsidR="007F5E91">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7F5E91">
        <w:rPr>
          <w:rFonts w:ascii="Times New Roman" w:hAnsi="Times New Roman" w:cs="Times New Roman"/>
          <w:b/>
        </w:rPr>
        <w:t>.</w:t>
      </w:r>
      <w:r w:rsidR="007F5E91" w:rsidRPr="007F5E91">
        <w:rPr>
          <w:rFonts w:ascii="Times New Roman" w:hAnsi="Times New Roman" w:cs="Times New Roman"/>
          <w:b/>
          <w:noProof/>
        </w:rPr>
        <w:t xml:space="preserve"> </w:t>
      </w:r>
      <w:r w:rsidRPr="007F5E91">
        <w:rPr>
          <w:rFonts w:ascii="Times New Roman" w:hAnsi="Times New Roman" w:cs="Times New Roman"/>
          <w:b/>
          <w:noProof/>
        </w:rPr>
        <w:t>346</w:t>
      </w:r>
    </w:p>
    <w:p w14:paraId="5CED2A65" w14:textId="77777777" w:rsidR="00564CA6" w:rsidRPr="00564CA6" w:rsidRDefault="00564CA6" w:rsidP="00564CA6">
      <w:pPr>
        <w:rPr>
          <w:rFonts w:ascii="Times New Roman" w:hAnsi="Times New Roman" w:cs="Times New Roman"/>
        </w:rPr>
      </w:pPr>
    </w:p>
    <w:p w14:paraId="04F2F91A" w14:textId="77777777" w:rsidR="000554B9" w:rsidRPr="00564CA6" w:rsidRDefault="005D654A" w:rsidP="000554B9">
      <w:pPr>
        <w:spacing w:after="120"/>
        <w:jc w:val="center"/>
        <w:rPr>
          <w:rFonts w:ascii="Times New Roman" w:hAnsi="Times New Roman" w:cs="Times New Roman"/>
          <w:b/>
          <w:i/>
          <w:color w:val="FF0000"/>
        </w:rPr>
      </w:pPr>
      <w:r>
        <w:rPr>
          <w:rFonts w:ascii="Times New Roman" w:eastAsia="Times New Roman" w:hAnsi="Times New Roman"/>
          <w:b/>
        </w:rPr>
        <w:t>Par mobilās lietotnes “Ādažu novads” izstrādes uzsākšanu un iepirkuma organizēšanu</w:t>
      </w:r>
    </w:p>
    <w:p w14:paraId="784B1F9A" w14:textId="77777777" w:rsidR="000554B9" w:rsidRPr="003E4F34" w:rsidRDefault="005D654A" w:rsidP="000554B9">
      <w:pPr>
        <w:spacing w:after="120"/>
        <w:jc w:val="both"/>
        <w:rPr>
          <w:rFonts w:ascii="Times New Roman" w:eastAsia="Calibri" w:hAnsi="Times New Roman" w:cs="Times New Roman"/>
        </w:rPr>
      </w:pPr>
      <w:r>
        <w:rPr>
          <w:rFonts w:ascii="Times New Roman" w:eastAsia="Times New Roman" w:hAnsi="Times New Roman"/>
        </w:rPr>
        <w:t xml:space="preserve">Ādažu novada pašvaldības dome izskatīja jautājumu par mobilās lietotnes “Ādažu novads” izstrādes uzsākšanu. </w:t>
      </w:r>
      <w:r w:rsidRPr="003E4F34">
        <w:rPr>
          <w:rFonts w:ascii="Times New Roman" w:eastAsia="Calibri" w:hAnsi="Times New Roman" w:cs="Times New Roman"/>
        </w:rPr>
        <w:t>Izvērtējot pašvaldības rīcībā esošo informāciju un ar lietu saistītos apstākļus, konstatēts:</w:t>
      </w:r>
    </w:p>
    <w:p w14:paraId="750849E2" w14:textId="77777777" w:rsidR="000554B9" w:rsidRDefault="005D654A" w:rsidP="000554B9">
      <w:pPr>
        <w:pStyle w:val="Sarakstarindkopa"/>
        <w:numPr>
          <w:ilvl w:val="0"/>
          <w:numId w:val="3"/>
        </w:numPr>
        <w:spacing w:after="120"/>
        <w:ind w:left="426"/>
        <w:contextualSpacing w:val="0"/>
        <w:jc w:val="both"/>
      </w:pPr>
      <w:r w:rsidRPr="009E3C52">
        <w:t>Lai definētu Novadnieka kartes risinājuma mērķi, lietotāju grupas, autentifikācijas veidu, nepieciešamo funkcionalitāti un turpmāko ieviešanas modeli, Ādažu novada pašvaldības dome 2026. gada 26. martā pieņēma lēmumu Nr. 127 “Par Novadnieka autentifikācijas darba grupu” un apstiprināja nolikumu Nr. 7 “Novadnieka autentifikācijas darba grupas nolikums”. Darba grupā tika iesaistīti domes deputāti, Ādažu pilsētas, Ādažu pagasta un Carnikavas pagasta iedzīvotāju padomju pārstāvji, biedrības “Ādažu uzņēmēji”, Ād</w:t>
      </w:r>
      <w:r w:rsidRPr="009E3C52">
        <w:t>ažu novada Sociālā dienesta un pašvaldības Centrālās pārvaldes struktūrvienību pārstāvji.</w:t>
      </w:r>
    </w:p>
    <w:p w14:paraId="5A075584" w14:textId="77777777" w:rsidR="000554B9" w:rsidRDefault="005D654A" w:rsidP="000554B9">
      <w:pPr>
        <w:pStyle w:val="Sarakstarindkopa"/>
        <w:numPr>
          <w:ilvl w:val="0"/>
          <w:numId w:val="3"/>
        </w:numPr>
        <w:spacing w:after="120"/>
        <w:ind w:left="426"/>
        <w:contextualSpacing w:val="0"/>
        <w:jc w:val="both"/>
      </w:pPr>
      <w:r w:rsidRPr="009E3C52">
        <w:t>Darba grupa</w:t>
      </w:r>
      <w:r>
        <w:t xml:space="preserve"> </w:t>
      </w:r>
      <w:r w:rsidRPr="009E3C52">
        <w:t>vērtē</w:t>
      </w:r>
      <w:r>
        <w:t>j</w:t>
      </w:r>
      <w:r w:rsidRPr="009E3C52">
        <w:t>a citu Latvijas pašvaldību pieredz</w:t>
      </w:r>
      <w:r>
        <w:t>i</w:t>
      </w:r>
      <w:r w:rsidRPr="009E3C52">
        <w:t xml:space="preserve"> iedzīvotāju karšu un digitālo risinājumu ieviešanā, tirgū pieejam</w:t>
      </w:r>
      <w:r>
        <w:t>os</w:t>
      </w:r>
      <w:r w:rsidRPr="009E3C52">
        <w:t xml:space="preserve"> tehnisk</w:t>
      </w:r>
      <w:r>
        <w:t>os</w:t>
      </w:r>
      <w:r w:rsidRPr="009E3C52">
        <w:t xml:space="preserve"> risinājum</w:t>
      </w:r>
      <w:r>
        <w:t>us</w:t>
      </w:r>
      <w:r w:rsidRPr="009E3C52">
        <w:t xml:space="preserve">, iedzīvotāju autentifikācijas iespējas, pašvaldības pakalpojumu un informācijas sistēmu integrācijas, kā arī iedzīvotāju un vietējo uzņēmēju iesaistes iespējas. Darba grupas sēdēs savu pieredzi prezentēja Siguldas novada un Jūrmalas </w:t>
      </w:r>
      <w:proofErr w:type="spellStart"/>
      <w:r w:rsidRPr="009E3C52">
        <w:t>valstspilsētas</w:t>
      </w:r>
      <w:proofErr w:type="spellEnd"/>
      <w:r w:rsidRPr="009E3C52">
        <w:t xml:space="preserve"> pašvaldību pārstāvji, papildus tika apkopota Ropažu, Bauskas, Ogres un citu pašvaldību pieredze.</w:t>
      </w:r>
    </w:p>
    <w:p w14:paraId="666890E0" w14:textId="77777777" w:rsidR="000554B9" w:rsidRDefault="005D654A" w:rsidP="000554B9">
      <w:pPr>
        <w:pStyle w:val="Sarakstarindkopa"/>
        <w:numPr>
          <w:ilvl w:val="0"/>
          <w:numId w:val="3"/>
        </w:numPr>
        <w:spacing w:after="120"/>
        <w:ind w:left="426"/>
        <w:contextualSpacing w:val="0"/>
        <w:jc w:val="both"/>
      </w:pPr>
      <w:r w:rsidRPr="009E3C52">
        <w:t>Izvērtējot Siguldas novada pieredzi, tika secināts, ka iedzīvotāja kartes risinājums ir attīstīts pakāpeniski, laika gaitā tam pievienojot jaunus pakalpojumus un priekšrocības. Savukārt Jūrmalas pašvaldības pieredze apliecināja plašas iedzīvotāja kartes izmantošanas iespējas sabiedriskajā transportā, izglītības iestādēs, bibliotēkās un uzņēmēju atlaižu programmā, vienlaikus uzsverot, ka, veidojot šādu risinājumu no jauna, priekšroka būtu dodama digitālam risinājumam. Darba grupa iepazinās arī ar tirgū pieej</w:t>
      </w:r>
      <w:r w:rsidRPr="009E3C52">
        <w:t>amiem tehniskajiem risinājumiem un to testa versijām, tostarp iespējām integrēt lietotni ar pašvaldības sistēmām un vietējo uzņēmēju piedāvājumiem.</w:t>
      </w:r>
    </w:p>
    <w:p w14:paraId="548ADF1B" w14:textId="77777777" w:rsidR="000554B9" w:rsidRDefault="005D654A" w:rsidP="000554B9">
      <w:pPr>
        <w:pStyle w:val="Sarakstarindkopa"/>
        <w:numPr>
          <w:ilvl w:val="0"/>
          <w:numId w:val="3"/>
        </w:numPr>
        <w:spacing w:after="120"/>
        <w:ind w:left="426"/>
        <w:contextualSpacing w:val="0"/>
        <w:jc w:val="both"/>
      </w:pPr>
      <w:r w:rsidRPr="009E3C52">
        <w:t>Darba grupas darbā tika apkopoti arī iedzīvotāju padomju priekšlikumi. Kā pamatideja tika izvirzīta vienotas “Novadnieka identitātes” izveide Ādažu novada iedzīvotājiem, nosakot mobilo lietotni kā primāro risinājumu un fizisko karti kā alternatīvu tiem iedzīvotājiem, kuriem tā nepieciešama. Risinājumam jādarbojas kā iedzīvotāja identifikācijas rīkam, piekļuves atslēgai pašvaldības pakalpojumiem, atlaižu un priekšrocību kartei un komunikācijas kanālam starp pašvaldību un iedzīvotāju.</w:t>
      </w:r>
    </w:p>
    <w:p w14:paraId="6E9DE0B4" w14:textId="77777777" w:rsidR="000554B9" w:rsidRDefault="005D654A" w:rsidP="000554B9">
      <w:pPr>
        <w:pStyle w:val="Sarakstarindkopa"/>
        <w:numPr>
          <w:ilvl w:val="0"/>
          <w:numId w:val="3"/>
        </w:numPr>
        <w:spacing w:after="120"/>
        <w:ind w:left="426"/>
        <w:contextualSpacing w:val="0"/>
        <w:jc w:val="both"/>
      </w:pPr>
      <w:r w:rsidRPr="009E3C52">
        <w:t xml:space="preserve">Darba grupas sagatavotajā risinājumā par būtiskām mobilās lietotnes funkcionalitātēm noteikta droša iedzīvotāja autentifikācija un deklarētās dzīvesvietas statusa pārbaude, digitālā Novadnieka karte jeb QR kods, pašvaldības jaunumi un pasākumi, paziņojumi, aptaujas, ziņojumu nosūtīšana pašvaldībai, vietējo uzņēmēju piedāvājumi un atlaižu programma, kā arī pašvaldības administrēšanas vide lietotāju statusu, pakalpojumu, partneru, paziņojumu, aptauju un statistikas pārvaldībai. Turpmākajos attīstības posmos </w:t>
      </w:r>
      <w:r w:rsidRPr="009E3C52">
        <w:lastRenderedPageBreak/>
        <w:t>paredzama integrācija ar pašvaldības e-pakalpojumiem, izglītības, transporta, komunālo un vides pakalpojumu risinājumiem.</w:t>
      </w:r>
    </w:p>
    <w:p w14:paraId="39C247B0" w14:textId="77777777" w:rsidR="000554B9" w:rsidRDefault="005D654A" w:rsidP="000554B9">
      <w:pPr>
        <w:pStyle w:val="Sarakstarindkopa"/>
        <w:numPr>
          <w:ilvl w:val="0"/>
          <w:numId w:val="3"/>
        </w:numPr>
        <w:spacing w:after="120"/>
        <w:ind w:left="426"/>
        <w:contextualSpacing w:val="0"/>
        <w:jc w:val="both"/>
      </w:pPr>
      <w:r w:rsidRPr="009E3C52">
        <w:t xml:space="preserve">Ņemot vērā risinājuma apjomu un nepieciešamību nodrošināt tā ilgtspējīgu attīstību, darba grupa vienojās par </w:t>
      </w:r>
      <w:r>
        <w:t xml:space="preserve">pakāpenisku ieviešanas modeli, </w:t>
      </w:r>
      <w:r w:rsidRPr="009E3C52">
        <w:t>sākot ar praktiski izmantojamu minimālo jeb pamata risinājumu (MVP) un turpmākajos gados nodrošinot nepieciešamās integrācijas, jaunu funkcionalitāšu ieviešanu, esošo funkcionalitāšu pilnveidošanu un sistēmas tehnisko uzturēšanu. Šāda pieeja ļauj projekta funkcionalitāti attīstīt atbilstoši iedzīvotāju un pašvaldības faktiskajām vajadzībām, tehnoloģiju attīstībai un attiecīgajā gadā pieejamajam finansējumam.</w:t>
      </w:r>
    </w:p>
    <w:p w14:paraId="6D44ECCC" w14:textId="77777777" w:rsidR="000554B9" w:rsidRDefault="005D654A" w:rsidP="000554B9">
      <w:pPr>
        <w:pStyle w:val="Sarakstarindkopa"/>
        <w:numPr>
          <w:ilvl w:val="0"/>
          <w:numId w:val="3"/>
        </w:numPr>
        <w:spacing w:after="120"/>
        <w:ind w:left="426"/>
        <w:contextualSpacing w:val="0"/>
        <w:jc w:val="both"/>
      </w:pPr>
      <w:r w:rsidRPr="009E3C52">
        <w:t>Mobilās lietotnes izstrāde, ieviešana un turpmāka attīstība pēc būtības ir ilgtermiņa projekts, kurā sākotnēji izstrādātais risinājums ir regulāri jāuztur, jāpielāgo operētājsistēmu, informācijas drošības un citu tehnoloģiju izmaiņām, kā arī jāpapildina ar jaunām integrācijām un funkcionalitātēm. Tādēļ ir lietderīgi vienā iepirkumā paredzēt visu piecu gadu projekta darbības modeli, tostarp sākotnējo izstrādi, ikgadējo uzturēšanu un iepriekš skaidri definētas izvēles iespējas papildu pakalpojumu un funkciona</w:t>
      </w:r>
      <w:r w:rsidRPr="009E3C52">
        <w:t>litāšu pasūtīšanai katrā līguma darbības gadā.</w:t>
      </w:r>
    </w:p>
    <w:p w14:paraId="083D415A" w14:textId="004CD5EE" w:rsidR="000554B9" w:rsidRDefault="005D654A" w:rsidP="000554B9">
      <w:pPr>
        <w:pStyle w:val="Sarakstarindkopa"/>
        <w:numPr>
          <w:ilvl w:val="0"/>
          <w:numId w:val="3"/>
        </w:numPr>
        <w:spacing w:after="120"/>
        <w:ind w:left="426"/>
        <w:jc w:val="both"/>
      </w:pPr>
      <w:r w:rsidRPr="00D00D86">
        <w:t xml:space="preserve">2026. gada budžetā Novadnieka aplikācijas izstrādei ir paredzēti 40 000 </w:t>
      </w:r>
      <w:proofErr w:type="spellStart"/>
      <w:r w:rsidRPr="00D00D86">
        <w:t>euro</w:t>
      </w:r>
      <w:proofErr w:type="spellEnd"/>
      <w:r w:rsidR="0013687F">
        <w:t xml:space="preserve"> (</w:t>
      </w:r>
      <w:r>
        <w:t>PVN</w:t>
      </w:r>
      <w:r w:rsidR="0013687F">
        <w:t xml:space="preserve"> ieskaitot)</w:t>
      </w:r>
      <w:r w:rsidRPr="00D00D86">
        <w:t>. Kopē</w:t>
      </w:r>
      <w:r>
        <w:t>j</w:t>
      </w:r>
      <w:r w:rsidRPr="00D00D86">
        <w:t xml:space="preserve">ā </w:t>
      </w:r>
      <w:r>
        <w:t xml:space="preserve"> līguma </w:t>
      </w:r>
      <w:r w:rsidRPr="00D00D86">
        <w:t xml:space="preserve">summa </w:t>
      </w:r>
      <w:r>
        <w:t xml:space="preserve">iepirkuma līguma darbības laikā paredzama līdz 250 000 </w:t>
      </w:r>
      <w:proofErr w:type="spellStart"/>
      <w:r>
        <w:t>euro</w:t>
      </w:r>
      <w:proofErr w:type="spellEnd"/>
      <w:r>
        <w:t xml:space="preserve"> bez PVN.</w:t>
      </w:r>
    </w:p>
    <w:p w14:paraId="2833A757" w14:textId="77777777" w:rsidR="000439AD" w:rsidRPr="004E7BDF" w:rsidRDefault="005D654A" w:rsidP="000439AD">
      <w:pPr>
        <w:pStyle w:val="text-align-justify"/>
        <w:shd w:val="clear" w:color="auto" w:fill="FFFFFF"/>
        <w:spacing w:before="0" w:beforeAutospacing="0" w:after="120" w:afterAutospacing="0"/>
        <w:jc w:val="both"/>
        <w:rPr>
          <w:lang w:val="lv-LV"/>
        </w:rPr>
      </w:pPr>
      <w:r w:rsidRPr="004E7BDF">
        <w:rPr>
          <w:lang w:val="lv-LV"/>
        </w:rPr>
        <w:t>Ar Ministru prezidenta 2026. gada 14. augusta rezolūciju ir pagarināti Ministru prezidenta 2026. gada 16. jūnija rezolūcijā Nr. 2026-1.1.1./39-39 noteiktie ierobežojumi.</w:t>
      </w:r>
    </w:p>
    <w:p w14:paraId="60A76FF2" w14:textId="77777777" w:rsidR="000439AD" w:rsidRPr="004E7BDF" w:rsidRDefault="005D654A" w:rsidP="000439AD">
      <w:pPr>
        <w:pStyle w:val="text-align-justify"/>
        <w:shd w:val="clear" w:color="auto" w:fill="FFFFFF"/>
        <w:spacing w:before="0" w:beforeAutospacing="0" w:after="120" w:afterAutospacing="0"/>
        <w:jc w:val="both"/>
        <w:rPr>
          <w:lang w:val="lv-LV"/>
        </w:rPr>
      </w:pPr>
      <w:r w:rsidRPr="004E7BDF">
        <w:rPr>
          <w:lang w:val="lv-LV"/>
        </w:rPr>
        <w:t xml:space="preserve">Rezolūcija paredz, ka līdz šā gada 16. septembrim ministrijām un to padotības iestādēm jāaptur jaunu informācijas un komunikācijas tehnoloģiju izstrādes iepirkuma līgumu slēgšanu, t.sk. darījumu veikšanu Elektronisko iepirkumu sistēmas (EIS) e-katalogos, ja konkrētā līguma vai darījuma līgumcena pārsniedz 140 000 </w:t>
      </w:r>
      <w:proofErr w:type="spellStart"/>
      <w:r w:rsidRPr="004E7BDF">
        <w:rPr>
          <w:lang w:val="lv-LV"/>
        </w:rPr>
        <w:t>euro</w:t>
      </w:r>
      <w:proofErr w:type="spellEnd"/>
      <w:r w:rsidRPr="004E7BDF">
        <w:rPr>
          <w:lang w:val="lv-LV"/>
        </w:rPr>
        <w:t xml:space="preserve"> bez pievienotās vērtības nodokļa.</w:t>
      </w:r>
    </w:p>
    <w:p w14:paraId="127E91BA" w14:textId="77777777" w:rsidR="000439AD" w:rsidRPr="004E7BDF" w:rsidRDefault="005D654A" w:rsidP="000439AD">
      <w:pPr>
        <w:pStyle w:val="text-align-justify"/>
        <w:shd w:val="clear" w:color="auto" w:fill="FFFFFF"/>
        <w:spacing w:before="0" w:beforeAutospacing="0" w:after="120" w:afterAutospacing="0"/>
        <w:jc w:val="both"/>
        <w:rPr>
          <w:lang w:val="lv-LV"/>
        </w:rPr>
      </w:pPr>
      <w:r w:rsidRPr="004E7BDF">
        <w:rPr>
          <w:shd w:val="clear" w:color="auto" w:fill="FFFFFF"/>
          <w:lang w:val="lv-LV"/>
        </w:rPr>
        <w:t>Iepirkumu uzraudzības birojs (turpmāk – IUB) vērš uzmanību, ka moratorija periodā par rezolūcijā minētajiem informācijas un komunikācijas tehnoloģiju izstrādes darbu pasūtījumiem jauni līgumi netiek slēgti. Pasūtītāji var veikt sagatavošanās darbus turpmāku iepirkumu vajadzībām, kā arī veikt iepirkumus, taču šādu darbību veikšana un ar to saistīto risku izvērtēšana ir paša pasūtītāja atbildība, ņemot vērā rezolūcijā noteiktos ierobežojumus un to piemērošanas termiņu.</w:t>
      </w:r>
    </w:p>
    <w:p w14:paraId="1CA934E2" w14:textId="77777777" w:rsidR="000439AD" w:rsidRPr="004E7BDF" w:rsidRDefault="005D654A" w:rsidP="000439AD">
      <w:pPr>
        <w:spacing w:after="120"/>
        <w:jc w:val="both"/>
        <w:rPr>
          <w:rFonts w:ascii="Times New Roman" w:hAnsi="Times New Roman" w:cs="Times New Roman"/>
        </w:rPr>
      </w:pPr>
      <w:r w:rsidRPr="004E7BDF">
        <w:rPr>
          <w:rFonts w:ascii="Times New Roman" w:hAnsi="Times New Roman" w:cs="Times New Roman"/>
          <w:shd w:val="clear" w:color="auto" w:fill="FFFFFF"/>
        </w:rPr>
        <w:t>Uz pašvaldībām, citām atvasinātām publisko tiesību juridiskām personām, to iestādēm, kā arī neatkarīgām institūcijām rezolūcija neattiecas, tomēr IUB aicina  rūpīgi izvērtēt iepērkamo pakalpojumu nepieciešamību un lietderību.</w:t>
      </w:r>
      <w:r>
        <w:rPr>
          <w:rStyle w:val="Vresatsauce"/>
          <w:rFonts w:ascii="Times New Roman" w:hAnsi="Times New Roman" w:cs="Times New Roman"/>
          <w:shd w:val="clear" w:color="auto" w:fill="FFFFFF"/>
        </w:rPr>
        <w:footnoteReference w:id="1"/>
      </w:r>
      <w:r w:rsidRPr="004E7BDF">
        <w:rPr>
          <w:rFonts w:ascii="Times New Roman" w:hAnsi="Times New Roman" w:cs="Times New Roman"/>
          <w:shd w:val="clear" w:color="auto" w:fill="FFFFFF"/>
        </w:rPr>
        <w:t>    </w:t>
      </w:r>
    </w:p>
    <w:p w14:paraId="3100DB42" w14:textId="295EFD25" w:rsidR="000554B9" w:rsidRDefault="005D654A" w:rsidP="000554B9">
      <w:pPr>
        <w:spacing w:after="120"/>
        <w:jc w:val="both"/>
      </w:pPr>
      <w:r>
        <w:rPr>
          <w:rFonts w:ascii="Times New Roman" w:eastAsia="Times New Roman" w:hAnsi="Times New Roman"/>
        </w:rPr>
        <w:t xml:space="preserve">Pamatojoties uz Pašvaldību likuma </w:t>
      </w:r>
      <w:r w:rsidR="00504E33">
        <w:rPr>
          <w:rFonts w:ascii="Times New Roman" w:eastAsia="Times New Roman" w:hAnsi="Times New Roman"/>
        </w:rPr>
        <w:t xml:space="preserve">5. pantu un </w:t>
      </w:r>
      <w:r>
        <w:rPr>
          <w:rFonts w:ascii="Times New Roman" w:eastAsia="Times New Roman" w:hAnsi="Times New Roman"/>
        </w:rPr>
        <w:t>10. panta pirm</w:t>
      </w:r>
      <w:r w:rsidR="00504E33">
        <w:rPr>
          <w:rFonts w:ascii="Times New Roman" w:eastAsia="Times New Roman" w:hAnsi="Times New Roman"/>
        </w:rPr>
        <w:t xml:space="preserve">ās daļas 21. punktu, </w:t>
      </w:r>
      <w:r>
        <w:rPr>
          <w:rFonts w:ascii="Times New Roman" w:eastAsia="Times New Roman" w:hAnsi="Times New Roman"/>
        </w:rPr>
        <w:t>kā arī Finanšu komitejas 2026. gada 19. augusta atzinumu, Ādažu novada pašvaldības dome</w:t>
      </w:r>
    </w:p>
    <w:p w14:paraId="08E84A59" w14:textId="77777777" w:rsidR="000554B9" w:rsidRPr="00C01BE5" w:rsidRDefault="005D654A" w:rsidP="000554B9">
      <w:pPr>
        <w:spacing w:after="120"/>
        <w:jc w:val="center"/>
        <w:rPr>
          <w:rFonts w:ascii="Times New Roman" w:eastAsia="Calibri" w:hAnsi="Times New Roman" w:cs="Times New Roman"/>
          <w:b/>
        </w:rPr>
      </w:pPr>
      <w:r w:rsidRPr="00C01BE5">
        <w:rPr>
          <w:rFonts w:ascii="Times New Roman" w:eastAsia="Times New Roman" w:hAnsi="Times New Roman" w:cs="Times New Roman"/>
          <w:b/>
        </w:rPr>
        <w:t>NOLEMJ:</w:t>
      </w:r>
    </w:p>
    <w:p w14:paraId="5278E3DD" w14:textId="77777777" w:rsidR="000554B9" w:rsidRDefault="005D654A" w:rsidP="000554B9">
      <w:pPr>
        <w:spacing w:after="120"/>
        <w:ind w:left="425" w:hanging="425"/>
        <w:jc w:val="both"/>
      </w:pPr>
      <w:r>
        <w:rPr>
          <w:rFonts w:ascii="Times New Roman" w:hAnsi="Times New Roman"/>
        </w:rPr>
        <w:t>1.  Atbalstīt mobilās lietotnes “Ādažu novads” izstrādes uzsākšanu, izveidojot vienotu Ādažu novada iedzīvotāja digitālās identifikācijas, priekšrocību, pašvaldības pakalpojumu un komunikācijas risinājumu.</w:t>
      </w:r>
    </w:p>
    <w:p w14:paraId="02CA8395" w14:textId="77777777" w:rsidR="000554B9" w:rsidRDefault="005D654A" w:rsidP="000554B9">
      <w:pPr>
        <w:spacing w:after="120"/>
        <w:ind w:left="425" w:hanging="425"/>
        <w:jc w:val="both"/>
      </w:pPr>
      <w:r>
        <w:rPr>
          <w:rFonts w:ascii="Times New Roman" w:eastAsia="Times New Roman" w:hAnsi="Times New Roman"/>
        </w:rPr>
        <w:t xml:space="preserve">2.  Grozīt Ādažu novada pašvaldības 2026. gada iepirkumu plānu, iekļaujot iepirkumu par mobilās lietotnes “Ādažu novads” izstrādi, ieviešanu, uzturēšanu, attīstību un citiem atbalsta pakalpojumiem, ar līguma termiņu – pieci gadi un līgumcenu līdz 250 000 </w:t>
      </w:r>
      <w:proofErr w:type="spellStart"/>
      <w:r>
        <w:rPr>
          <w:rFonts w:ascii="Times New Roman" w:eastAsia="Times New Roman" w:hAnsi="Times New Roman"/>
        </w:rPr>
        <w:t>euro</w:t>
      </w:r>
      <w:proofErr w:type="spellEnd"/>
      <w:r>
        <w:rPr>
          <w:rFonts w:ascii="Times New Roman" w:eastAsia="Times New Roman" w:hAnsi="Times New Roman"/>
        </w:rPr>
        <w:t>, papildus PVN.</w:t>
      </w:r>
    </w:p>
    <w:p w14:paraId="2E26ACFE" w14:textId="77777777" w:rsidR="000554B9" w:rsidRDefault="005D654A" w:rsidP="000554B9">
      <w:pPr>
        <w:spacing w:after="120"/>
        <w:ind w:left="567" w:hanging="567"/>
        <w:jc w:val="both"/>
      </w:pPr>
      <w:r>
        <w:rPr>
          <w:rFonts w:ascii="Times New Roman" w:eastAsia="Times New Roman" w:hAnsi="Times New Roman"/>
        </w:rPr>
        <w:lastRenderedPageBreak/>
        <w:t>3.  Noteikt, ka iepirkuma dokumentācijā un iepirkuma līguma projektā obligāti paredz:</w:t>
      </w:r>
    </w:p>
    <w:p w14:paraId="1CC75928" w14:textId="77777777" w:rsidR="000554B9" w:rsidRDefault="005D654A" w:rsidP="000554B9">
      <w:pPr>
        <w:spacing w:after="120"/>
        <w:ind w:left="709" w:hanging="425"/>
        <w:jc w:val="both"/>
      </w:pPr>
      <w:r>
        <w:rPr>
          <w:rFonts w:ascii="Times New Roman" w:eastAsia="Times New Roman" w:hAnsi="Times New Roman"/>
        </w:rPr>
        <w:t>3.1. mobilās lietotnes sākotnējā jeb pamata risinājuma (MVP) izstrādi un ieviešanu, tostarp iedzīvotāja autentifikācijas un digitālās Novadnieka kartes funkcionalitāti, pašvaldības administrēšanas vidi un iepirkuma tehniskajā specifikācijā noteiktās sākotnējās integrācijas;</w:t>
      </w:r>
    </w:p>
    <w:p w14:paraId="26B40596" w14:textId="77777777" w:rsidR="000554B9" w:rsidRDefault="005D654A" w:rsidP="000554B9">
      <w:pPr>
        <w:spacing w:after="120"/>
        <w:ind w:left="709" w:hanging="425"/>
        <w:jc w:val="both"/>
      </w:pPr>
      <w:r>
        <w:rPr>
          <w:rFonts w:ascii="Times New Roman" w:eastAsia="Times New Roman" w:hAnsi="Times New Roman"/>
        </w:rPr>
        <w:t>3.2. mobilās lietotnes, administrēšanas vides, integrāciju un ar risinājumu saistīto tehnisko komponentu ikgadēju uzturēšanu un darbības nodrošināšanu visā līguma darbības laikā (5 gadi);</w:t>
      </w:r>
    </w:p>
    <w:p w14:paraId="63470BDB" w14:textId="77777777" w:rsidR="000554B9" w:rsidRDefault="005D654A" w:rsidP="000554B9">
      <w:pPr>
        <w:spacing w:after="120"/>
        <w:ind w:left="709" w:hanging="425"/>
        <w:jc w:val="both"/>
      </w:pPr>
      <w:r>
        <w:rPr>
          <w:rFonts w:ascii="Times New Roman" w:eastAsia="Times New Roman" w:hAnsi="Times New Roman"/>
        </w:rPr>
        <w:t>3.3. pašvaldībai tiesības katrā līguma darbības gadā atbilstoši faktiskajai nepieciešamībai un pieejamajam finansējumam pasūtīt papildu pakalpojumus, jaunas funkcionalitātes, esošo funkcionalitāšu pilnveidojumus un jaunas integrācijas;</w:t>
      </w:r>
    </w:p>
    <w:p w14:paraId="379EAB86" w14:textId="77777777" w:rsidR="000554B9" w:rsidRDefault="005D654A" w:rsidP="000554B9">
      <w:pPr>
        <w:spacing w:after="120"/>
        <w:ind w:left="709" w:hanging="425"/>
        <w:jc w:val="both"/>
      </w:pPr>
      <w:r>
        <w:rPr>
          <w:rFonts w:ascii="Times New Roman" w:eastAsia="Times New Roman" w:hAnsi="Times New Roman"/>
        </w:rPr>
        <w:t>3.4. šā lēmuma 3.3. apakšpunktā minēto izvēles iespēju izmantošanas nosacījumus, pakalpojumu un funkcionalitāšu veidus, maksimālo apjomu un cenu noteikšanas principus skaidri un nepārprotami noteikt jau sākotnējā iepirkuma dokumentācijā un iepirkuma līguma projektā;</w:t>
      </w:r>
    </w:p>
    <w:p w14:paraId="5D26FAC9" w14:textId="77777777" w:rsidR="000554B9" w:rsidRDefault="005D654A" w:rsidP="000554B9">
      <w:pPr>
        <w:spacing w:after="120"/>
        <w:ind w:left="709" w:hanging="425"/>
        <w:jc w:val="both"/>
      </w:pPr>
      <w:r>
        <w:rPr>
          <w:rFonts w:ascii="Times New Roman" w:eastAsia="Times New Roman" w:hAnsi="Times New Roman"/>
        </w:rPr>
        <w:t>3.5. paredzamo iepirkuma līgumcenu aprēķināt par visu piecu gadu periodu, ietverot sākotnējo izstrādi un ieviešanu, ikgadējo uzturēšanu, kā arī visas iepirkuma dokumentācijā paredzētās izvēles iespējas un iespējamos papildu pasūtījumus.</w:t>
      </w:r>
    </w:p>
    <w:p w14:paraId="3B6FD952" w14:textId="77777777" w:rsidR="000554B9" w:rsidRDefault="005D654A" w:rsidP="000554B9">
      <w:pPr>
        <w:spacing w:after="120"/>
        <w:ind w:left="425" w:hanging="425"/>
        <w:jc w:val="both"/>
        <w:rPr>
          <w:rFonts w:ascii="Times New Roman" w:eastAsia="Times New Roman" w:hAnsi="Times New Roman"/>
        </w:rPr>
      </w:pPr>
      <w:r>
        <w:rPr>
          <w:rFonts w:ascii="Times New Roman" w:eastAsia="Times New Roman" w:hAnsi="Times New Roman"/>
        </w:rPr>
        <w:t xml:space="preserve">4. Uzdot Centrālās pārvaldes Sabiedrisko attiecību nodaļai sadarbībā ar Informācijas tehnoloģiju nodaļu, pamatojoties uz Novadnieka autentifikācijas darba grupas secinājumiem, sagatavot iepirkuma tehnisko specifikāciju un iesniegt to pašvaldības iekšējos normatīvajos aktos noteiktā kārtībā. </w:t>
      </w:r>
    </w:p>
    <w:p w14:paraId="4CF0F2A2" w14:textId="77777777" w:rsidR="000554B9" w:rsidRPr="00F22FFE" w:rsidRDefault="005D654A" w:rsidP="000554B9">
      <w:pPr>
        <w:spacing w:after="120"/>
        <w:ind w:left="567" w:hanging="566"/>
        <w:jc w:val="both"/>
        <w:rPr>
          <w:rFonts w:ascii="Times New Roman" w:eastAsia="Times New Roman" w:hAnsi="Times New Roman"/>
        </w:rPr>
      </w:pPr>
      <w:r>
        <w:rPr>
          <w:rFonts w:ascii="Times New Roman" w:eastAsia="Times New Roman" w:hAnsi="Times New Roman"/>
        </w:rPr>
        <w:t>5.   Uzdot Juridiskajai un iepirkumu nodaļai nodrošināt iepirkuma procesa organizēšanu.</w:t>
      </w:r>
    </w:p>
    <w:p w14:paraId="52991481" w14:textId="5C874711" w:rsidR="000554B9" w:rsidRDefault="005D654A" w:rsidP="000554B9">
      <w:pPr>
        <w:spacing w:after="120"/>
        <w:ind w:left="425" w:hanging="425"/>
        <w:jc w:val="both"/>
      </w:pPr>
      <w:r>
        <w:rPr>
          <w:rFonts w:ascii="Times New Roman" w:eastAsia="Times New Roman" w:hAnsi="Times New Roman"/>
        </w:rPr>
        <w:t xml:space="preserve">6.  Noteikt, ka 2026. gadā lietotnes izstrādes uzsākšanai izmantojams pašvaldības 2026. gada budžetā šim mērķim paredzētais finansējums 40 000 </w:t>
      </w:r>
      <w:proofErr w:type="spellStart"/>
      <w:r>
        <w:rPr>
          <w:rFonts w:ascii="Times New Roman" w:eastAsia="Times New Roman" w:hAnsi="Times New Roman"/>
        </w:rPr>
        <w:t>euro</w:t>
      </w:r>
      <w:proofErr w:type="spellEnd"/>
      <w:r w:rsidR="0013687F">
        <w:rPr>
          <w:rFonts w:ascii="Times New Roman" w:eastAsia="Times New Roman" w:hAnsi="Times New Roman"/>
        </w:rPr>
        <w:t xml:space="preserve"> (</w:t>
      </w:r>
      <w:r>
        <w:rPr>
          <w:rFonts w:ascii="Times New Roman" w:eastAsia="Times New Roman" w:hAnsi="Times New Roman"/>
        </w:rPr>
        <w:t>PVN</w:t>
      </w:r>
      <w:r w:rsidR="0013687F">
        <w:rPr>
          <w:rFonts w:ascii="Times New Roman" w:eastAsia="Times New Roman" w:hAnsi="Times New Roman"/>
        </w:rPr>
        <w:t xml:space="preserve"> ieskaitot)</w:t>
      </w:r>
      <w:r>
        <w:rPr>
          <w:rFonts w:ascii="Times New Roman" w:eastAsia="Times New Roman" w:hAnsi="Times New Roman"/>
        </w:rPr>
        <w:t>, bet lietotnes turpmākai izstrādei, uzturēšanai un papildu pakalpojumu pasūtīšanai nepieciešamais finansējumu tiek paredzēts katra nākamā gada pašvaldības budžetā atbilstoši noslēgtā iepirkuma līguma nosacījumiem un faktiskajām pašvaldības vajadzībām.</w:t>
      </w:r>
    </w:p>
    <w:p w14:paraId="55B48908" w14:textId="77777777" w:rsidR="000554B9" w:rsidRDefault="005D654A" w:rsidP="000554B9">
      <w:pPr>
        <w:spacing w:after="120"/>
        <w:ind w:left="425" w:hanging="425"/>
        <w:jc w:val="both"/>
      </w:pPr>
      <w:r>
        <w:rPr>
          <w:rFonts w:ascii="Times New Roman" w:eastAsia="Times New Roman" w:hAnsi="Times New Roman"/>
        </w:rPr>
        <w:t>7.     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731391E6" w14:textId="77777777" w:rsidR="007F5E91" w:rsidRPr="00285C14" w:rsidRDefault="007F5E91" w:rsidP="007F5E91">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0D11180" w14:textId="77777777" w:rsidR="007F5E91" w:rsidRPr="00285C14" w:rsidRDefault="007F5E91" w:rsidP="007F5E91">
      <w:pPr>
        <w:jc w:val="center"/>
        <w:rPr>
          <w:rFonts w:ascii="Times New Roman" w:hAnsi="Times New Roman"/>
        </w:rPr>
      </w:pPr>
    </w:p>
    <w:p w14:paraId="6955A864" w14:textId="74A51365" w:rsidR="00564CA6" w:rsidRPr="007F5E91" w:rsidRDefault="007F5E91" w:rsidP="007F5E91">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7F5E9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399D8" w14:textId="77777777" w:rsidR="005D654A" w:rsidRDefault="005D654A">
      <w:r>
        <w:separator/>
      </w:r>
    </w:p>
  </w:endnote>
  <w:endnote w:type="continuationSeparator" w:id="0">
    <w:p w14:paraId="63FFC82B" w14:textId="77777777" w:rsidR="005D654A" w:rsidRDefault="005D6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73262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D654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F5E1C" w14:textId="77777777" w:rsidR="005D654A" w:rsidRDefault="005D654A">
      <w:r>
        <w:separator/>
      </w:r>
    </w:p>
  </w:footnote>
  <w:footnote w:type="continuationSeparator" w:id="0">
    <w:p w14:paraId="278355C3" w14:textId="77777777" w:rsidR="005D654A" w:rsidRDefault="005D654A">
      <w:r>
        <w:continuationSeparator/>
      </w:r>
    </w:p>
  </w:footnote>
  <w:footnote w:id="1">
    <w:p w14:paraId="225E914E" w14:textId="77777777" w:rsidR="000439AD" w:rsidRPr="00605896" w:rsidRDefault="005D654A" w:rsidP="000439AD">
      <w:pPr>
        <w:pStyle w:val="Vresteksts"/>
        <w:rPr>
          <w:rFonts w:ascii="Times New Roman" w:hAnsi="Times New Roman" w:cs="Times New Roman"/>
          <w:lang w:val="lv-LV"/>
        </w:rPr>
      </w:pPr>
      <w:r w:rsidRPr="00605896">
        <w:rPr>
          <w:rStyle w:val="Vresatsauce"/>
          <w:rFonts w:ascii="Times New Roman" w:hAnsi="Times New Roman" w:cs="Times New Roman"/>
        </w:rPr>
        <w:footnoteRef/>
      </w:r>
      <w:r w:rsidRPr="00605896">
        <w:rPr>
          <w:rFonts w:ascii="Times New Roman" w:hAnsi="Times New Roman" w:cs="Times New Roman"/>
        </w:rPr>
        <w:t xml:space="preserve"> https://www.iub.gov.lv/lv/jaunums/pagarinats-moratorijs-ikt-iepirkumiem-pasutitaji-aicinati-iepazities-ar-ministru-prezidenta-rezoluciju-un-jautajumiem-un-atbildem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1DC543A">
      <w:start w:val="1"/>
      <w:numFmt w:val="decimal"/>
      <w:lvlText w:val="%1."/>
      <w:lvlJc w:val="left"/>
      <w:pPr>
        <w:ind w:left="720" w:hanging="360"/>
      </w:pPr>
      <w:rPr>
        <w:rFonts w:hint="default"/>
      </w:rPr>
    </w:lvl>
    <w:lvl w:ilvl="1" w:tplc="8BE8AFFE" w:tentative="1">
      <w:start w:val="1"/>
      <w:numFmt w:val="lowerLetter"/>
      <w:lvlText w:val="%2."/>
      <w:lvlJc w:val="left"/>
      <w:pPr>
        <w:ind w:left="1440" w:hanging="360"/>
      </w:pPr>
    </w:lvl>
    <w:lvl w:ilvl="2" w:tplc="40183C74" w:tentative="1">
      <w:start w:val="1"/>
      <w:numFmt w:val="lowerRoman"/>
      <w:lvlText w:val="%3."/>
      <w:lvlJc w:val="right"/>
      <w:pPr>
        <w:ind w:left="2160" w:hanging="180"/>
      </w:pPr>
    </w:lvl>
    <w:lvl w:ilvl="3" w:tplc="A384A084" w:tentative="1">
      <w:start w:val="1"/>
      <w:numFmt w:val="decimal"/>
      <w:lvlText w:val="%4."/>
      <w:lvlJc w:val="left"/>
      <w:pPr>
        <w:ind w:left="2880" w:hanging="360"/>
      </w:pPr>
    </w:lvl>
    <w:lvl w:ilvl="4" w:tplc="5664AC42" w:tentative="1">
      <w:start w:val="1"/>
      <w:numFmt w:val="lowerLetter"/>
      <w:lvlText w:val="%5."/>
      <w:lvlJc w:val="left"/>
      <w:pPr>
        <w:ind w:left="3600" w:hanging="360"/>
      </w:pPr>
    </w:lvl>
    <w:lvl w:ilvl="5" w:tplc="F52E6C76" w:tentative="1">
      <w:start w:val="1"/>
      <w:numFmt w:val="lowerRoman"/>
      <w:lvlText w:val="%6."/>
      <w:lvlJc w:val="right"/>
      <w:pPr>
        <w:ind w:left="4320" w:hanging="180"/>
      </w:pPr>
    </w:lvl>
    <w:lvl w:ilvl="6" w:tplc="77DA790A" w:tentative="1">
      <w:start w:val="1"/>
      <w:numFmt w:val="decimal"/>
      <w:lvlText w:val="%7."/>
      <w:lvlJc w:val="left"/>
      <w:pPr>
        <w:ind w:left="5040" w:hanging="360"/>
      </w:pPr>
    </w:lvl>
    <w:lvl w:ilvl="7" w:tplc="094CF744" w:tentative="1">
      <w:start w:val="1"/>
      <w:numFmt w:val="lowerLetter"/>
      <w:lvlText w:val="%8."/>
      <w:lvlJc w:val="left"/>
      <w:pPr>
        <w:ind w:left="5760" w:hanging="360"/>
      </w:pPr>
    </w:lvl>
    <w:lvl w:ilvl="8" w:tplc="B0BA7666" w:tentative="1">
      <w:start w:val="1"/>
      <w:numFmt w:val="lowerRoman"/>
      <w:lvlText w:val="%9."/>
      <w:lvlJc w:val="right"/>
      <w:pPr>
        <w:ind w:left="6480" w:hanging="180"/>
      </w:pPr>
    </w:lvl>
  </w:abstractNum>
  <w:abstractNum w:abstractNumId="1" w15:restartNumberingAfterBreak="0">
    <w:nsid w:val="489F32EF"/>
    <w:multiLevelType w:val="hybridMultilevel"/>
    <w:tmpl w:val="30B8583A"/>
    <w:lvl w:ilvl="0" w:tplc="F0A6D264">
      <w:start w:val="1"/>
      <w:numFmt w:val="decimal"/>
      <w:lvlText w:val="%1."/>
      <w:lvlJc w:val="left"/>
      <w:pPr>
        <w:ind w:left="720" w:hanging="360"/>
      </w:pPr>
      <w:rPr>
        <w:rFonts w:ascii="Times New Roman" w:eastAsia="Times New Roman" w:hAnsi="Times New Roman" w:hint="default"/>
      </w:rPr>
    </w:lvl>
    <w:lvl w:ilvl="1" w:tplc="FF90BFD2" w:tentative="1">
      <w:start w:val="1"/>
      <w:numFmt w:val="lowerLetter"/>
      <w:lvlText w:val="%2."/>
      <w:lvlJc w:val="left"/>
      <w:pPr>
        <w:ind w:left="1440" w:hanging="360"/>
      </w:pPr>
    </w:lvl>
    <w:lvl w:ilvl="2" w:tplc="588EB60A" w:tentative="1">
      <w:start w:val="1"/>
      <w:numFmt w:val="lowerRoman"/>
      <w:lvlText w:val="%3."/>
      <w:lvlJc w:val="right"/>
      <w:pPr>
        <w:ind w:left="2160" w:hanging="180"/>
      </w:pPr>
    </w:lvl>
    <w:lvl w:ilvl="3" w:tplc="4C781A4A" w:tentative="1">
      <w:start w:val="1"/>
      <w:numFmt w:val="decimal"/>
      <w:lvlText w:val="%4."/>
      <w:lvlJc w:val="left"/>
      <w:pPr>
        <w:ind w:left="2880" w:hanging="360"/>
      </w:pPr>
    </w:lvl>
    <w:lvl w:ilvl="4" w:tplc="EDA21E88" w:tentative="1">
      <w:start w:val="1"/>
      <w:numFmt w:val="lowerLetter"/>
      <w:lvlText w:val="%5."/>
      <w:lvlJc w:val="left"/>
      <w:pPr>
        <w:ind w:left="3600" w:hanging="360"/>
      </w:pPr>
    </w:lvl>
    <w:lvl w:ilvl="5" w:tplc="AD400B2E" w:tentative="1">
      <w:start w:val="1"/>
      <w:numFmt w:val="lowerRoman"/>
      <w:lvlText w:val="%6."/>
      <w:lvlJc w:val="right"/>
      <w:pPr>
        <w:ind w:left="4320" w:hanging="180"/>
      </w:pPr>
    </w:lvl>
    <w:lvl w:ilvl="6" w:tplc="2FDA1E38" w:tentative="1">
      <w:start w:val="1"/>
      <w:numFmt w:val="decimal"/>
      <w:lvlText w:val="%7."/>
      <w:lvlJc w:val="left"/>
      <w:pPr>
        <w:ind w:left="5040" w:hanging="360"/>
      </w:pPr>
    </w:lvl>
    <w:lvl w:ilvl="7" w:tplc="C47C604C" w:tentative="1">
      <w:start w:val="1"/>
      <w:numFmt w:val="lowerLetter"/>
      <w:lvlText w:val="%8."/>
      <w:lvlJc w:val="left"/>
      <w:pPr>
        <w:ind w:left="5760" w:hanging="360"/>
      </w:pPr>
    </w:lvl>
    <w:lvl w:ilvl="8" w:tplc="B2087088"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96376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39AD"/>
    <w:rsid w:val="000554B9"/>
    <w:rsid w:val="00070E3F"/>
    <w:rsid w:val="0013687F"/>
    <w:rsid w:val="00147221"/>
    <w:rsid w:val="00195A73"/>
    <w:rsid w:val="001A297B"/>
    <w:rsid w:val="0025391B"/>
    <w:rsid w:val="00297558"/>
    <w:rsid w:val="002D53F6"/>
    <w:rsid w:val="00334516"/>
    <w:rsid w:val="00351D48"/>
    <w:rsid w:val="003C401E"/>
    <w:rsid w:val="003E4F34"/>
    <w:rsid w:val="0040524C"/>
    <w:rsid w:val="004D1FBA"/>
    <w:rsid w:val="004D516C"/>
    <w:rsid w:val="004E7BDF"/>
    <w:rsid w:val="00504E33"/>
    <w:rsid w:val="00521C00"/>
    <w:rsid w:val="0053073B"/>
    <w:rsid w:val="00543508"/>
    <w:rsid w:val="00564CA6"/>
    <w:rsid w:val="005B6168"/>
    <w:rsid w:val="005C7FA1"/>
    <w:rsid w:val="005D654A"/>
    <w:rsid w:val="00605896"/>
    <w:rsid w:val="00617AAC"/>
    <w:rsid w:val="00693F05"/>
    <w:rsid w:val="006C2EB5"/>
    <w:rsid w:val="006D3451"/>
    <w:rsid w:val="006D513B"/>
    <w:rsid w:val="00720519"/>
    <w:rsid w:val="0074092B"/>
    <w:rsid w:val="0079484F"/>
    <w:rsid w:val="007B4DDB"/>
    <w:rsid w:val="007F5E91"/>
    <w:rsid w:val="008257F8"/>
    <w:rsid w:val="008A194E"/>
    <w:rsid w:val="008E3846"/>
    <w:rsid w:val="009139A1"/>
    <w:rsid w:val="00931891"/>
    <w:rsid w:val="00996740"/>
    <w:rsid w:val="009A3989"/>
    <w:rsid w:val="009B7F8F"/>
    <w:rsid w:val="009E3C52"/>
    <w:rsid w:val="00A254B5"/>
    <w:rsid w:val="00A52B04"/>
    <w:rsid w:val="00B36CD4"/>
    <w:rsid w:val="00B4014F"/>
    <w:rsid w:val="00B47C10"/>
    <w:rsid w:val="00BB16A4"/>
    <w:rsid w:val="00BE75D1"/>
    <w:rsid w:val="00C01BE5"/>
    <w:rsid w:val="00C10E7D"/>
    <w:rsid w:val="00C36B07"/>
    <w:rsid w:val="00C56B76"/>
    <w:rsid w:val="00C82360"/>
    <w:rsid w:val="00C9477C"/>
    <w:rsid w:val="00CB6211"/>
    <w:rsid w:val="00CC1B2F"/>
    <w:rsid w:val="00CF16C2"/>
    <w:rsid w:val="00D00D86"/>
    <w:rsid w:val="00D71A77"/>
    <w:rsid w:val="00D86969"/>
    <w:rsid w:val="00E52DA2"/>
    <w:rsid w:val="00E75D8D"/>
    <w:rsid w:val="00E8282D"/>
    <w:rsid w:val="00EF06E1"/>
    <w:rsid w:val="00F22FF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0554B9"/>
    <w:pPr>
      <w:ind w:left="720"/>
      <w:contextualSpacing/>
    </w:pPr>
    <w:rPr>
      <w:rFonts w:ascii="Times New Roman" w:eastAsia="Times New Roman" w:hAnsi="Times New Roman" w:cs="Times New Roman"/>
      <w:lang w:eastAsia="lv-LV"/>
    </w:rPr>
  </w:style>
  <w:style w:type="paragraph" w:customStyle="1" w:styleId="text-align-justify">
    <w:name w:val="text-align-justify"/>
    <w:basedOn w:val="Parasts"/>
    <w:rsid w:val="000439AD"/>
    <w:pPr>
      <w:spacing w:before="100" w:beforeAutospacing="1" w:after="100" w:afterAutospacing="1"/>
    </w:pPr>
    <w:rPr>
      <w:rFonts w:ascii="Times New Roman" w:eastAsia="Times New Roman" w:hAnsi="Times New Roman" w:cs="Times New Roman"/>
      <w:lang w:val="en-US"/>
    </w:rPr>
  </w:style>
  <w:style w:type="paragraph" w:styleId="Vresteksts">
    <w:name w:val="footnote text"/>
    <w:basedOn w:val="Parasts"/>
    <w:link w:val="VrestekstsRakstz"/>
    <w:uiPriority w:val="99"/>
    <w:semiHidden/>
    <w:unhideWhenUsed/>
    <w:rsid w:val="000439AD"/>
    <w:rPr>
      <w:kern w:val="2"/>
      <w:sz w:val="20"/>
      <w:szCs w:val="20"/>
      <w:lang w:val="en-US"/>
      <w14:ligatures w14:val="standardContextual"/>
    </w:rPr>
  </w:style>
  <w:style w:type="character" w:customStyle="1" w:styleId="VrestekstsRakstz">
    <w:name w:val="Vēres teksts Rakstz."/>
    <w:basedOn w:val="Noklusjumarindkopasfonts"/>
    <w:link w:val="Vresteksts"/>
    <w:uiPriority w:val="99"/>
    <w:semiHidden/>
    <w:rsid w:val="000439AD"/>
    <w:rPr>
      <w:kern w:val="2"/>
      <w:sz w:val="20"/>
      <w:szCs w:val="20"/>
      <w:lang w:val="en-US"/>
      <w14:ligatures w14:val="standardContextual"/>
    </w:rPr>
  </w:style>
  <w:style w:type="character" w:styleId="Vresatsauce">
    <w:name w:val="footnote reference"/>
    <w:basedOn w:val="Noklusjumarindkopasfonts"/>
    <w:uiPriority w:val="99"/>
    <w:semiHidden/>
    <w:unhideWhenUsed/>
    <w:rsid w:val="000439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5557</Words>
  <Characters>3168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dcterms:created xsi:type="dcterms:W3CDTF">2024-06-01T14:06:00Z</dcterms:created>
  <dcterms:modified xsi:type="dcterms:W3CDTF">2026-08-28T16:44:00Z</dcterms:modified>
</cp:coreProperties>
</file>