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67EB" w14:textId="77777777" w:rsidR="000B1570" w:rsidRPr="000B1570" w:rsidRDefault="000B1570" w:rsidP="000B15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B1570">
        <w:rPr>
          <w:rFonts w:ascii="Times New Roman" w:eastAsia="Times New Roman" w:hAnsi="Times New Roman" w:cs="Times New Roman"/>
          <w:sz w:val="24"/>
          <w:szCs w:val="24"/>
          <w:lang w:val="lv-LV"/>
        </w:rPr>
        <w:t>Pielikums Nr.1</w:t>
      </w:r>
    </w:p>
    <w:p w14:paraId="0E5F7432" w14:textId="77777777" w:rsidR="000B1570" w:rsidRPr="000B1570" w:rsidRDefault="000B1570" w:rsidP="000B157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0B157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Nekustamā īpašuma Mežaparka ceļš 5, </w:t>
      </w:r>
      <w:proofErr w:type="spellStart"/>
      <w:r w:rsidRPr="000B157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Kadaga</w:t>
      </w:r>
      <w:proofErr w:type="spellEnd"/>
      <w:r w:rsidRPr="000B157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, Ādažu novads</w:t>
      </w:r>
    </w:p>
    <w:p w14:paraId="7EF96320" w14:textId="77777777" w:rsidR="000B1570" w:rsidRPr="000B1570" w:rsidRDefault="000B1570" w:rsidP="000B157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0B157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Elektroniskās izsoles noteikumiem</w:t>
      </w:r>
    </w:p>
    <w:p w14:paraId="405CAEF9" w14:textId="77777777" w:rsidR="000B1570" w:rsidRPr="000B1570" w:rsidRDefault="000B1570" w:rsidP="000B15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3EB1531C" w14:textId="77777777" w:rsidR="000B1570" w:rsidRPr="000B1570" w:rsidRDefault="000B1570" w:rsidP="000B15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B1570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NEKUSTAMĀ ĪPAŠUMA PIRKUMA LĪGUMA PROJEKTS </w:t>
      </w:r>
    </w:p>
    <w:p w14:paraId="33CE2C0B" w14:textId="77777777" w:rsidR="000B1570" w:rsidRPr="000B1570" w:rsidRDefault="000B1570" w:rsidP="000B15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77C77CB" w14:textId="77777777" w:rsidR="000B1570" w:rsidRPr="000B1570" w:rsidRDefault="000B1570" w:rsidP="000B15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B1570">
        <w:rPr>
          <w:rFonts w:ascii="Times New Roman" w:eastAsia="Times New Roman" w:hAnsi="Times New Roman" w:cs="Times New Roman"/>
          <w:sz w:val="24"/>
          <w:szCs w:val="24"/>
          <w:lang w:val="lv-LV"/>
        </w:rPr>
        <w:t>Ādažos, 2021.gada ___.________</w:t>
      </w:r>
    </w:p>
    <w:p w14:paraId="4D0C5966" w14:textId="77777777" w:rsidR="000B1570" w:rsidRPr="000B1570" w:rsidRDefault="000B1570" w:rsidP="000B1570">
      <w:pPr>
        <w:spacing w:before="240" w:after="120" w:line="240" w:lineRule="auto"/>
        <w:ind w:right="-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Ādažu novada dome,</w:t>
      </w:r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reģistrācijas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0B1570">
        <w:rPr>
          <w:rFonts w:ascii="Times New Roman" w:eastAsia="Times New Roman" w:hAnsi="Times New Roman" w:cs="Times New Roman"/>
          <w:sz w:val="24"/>
          <w:szCs w:val="24"/>
        </w:rPr>
        <w:t>90000048472</w:t>
      </w:r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juridiskā</w:t>
      </w:r>
      <w:proofErr w:type="spellEnd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adrese</w:t>
      </w:r>
      <w:proofErr w:type="spellEnd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Gaujas</w:t>
      </w:r>
      <w:proofErr w:type="spellEnd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iela</w:t>
      </w:r>
      <w:proofErr w:type="spellEnd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 xml:space="preserve"> 33A, </w:t>
      </w:r>
      <w:proofErr w:type="spellStart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Ādaži</w:t>
      </w:r>
      <w:proofErr w:type="spellEnd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 xml:space="preserve">, Ādažu </w:t>
      </w:r>
      <w:proofErr w:type="spellStart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novads</w:t>
      </w:r>
      <w:proofErr w:type="spellEnd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, LV-2164 (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turpmāk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vienas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, un</w:t>
      </w:r>
    </w:p>
    <w:p w14:paraId="6DCE6FCD" w14:textId="77777777" w:rsidR="000B1570" w:rsidRPr="000B1570" w:rsidRDefault="000B1570" w:rsidP="000B15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</w:t>
      </w:r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turpmāk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), no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turpmāk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saukti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bet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katrs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atsevišķi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3A3EBD5" w14:textId="77777777" w:rsidR="000B1570" w:rsidRPr="000B1570" w:rsidRDefault="000B1570" w:rsidP="000B1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ņemot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vērā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Ādažu novada domes _________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lēmumu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Nr. ____________________,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izsakot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savu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brīvu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gribu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bez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maldības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viltus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spaidiem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noslēdz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šāda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satura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0B1570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turpmāk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tekstā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0B1570">
          <w:rPr>
            <w:rFonts w:ascii="Times New Roman" w:eastAsia="Times New Roman" w:hAnsi="Times New Roman" w:cs="Times New Roman"/>
            <w:bCs/>
            <w:sz w:val="24"/>
            <w:szCs w:val="24"/>
          </w:rPr>
          <w:t>Līgums</w:t>
        </w:r>
      </w:smartTag>
      <w:proofErr w:type="spellEnd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29B14A2" w14:textId="77777777" w:rsidR="000B1570" w:rsidRPr="000B1570" w:rsidRDefault="000B1570" w:rsidP="000B1570">
      <w:pPr>
        <w:numPr>
          <w:ilvl w:val="0"/>
          <w:numId w:val="1"/>
        </w:numPr>
        <w:spacing w:before="120" w:after="0" w:line="240" w:lineRule="auto"/>
        <w:ind w:left="400" w:hanging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727364EA" w14:textId="77777777" w:rsidR="000B1570" w:rsidRPr="000B1570" w:rsidRDefault="000B1570" w:rsidP="000B1570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pārdod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pērk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piederošu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nekustamo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Mežaparka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ceļš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5,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Kadaga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Ādažu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novads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kadastra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nr.8044 005 0712,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sastāv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neapbūvēta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zemesgabala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4445 m</w:t>
      </w:r>
      <w:r w:rsidRPr="000B157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platībā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kadastra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apzīmējumu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57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8044 005 0624</w:t>
      </w:r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157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turpmāk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tekstā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F34B96" w14:textId="77777777" w:rsidR="000B1570" w:rsidRPr="000B1570" w:rsidRDefault="000B1570" w:rsidP="000B1570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nostiprinātas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Rīgas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rajona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Ādažu novada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nodalījumā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Nr.100000581245.</w:t>
      </w:r>
    </w:p>
    <w:p w14:paraId="43A78698" w14:textId="77777777" w:rsidR="000B1570" w:rsidRPr="000B1570" w:rsidRDefault="000B1570" w:rsidP="000B1570">
      <w:pPr>
        <w:numPr>
          <w:ilvl w:val="1"/>
          <w:numId w:val="1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parakstīšanas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iepazinies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robežu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plānu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ierakstiem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faktisko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stāvokli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apgrūtinājumiem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apņemas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neizvirzīt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pret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šajā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sakarā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nekādas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pretenzijas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neuzņemas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atbildību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viņam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nezināmiem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apslēptiem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trūkumiem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par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dabiskajām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īpašībām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tādiem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trūkumiem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pašam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zināmi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vismaz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nevarētu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palikt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viņam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apslēpti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piegriežot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visparastāko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uzmanību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nepielietojot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speciālas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zināšanas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E34B8A" w14:textId="77777777" w:rsidR="000B1570" w:rsidRPr="000B1570" w:rsidRDefault="000B1570" w:rsidP="000B1570">
      <w:pPr>
        <w:numPr>
          <w:ilvl w:val="0"/>
          <w:numId w:val="2"/>
        </w:numPr>
        <w:spacing w:after="12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b/>
          <w:caps/>
          <w:sz w:val="24"/>
          <w:szCs w:val="24"/>
        </w:rPr>
        <w:t>Apliecinājumi</w:t>
      </w:r>
    </w:p>
    <w:p w14:paraId="06D5AA34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apliecina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parakstīšanas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brīdī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kopumā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ne pa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daļām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nav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nevienam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citam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atsavināts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nav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ieķīlāts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par to nav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strīdu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tam nav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uzlikts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aizliegums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nav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nekādā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veidā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apgrūtināts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izņemot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jau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ierakstīti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slēgšanas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brīdī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15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Vienlaikus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garantē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līdz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nostiprināšanai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viņa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pilnvarnieki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neveiks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nekādas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darbības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pasliktina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EF41CA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Parakstot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apliecina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garantē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persona,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kura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saskaņā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Latvijas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Republikā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spēkā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esošajiem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normatīvajiem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aktiem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tiesīga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iegādāties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zemi un ka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nepastāv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nekādi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juridiski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šķēršļi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ierakstīt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Nekustamo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BC55C" w14:textId="77777777" w:rsidR="000B1570" w:rsidRPr="000B1570" w:rsidRDefault="000B1570" w:rsidP="000B1570">
      <w:pPr>
        <w:numPr>
          <w:ilvl w:val="0"/>
          <w:numId w:val="2"/>
        </w:numPr>
        <w:spacing w:after="12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>PIRKUMA MAKSA UN TĀS SAMAKSAS KĀRTĪBA</w:t>
      </w:r>
    </w:p>
    <w:p w14:paraId="348F589A" w14:textId="77777777" w:rsidR="000B1570" w:rsidRPr="000B1570" w:rsidRDefault="000B1570" w:rsidP="000B1570">
      <w:pPr>
        <w:numPr>
          <w:ilvl w:val="1"/>
          <w:numId w:val="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pirkuma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 xml:space="preserve">EUR _____________ (______________________ </w:t>
      </w:r>
      <w:proofErr w:type="spellStart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eiro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) (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turpmāk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Pirkuma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A46E149" w14:textId="77777777" w:rsidR="000B1570" w:rsidRPr="000B1570" w:rsidRDefault="000B1570" w:rsidP="000B1570">
      <w:pPr>
        <w:numPr>
          <w:ilvl w:val="1"/>
          <w:numId w:val="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lastRenderedPageBreak/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Pirkuma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neietver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nekādus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ieturējumus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citus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tiešos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netiešos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nodokļus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nodevas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vispārobligātās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būt</w:t>
      </w:r>
      <w:proofErr w:type="spellEnd"/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jāmaksā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saistībā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pirkumu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un/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jebkādu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paredzētu</w:t>
      </w:r>
      <w:proofErr w:type="spellEnd"/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darbību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pienākumu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izpildi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jebkuras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Visas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šajā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punktā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minētās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kuras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nav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ietvertas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pirkuma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sedz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3DA974" w14:textId="77777777" w:rsidR="000B1570" w:rsidRPr="000B1570" w:rsidRDefault="000B1570" w:rsidP="000B1570">
      <w:pPr>
        <w:numPr>
          <w:ilvl w:val="1"/>
          <w:numId w:val="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apliecina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noslēgšanas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brīdī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veicis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pilnu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Pirkuma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9A8B67" w14:textId="77777777" w:rsidR="000B1570" w:rsidRPr="000B1570" w:rsidRDefault="000B1570" w:rsidP="000B1570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apliecina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saņēmis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pietiekamu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informāciju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nosolījis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Pirkuma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ņemot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vērā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visus</w:t>
      </w:r>
      <w:proofErr w:type="spellEnd"/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riskus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iegādi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piekrīt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uzņemties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piekrīt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, ka</w:t>
      </w:r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Pirkuma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taisnīga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pamatota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apņemas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šajā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sakarā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necelt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pret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Pārdevēju</w:t>
      </w:r>
      <w:proofErr w:type="spellEnd"/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Civillikumā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paredzēto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Pirkuma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samazinājuma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prasību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ne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atcēluma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prasību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E2B41A" w14:textId="77777777" w:rsidR="000B1570" w:rsidRPr="000B1570" w:rsidRDefault="000B1570" w:rsidP="000B1570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 w:bidi="yi-Hebr"/>
        </w:rPr>
      </w:pPr>
      <w:r w:rsidRPr="000B1570">
        <w:rPr>
          <w:rFonts w:ascii="Times New Roman" w:eastAsia="Times New Roman" w:hAnsi="Times New Roman" w:cs="Times New Roman"/>
          <w:b/>
          <w:caps/>
          <w:sz w:val="24"/>
          <w:szCs w:val="24"/>
          <w:lang w:val="lv-LV" w:bidi="yi-Hebr"/>
        </w:rPr>
        <w:t>Īpašuma tiesību pāreja</w:t>
      </w:r>
    </w:p>
    <w:p w14:paraId="3F242070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pāriet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nostiprināšanas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brīdī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nodots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saskaņā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noteikumiem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D3E1B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vēlāk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viena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mēneša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laikā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noslēgšanas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izsniedz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nostiprinājuma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lūgumu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reģistrēšanai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nodod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robežu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situācijas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apgrūtinājumu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plānus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Meža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inventarizācijas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plānu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46E58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pienākums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6 (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sešu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B15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mēnešu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laikā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noslēgšanas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nostiprināt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4A0C52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Parakstot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šo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pilnvaro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iesniegt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uzrādīt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saņemt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nodaļā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visus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nepieciešamos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dokumentus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tajā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skaitā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saņemt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apliecību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(un/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nodalījuma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norakstu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parakstīties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nepieciešams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nokārtot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nepieciešamās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formalitātes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nostiprināšanu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C7846D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Visus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izdevumus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nodaļai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adresēta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nostiprinājuma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sagatavošanu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notariālu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apliecināšanu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izdevumus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nostiprināšanu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valsts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kancelejas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nodevas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sedz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iCs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1300CE3" w14:textId="77777777" w:rsidR="000B1570" w:rsidRPr="000B1570" w:rsidRDefault="000B1570" w:rsidP="000B1570">
      <w:pPr>
        <w:numPr>
          <w:ilvl w:val="0"/>
          <w:numId w:val="2"/>
        </w:numPr>
        <w:tabs>
          <w:tab w:val="left" w:pos="255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b/>
          <w:caps/>
          <w:sz w:val="24"/>
          <w:szCs w:val="24"/>
        </w:rPr>
        <w:t>Īpašuma nodošana</w:t>
      </w:r>
    </w:p>
    <w:p w14:paraId="4B6B1849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  <w:tab w:val="left" w:pos="255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nodod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pieņem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noslēgšanas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dienā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8F8EB8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  <w:tab w:val="left" w:pos="2552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noslēgšanas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brīdi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pāriet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valdījuma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pienākums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valdītājam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uzturēt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lietot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atbilstoši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noteiktajam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nekustamā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lietošanas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mērķim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valdījuma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iegūšanas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brīdi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atbildīgs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pilda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visus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pienākumus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kādus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normatīvie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akti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noteic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īpašniekam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veic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visus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saistītos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maksājumus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nodokļus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noslēgšanas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brīdi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izbeidzas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Īpašuma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valdījuma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pārvaldīšanas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pienākums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631FC2" w14:textId="77777777" w:rsidR="000B1570" w:rsidRPr="000B1570" w:rsidRDefault="000B1570" w:rsidP="000B1570">
      <w:pPr>
        <w:numPr>
          <w:ilvl w:val="0"/>
          <w:numId w:val="2"/>
        </w:numPr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lv-LV" w:bidi="yi-Hebr"/>
        </w:rPr>
      </w:pPr>
      <w:r w:rsidRPr="000B1570">
        <w:rPr>
          <w:rFonts w:ascii="Times New Roman" w:eastAsia="Times New Roman" w:hAnsi="Times New Roman" w:cs="Times New Roman"/>
          <w:b/>
          <w:caps/>
          <w:sz w:val="24"/>
          <w:szCs w:val="24"/>
          <w:lang w:val="lv-LV" w:bidi="yi-Hebr"/>
        </w:rPr>
        <w:t>Pušu atbildība</w:t>
      </w:r>
    </w:p>
    <w:p w14:paraId="71C61311" w14:textId="77777777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120" w:line="240" w:lineRule="auto"/>
        <w:ind w:left="567" w:right="84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savstarpēji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atbildīgas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neizpildīšanu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nepienācīgu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pildīšanu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atlīdzina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otrai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radušos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zaudējumus</w:t>
      </w:r>
      <w:proofErr w:type="spellEnd"/>
      <w:r w:rsidRPr="000B157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56D658DA" w14:textId="180C8A96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120" w:line="240" w:lineRule="auto"/>
        <w:ind w:left="567" w:right="84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Katra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atbildīga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zaudējumiem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nodarīti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pašas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nolaidības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dēļ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2D69E5" w14:textId="77777777" w:rsidR="000B1570" w:rsidRPr="000B1570" w:rsidRDefault="000B1570" w:rsidP="000B1570">
      <w:pPr>
        <w:spacing w:after="120" w:line="240" w:lineRule="auto"/>
        <w:ind w:left="567" w:right="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B8FC3" w14:textId="77777777" w:rsidR="000B1570" w:rsidRPr="000B1570" w:rsidRDefault="000B1570" w:rsidP="000B1570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Nepārvarama vara</w:t>
      </w:r>
    </w:p>
    <w:p w14:paraId="5467339C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neatbild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neizpildi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izpildes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nokavējumu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ja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minētā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neizpilde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nokavējums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nepārvaramas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varas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apstākļiem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nepārvaramas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varas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apstākļiem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saprotami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jebkuri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civiliedzīvotāju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nemieri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sacelšanās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karš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streiki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ugunsgrēki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plūdi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stihiskas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nelaimes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tamlīdzīgi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apstākļi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traucē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izpildi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kurus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Pusēm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nav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iespējams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ietekmēt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33C69C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kuru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ietekmējuši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nepārvaramas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varas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apstākļi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nekavējoties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par to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jāziņo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otrai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pievienojot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paziņojumam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visu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rīcībā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esošo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informāciju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nepārvaramas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varas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gadījumu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šī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gadījuma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izraisītajām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sekām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)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jāpieliek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visas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pūles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mazinātu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nepārvaramas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varas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apstākļu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sekas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Ja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minētie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apstākļi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aizkavē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pārtrauc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izpildi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tad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tādējādi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ietekmētais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izpildes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laiks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termiņi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pagarināmi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laika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vienāds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nepārvaramas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varas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apstākļu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darbības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laiku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570777" w14:textId="77777777" w:rsidR="000B1570" w:rsidRPr="000B1570" w:rsidRDefault="000B1570" w:rsidP="000B1570">
      <w:pPr>
        <w:numPr>
          <w:ilvl w:val="1"/>
          <w:numId w:val="2"/>
        </w:numPr>
        <w:tabs>
          <w:tab w:val="num" w:pos="426"/>
        </w:tabs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nepārvaramas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varas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apstākļu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rezultātā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nevar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izpildīt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izrietošās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ilgāk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570">
        <w:rPr>
          <w:rFonts w:ascii="Times New Roman" w:eastAsia="Times New Roman" w:hAnsi="Times New Roman" w:cs="Times New Roman"/>
          <w:iCs/>
          <w:sz w:val="24"/>
          <w:szCs w:val="24"/>
        </w:rPr>
        <w:t>90 (</w:t>
      </w:r>
      <w:proofErr w:type="spellStart"/>
      <w:r w:rsidRPr="000B1570">
        <w:rPr>
          <w:rFonts w:ascii="Times New Roman" w:eastAsia="Times New Roman" w:hAnsi="Times New Roman" w:cs="Times New Roman"/>
          <w:iCs/>
          <w:sz w:val="24"/>
          <w:szCs w:val="24"/>
        </w:rPr>
        <w:t>deviņdesmit</w:t>
      </w:r>
      <w:proofErr w:type="spellEnd"/>
      <w:r w:rsidRPr="000B1570">
        <w:rPr>
          <w:rFonts w:ascii="Times New Roman" w:eastAsia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0B1570">
        <w:rPr>
          <w:rFonts w:ascii="Times New Roman" w:eastAsia="Times New Roman" w:hAnsi="Times New Roman" w:cs="Times New Roman"/>
          <w:iCs/>
          <w:sz w:val="24"/>
          <w:szCs w:val="24"/>
        </w:rPr>
        <w:t>dienas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kārtas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tad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izbeigt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šo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6544C" w14:textId="77777777" w:rsidR="000B1570" w:rsidRPr="000B1570" w:rsidRDefault="000B1570" w:rsidP="000B1570">
      <w:pPr>
        <w:numPr>
          <w:ilvl w:val="0"/>
          <w:numId w:val="2"/>
        </w:numPr>
        <w:tabs>
          <w:tab w:val="num" w:pos="28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b/>
          <w:caps/>
          <w:sz w:val="24"/>
          <w:szCs w:val="24"/>
        </w:rPr>
        <w:t>Līguma spēkā esamība un tā izbeigšana</w:t>
      </w:r>
    </w:p>
    <w:p w14:paraId="379CA8F3" w14:textId="77777777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stājas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spēkā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brīdi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parakstījušas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pilnvarotie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pārstāvji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spēkā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līdz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pilnīgai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Pušu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izpildei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0A34BE" w14:textId="77777777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tikt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izbeigts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savstarpēju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rakstisku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Pušu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vienošanos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citādi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saskaņā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Latvijas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Republikas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normatīvajiem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aktiem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9614EB" w14:textId="77777777" w:rsidR="000B1570" w:rsidRPr="000B1570" w:rsidRDefault="000B1570" w:rsidP="000B1570">
      <w:pPr>
        <w:numPr>
          <w:ilvl w:val="0"/>
          <w:numId w:val="2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b/>
          <w:sz w:val="24"/>
          <w:szCs w:val="24"/>
        </w:rPr>
        <w:t>NOBEIGUMA NOTEIKUMI</w:t>
      </w:r>
    </w:p>
    <w:p w14:paraId="02AD688C" w14:textId="77777777" w:rsidR="000B1570" w:rsidRPr="000B1570" w:rsidRDefault="000B1570" w:rsidP="000B157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068FF" w14:textId="77777777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sastādīts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un tam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piemērojami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spēkā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esošie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Latvijas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Republikas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normatīvie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akti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18E9F0" w14:textId="77777777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apliecina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tām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saprotams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saturs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nozīme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atzīst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pareizu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abpusēji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izdevīgu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36ADD" w14:textId="77777777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kāds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noteikumiem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zaudē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spēku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neietekmē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pārējo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noteikumu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spēkā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esamību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B76F7D" w14:textId="77777777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>Pircējs</w:t>
      </w:r>
      <w:proofErr w:type="spellEnd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>parakstot</w:t>
      </w:r>
      <w:proofErr w:type="spellEnd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>Līgumu</w:t>
      </w:r>
      <w:proofErr w:type="spellEnd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>apliecina</w:t>
      </w:r>
      <w:proofErr w:type="spellEnd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 </w:t>
      </w:r>
      <w:proofErr w:type="spellStart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>informēts</w:t>
      </w:r>
      <w:proofErr w:type="spellEnd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 </w:t>
      </w:r>
      <w:proofErr w:type="spellStart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color w:val="000000"/>
          <w:sz w:val="24"/>
          <w:szCs w:val="24"/>
        </w:rPr>
        <w:t>sagatavošanas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administrēšanas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procesā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bCs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apstrādā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saņemtos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personas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datus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t.sk., Ādažu novada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pašvaldības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rīcībā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esošos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datu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reģistros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3CC1A8" w14:textId="77777777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Papildus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apņemas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parakstīt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citus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nepieciešamos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dokumentus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veikt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visas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darbības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pamatotas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nepieciešamas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veicinātu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pienācīgu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izpildi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mērķa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sasniegšanu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Pušu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realizēšanu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DE5386" w14:textId="77777777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Nodaļu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nosaukumi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izmantoti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tikai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ērtības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labad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šī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iemesla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dēļ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neietekmē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satura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skaidrojumu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64372181" w14:textId="77777777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paziņojumi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pretenzijas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saistītas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izpildi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iesniedzamas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rakstiski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otrai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Pusei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preambulā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norādītajā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adresē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uzskatāmas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saņemtām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0D4C4C" w14:textId="77777777" w:rsidR="000B1570" w:rsidRPr="000B1570" w:rsidRDefault="000B1570" w:rsidP="000B1570">
      <w:pPr>
        <w:numPr>
          <w:ilvl w:val="2"/>
          <w:numId w:val="2"/>
        </w:numPr>
        <w:tabs>
          <w:tab w:val="num" w:pos="1276"/>
        </w:tabs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ja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izsūtītas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ierakstītu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pasta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sūtījumu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, tad 7. (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septītajā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darba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dienā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nosūtīšanas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dienas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334D1CE" w14:textId="77777777" w:rsidR="000B1570" w:rsidRPr="000B1570" w:rsidRDefault="000B1570" w:rsidP="000B1570">
      <w:pPr>
        <w:numPr>
          <w:ilvl w:val="2"/>
          <w:numId w:val="2"/>
        </w:numPr>
        <w:tabs>
          <w:tab w:val="num" w:pos="1276"/>
        </w:tabs>
        <w:spacing w:after="120" w:line="240" w:lineRule="auto"/>
        <w:ind w:left="1276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nodotas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personīgi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rokās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pret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parakstu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tad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dienā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tās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nogādātas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saņēmēja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adreses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61AFA4" w14:textId="77777777" w:rsidR="000B1570" w:rsidRPr="000B1570" w:rsidRDefault="000B1570" w:rsidP="000B1570">
      <w:pPr>
        <w:numPr>
          <w:ilvl w:val="1"/>
          <w:numId w:val="2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Visas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izmaiņas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papildinājumi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izdarīti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rakstveidā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Pusēm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savstarpēji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vienojoties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un tie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neatņemama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sastāvdaļa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Strīdus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ko nav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izdevies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izšķirt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Pusēm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savstarpēji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vienojoties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sarunu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ceļā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izskata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Latvijas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Republikas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tiesā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ievērojot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Latvijas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Republikas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normatīvajos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aktos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noteikto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kārtību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9BFE52" w14:textId="77777777" w:rsidR="000B1570" w:rsidRPr="000B1570" w:rsidRDefault="000B1570" w:rsidP="000B1570">
      <w:pPr>
        <w:numPr>
          <w:ilvl w:val="1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Līgums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sagatavots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latviešu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valodā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3 (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trīs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B15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lapām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, 3 (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trīs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eksemplāros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kuriem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vienāds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juridisks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spēks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. Divi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eksemplāri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paliek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Pircējam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kuriem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viens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paredzēts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iesniegšanai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zemesgrāmatu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nodaļā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viens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eksemplārs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tiek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nodots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1570">
        <w:rPr>
          <w:rFonts w:ascii="Times New Roman" w:eastAsia="Times New Roman" w:hAnsi="Times New Roman" w:cs="Times New Roman"/>
          <w:sz w:val="24"/>
          <w:szCs w:val="24"/>
        </w:rPr>
        <w:t>Pārdevējam</w:t>
      </w:r>
      <w:proofErr w:type="spellEnd"/>
      <w:r w:rsidRPr="000B15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785E2A" w14:textId="77777777" w:rsidR="000B1570" w:rsidRPr="000B1570" w:rsidRDefault="000B1570" w:rsidP="000B1570">
      <w:pPr>
        <w:numPr>
          <w:ilvl w:val="0"/>
          <w:numId w:val="2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B1570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Pušu rekvizīti un paraksti</w:t>
      </w:r>
      <w:r w:rsidRPr="000B1570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</w:rPr>
        <w:t xml:space="preserve"> </w:t>
      </w:r>
    </w:p>
    <w:p w14:paraId="4DC14AF2" w14:textId="77777777" w:rsidR="000B1570" w:rsidRPr="000B1570" w:rsidRDefault="000B1570" w:rsidP="000B1570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proofErr w:type="spellStart"/>
      <w:r w:rsidRPr="000B1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Pārdevējs</w:t>
      </w:r>
      <w:proofErr w:type="spellEnd"/>
      <w:r w:rsidRPr="000B1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0B1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0B1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0B1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0B1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0B1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0B1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0B15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Pircējs</w:t>
      </w:r>
      <w:proofErr w:type="spellEnd"/>
    </w:p>
    <w:p w14:paraId="0795A31E" w14:textId="77777777" w:rsidR="00901D47" w:rsidRDefault="00901D47"/>
    <w:sectPr w:rsidR="00901D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505AE"/>
    <w:multiLevelType w:val="multilevel"/>
    <w:tmpl w:val="6BF2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521B13DB"/>
    <w:multiLevelType w:val="multilevel"/>
    <w:tmpl w:val="A484F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70"/>
    <w:rsid w:val="000B1570"/>
    <w:rsid w:val="0090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A18A85A"/>
  <w15:chartTrackingRefBased/>
  <w15:docId w15:val="{AF391EFD-2908-47A2-A576-7896380E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Lauska</dc:creator>
  <cp:keywords/>
  <dc:description/>
  <cp:lastModifiedBy>Liene Lauska</cp:lastModifiedBy>
  <cp:revision>1</cp:revision>
  <dcterms:created xsi:type="dcterms:W3CDTF">2021-04-28T07:09:00Z</dcterms:created>
  <dcterms:modified xsi:type="dcterms:W3CDTF">2021-04-28T07:10:00Z</dcterms:modified>
</cp:coreProperties>
</file>