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CE7A" w14:textId="77777777" w:rsidR="00FF0933" w:rsidRDefault="00FF0933" w:rsidP="00FF0933"/>
    <w:p w14:paraId="5182A20D" w14:textId="3C614B90" w:rsidR="00B06F5F" w:rsidRPr="00B06F5F" w:rsidRDefault="00B06F5F" w:rsidP="00B06F5F">
      <w:pPr>
        <w:ind w:right="-427"/>
        <w:jc w:val="right"/>
        <w:rPr>
          <w:rFonts w:ascii="Times New Roman" w:eastAsia="Times New Roman" w:hAnsi="Times New Roman" w:cs="Times New Roman"/>
          <w:noProof/>
        </w:rPr>
      </w:pPr>
      <w:r w:rsidRPr="00B06F5F">
        <w:rPr>
          <w:rFonts w:ascii="Times New Roman" w:eastAsia="Times New Roman" w:hAnsi="Times New Roman" w:cs="Times New Roman"/>
          <w:noProof/>
        </w:rPr>
        <w:t>PROJEKTS uz 1</w:t>
      </w:r>
      <w:r>
        <w:rPr>
          <w:rFonts w:ascii="Times New Roman" w:eastAsia="Times New Roman" w:hAnsi="Times New Roman" w:cs="Times New Roman"/>
          <w:noProof/>
        </w:rPr>
        <w:t>0</w:t>
      </w:r>
      <w:r w:rsidRPr="00B06F5F">
        <w:rPr>
          <w:rFonts w:ascii="Times New Roman" w:eastAsia="Times New Roman" w:hAnsi="Times New Roman" w:cs="Times New Roman"/>
          <w:noProof/>
        </w:rPr>
        <w:t>.0</w:t>
      </w:r>
      <w:r>
        <w:rPr>
          <w:rFonts w:ascii="Times New Roman" w:eastAsia="Times New Roman" w:hAnsi="Times New Roman" w:cs="Times New Roman"/>
          <w:noProof/>
        </w:rPr>
        <w:t>8</w:t>
      </w:r>
      <w:r w:rsidRPr="00B06F5F">
        <w:rPr>
          <w:rFonts w:ascii="Times New Roman" w:eastAsia="Times New Roman" w:hAnsi="Times New Roman" w:cs="Times New Roman"/>
          <w:noProof/>
        </w:rPr>
        <w:t>.2026.</w:t>
      </w:r>
    </w:p>
    <w:p w14:paraId="1B8F9F25" w14:textId="7B67F239" w:rsidR="00B06F5F" w:rsidRPr="00B06F5F" w:rsidRDefault="00B06F5F" w:rsidP="00B06F5F">
      <w:pPr>
        <w:ind w:right="-427"/>
        <w:jc w:val="right"/>
        <w:rPr>
          <w:rFonts w:ascii="Times New Roman" w:eastAsia="Times New Roman" w:hAnsi="Times New Roman" w:cs="Times New Roman"/>
          <w:noProof/>
        </w:rPr>
      </w:pPr>
      <w:r w:rsidRPr="00B06F5F">
        <w:rPr>
          <w:rFonts w:ascii="Times New Roman" w:eastAsia="Times New Roman" w:hAnsi="Times New Roman" w:cs="Times New Roman"/>
          <w:noProof/>
        </w:rPr>
        <w:t>vēlamais izskatīšanas datums: domē 1</w:t>
      </w:r>
      <w:r>
        <w:rPr>
          <w:rFonts w:ascii="Times New Roman" w:eastAsia="Times New Roman" w:hAnsi="Times New Roman" w:cs="Times New Roman"/>
          <w:noProof/>
        </w:rPr>
        <w:t>2</w:t>
      </w:r>
      <w:r w:rsidRPr="00B06F5F">
        <w:rPr>
          <w:rFonts w:ascii="Times New Roman" w:eastAsia="Times New Roman" w:hAnsi="Times New Roman" w:cs="Times New Roman"/>
          <w:noProof/>
        </w:rPr>
        <w:t>.0</w:t>
      </w:r>
      <w:r>
        <w:rPr>
          <w:rFonts w:ascii="Times New Roman" w:eastAsia="Times New Roman" w:hAnsi="Times New Roman" w:cs="Times New Roman"/>
          <w:noProof/>
        </w:rPr>
        <w:t>8</w:t>
      </w:r>
      <w:r w:rsidRPr="00B06F5F">
        <w:rPr>
          <w:rFonts w:ascii="Times New Roman" w:eastAsia="Times New Roman" w:hAnsi="Times New Roman" w:cs="Times New Roman"/>
          <w:noProof/>
        </w:rPr>
        <w:t xml:space="preserve">.2026. </w:t>
      </w:r>
    </w:p>
    <w:p w14:paraId="6FD920C9" w14:textId="77777777" w:rsidR="00B06F5F" w:rsidRPr="00B06F5F" w:rsidRDefault="00B06F5F" w:rsidP="00B06F5F">
      <w:pPr>
        <w:ind w:right="-427"/>
        <w:jc w:val="right"/>
        <w:rPr>
          <w:rFonts w:ascii="Times New Roman" w:eastAsia="Times New Roman" w:hAnsi="Times New Roman" w:cs="Times New Roman"/>
          <w:noProof/>
        </w:rPr>
      </w:pPr>
      <w:r w:rsidRPr="00B06F5F">
        <w:rPr>
          <w:rFonts w:ascii="Times New Roman" w:eastAsia="Times New Roman" w:hAnsi="Times New Roman" w:cs="Times New Roman"/>
          <w:noProof/>
        </w:rPr>
        <w:t>sagatavotājs un ziņotājs: A.Grīnvalds</w:t>
      </w:r>
    </w:p>
    <w:p w14:paraId="77CBB0C2" w14:textId="77777777" w:rsidR="00B06F5F" w:rsidRPr="00B06F5F" w:rsidRDefault="00B06F5F" w:rsidP="00B06F5F">
      <w:pPr>
        <w:autoSpaceDE w:val="0"/>
        <w:autoSpaceDN w:val="0"/>
        <w:adjustRightInd w:val="0"/>
        <w:ind w:right="-427"/>
        <w:rPr>
          <w:rFonts w:ascii="Times New Roman" w:eastAsia="Times New Roman" w:hAnsi="Times New Roman" w:cs="Times New Roman"/>
          <w:b/>
          <w:bCs/>
          <w:lang w:eastAsia="lv-LV"/>
        </w:rPr>
      </w:pPr>
    </w:p>
    <w:p w14:paraId="1E35CEFB" w14:textId="7E848444" w:rsidR="00FF0933" w:rsidRPr="00B06F5F" w:rsidRDefault="00B06F5F" w:rsidP="00B06F5F">
      <w:pPr>
        <w:jc w:val="center"/>
        <w:rPr>
          <w:rFonts w:ascii="Times New Roman" w:hAnsi="Times New Roman" w:cs="Times New Roman"/>
          <w:b/>
        </w:rPr>
      </w:pPr>
      <w:r w:rsidRPr="00B06F5F">
        <w:rPr>
          <w:rFonts w:ascii="Times New Roman" w:eastAsia="Times New Roman" w:hAnsi="Times New Roman" w:cs="Times New Roman"/>
          <w:b/>
          <w:lang w:eastAsia="lv-LV" w:bidi="lo-LA"/>
        </w:rPr>
        <w:t>PROTOKOLLĒMUMS</w:t>
      </w:r>
    </w:p>
    <w:p w14:paraId="23E10213" w14:textId="4DB9DEC6" w:rsidR="002A45E5" w:rsidRDefault="002A45E5" w:rsidP="00DB0196">
      <w:pPr>
        <w:pBdr>
          <w:bottom w:val="single" w:sz="12" w:space="1" w:color="auto"/>
        </w:pBdr>
        <w:jc w:val="center"/>
        <w:rPr>
          <w:rFonts w:ascii="Times New Roman" w:eastAsia="Times New Roman" w:hAnsi="Times New Roman" w:cs="Times New Roman"/>
          <w:b/>
        </w:rPr>
      </w:pPr>
      <w:r w:rsidRPr="00763937">
        <w:rPr>
          <w:rFonts w:ascii="Times New Roman" w:eastAsia="Times New Roman" w:hAnsi="Times New Roman" w:cs="Times New Roman"/>
          <w:b/>
        </w:rPr>
        <w:t xml:space="preserve">Par </w:t>
      </w:r>
      <w:bookmarkStart w:id="0" w:name="_Hlk159508902"/>
      <w:bookmarkEnd w:id="0"/>
      <w:r w:rsidR="00617D7B">
        <w:rPr>
          <w:rFonts w:ascii="Times New Roman" w:eastAsia="Times New Roman" w:hAnsi="Times New Roman" w:cs="Times New Roman"/>
          <w:b/>
        </w:rPr>
        <w:t>pa</w:t>
      </w:r>
      <w:r w:rsidR="00FE4107">
        <w:rPr>
          <w:rFonts w:ascii="Times New Roman" w:eastAsia="Times New Roman" w:hAnsi="Times New Roman" w:cs="Times New Roman"/>
          <w:b/>
        </w:rPr>
        <w:t>gaidu regulējumu</w:t>
      </w:r>
      <w:r w:rsidR="00617D7B">
        <w:rPr>
          <w:rFonts w:ascii="Times New Roman" w:eastAsia="Times New Roman" w:hAnsi="Times New Roman" w:cs="Times New Roman"/>
          <w:b/>
        </w:rPr>
        <w:t xml:space="preserve"> </w:t>
      </w:r>
      <w:r w:rsidR="0051379C">
        <w:rPr>
          <w:rFonts w:ascii="Times New Roman" w:eastAsia="Times New Roman" w:hAnsi="Times New Roman" w:cs="Times New Roman"/>
          <w:b/>
        </w:rPr>
        <w:t xml:space="preserve">pašvaldības </w:t>
      </w:r>
      <w:r w:rsidR="00617D7B">
        <w:rPr>
          <w:rFonts w:ascii="Times New Roman" w:eastAsia="Times New Roman" w:hAnsi="Times New Roman" w:cs="Times New Roman"/>
          <w:b/>
        </w:rPr>
        <w:t>nodev</w:t>
      </w:r>
      <w:r w:rsidR="0051379C">
        <w:rPr>
          <w:rFonts w:ascii="Times New Roman" w:eastAsia="Times New Roman" w:hAnsi="Times New Roman" w:cs="Times New Roman"/>
          <w:b/>
        </w:rPr>
        <w:t xml:space="preserve">ām sabiedriskas ēdināšanas zonās </w:t>
      </w:r>
      <w:r w:rsidR="00617D7B">
        <w:rPr>
          <w:rFonts w:ascii="Times New Roman" w:eastAsia="Times New Roman" w:hAnsi="Times New Roman" w:cs="Times New Roman"/>
          <w:b/>
        </w:rPr>
        <w:t>Nēģu svētk</w:t>
      </w:r>
      <w:r w:rsidR="0051379C">
        <w:rPr>
          <w:rFonts w:ascii="Times New Roman" w:eastAsia="Times New Roman" w:hAnsi="Times New Roman" w:cs="Times New Roman"/>
          <w:b/>
        </w:rPr>
        <w:t>os</w:t>
      </w:r>
      <w:r w:rsidR="00617D7B">
        <w:rPr>
          <w:rFonts w:ascii="Times New Roman" w:eastAsia="Times New Roman" w:hAnsi="Times New Roman" w:cs="Times New Roman"/>
          <w:b/>
        </w:rPr>
        <w:t xml:space="preserve"> </w:t>
      </w:r>
    </w:p>
    <w:p w14:paraId="51562D0F" w14:textId="3AABBE53" w:rsidR="00B06F5F" w:rsidRPr="00B06F5F" w:rsidRDefault="00B06F5F" w:rsidP="002A45E5">
      <w:pPr>
        <w:jc w:val="center"/>
        <w:rPr>
          <w:rFonts w:ascii="Times New Roman" w:eastAsia="Times New Roman" w:hAnsi="Times New Roman" w:cs="Times New Roman"/>
          <w:bCs/>
        </w:rPr>
      </w:pPr>
      <w:r w:rsidRPr="00B06F5F">
        <w:rPr>
          <w:rFonts w:ascii="Times New Roman" w:eastAsia="Times New Roman" w:hAnsi="Times New Roman" w:cs="Times New Roman"/>
          <w:bCs/>
        </w:rPr>
        <w:t>(A.Grīnvalds)</w:t>
      </w:r>
    </w:p>
    <w:p w14:paraId="0A196780" w14:textId="77777777" w:rsidR="002A45E5" w:rsidRPr="00763937" w:rsidRDefault="002A45E5" w:rsidP="002A45E5">
      <w:pPr>
        <w:jc w:val="center"/>
        <w:rPr>
          <w:rFonts w:ascii="Times New Roman" w:eastAsia="Times New Roman" w:hAnsi="Times New Roman" w:cs="Times New Roman"/>
          <w:b/>
        </w:rPr>
      </w:pPr>
    </w:p>
    <w:p w14:paraId="254DC017" w14:textId="7FA13B0F" w:rsidR="007E5090" w:rsidRDefault="00DB0196" w:rsidP="002A45E5">
      <w:pPr>
        <w:spacing w:after="120"/>
        <w:jc w:val="both"/>
        <w:rPr>
          <w:rFonts w:ascii="Times New Roman" w:hAnsi="Times New Roman" w:cs="Times New Roman"/>
          <w:bCs/>
        </w:rPr>
      </w:pPr>
      <w:r>
        <w:rPr>
          <w:rFonts w:ascii="Times New Roman" w:hAnsi="Times New Roman" w:cs="Times New Roman"/>
          <w:bCs/>
        </w:rPr>
        <w:t>2026. gada 8. maijā p</w:t>
      </w:r>
      <w:r w:rsidR="007E5090" w:rsidRPr="007E5090">
        <w:rPr>
          <w:rFonts w:ascii="Times New Roman" w:hAnsi="Times New Roman" w:cs="Times New Roman"/>
          <w:bCs/>
        </w:rPr>
        <w:t xml:space="preserve">ašvaldība </w:t>
      </w:r>
      <w:r>
        <w:rPr>
          <w:rFonts w:ascii="Times New Roman" w:hAnsi="Times New Roman" w:cs="Times New Roman"/>
          <w:bCs/>
        </w:rPr>
        <w:t xml:space="preserve">organizēja tikšanos ar </w:t>
      </w:r>
      <w:r w:rsidRPr="007E5090">
        <w:rPr>
          <w:rFonts w:ascii="Times New Roman" w:hAnsi="Times New Roman" w:cs="Times New Roman"/>
          <w:bCs/>
        </w:rPr>
        <w:t>saimnieciskās darbības veicēji</w:t>
      </w:r>
      <w:r>
        <w:rPr>
          <w:rFonts w:ascii="Times New Roman" w:hAnsi="Times New Roman" w:cs="Times New Roman"/>
          <w:bCs/>
        </w:rPr>
        <w:t xml:space="preserve">em, </w:t>
      </w:r>
      <w:r w:rsidRPr="007E5090">
        <w:rPr>
          <w:rFonts w:ascii="Times New Roman" w:hAnsi="Times New Roman" w:cs="Times New Roman"/>
          <w:bCs/>
        </w:rPr>
        <w:t>kuri sniedz sabiedriskā ēdināšanas pakalpojumus Ādažu novadā</w:t>
      </w:r>
      <w:r w:rsidR="007E5090" w:rsidRPr="007E5090">
        <w:rPr>
          <w:rFonts w:ascii="Times New Roman" w:hAnsi="Times New Roman" w:cs="Times New Roman"/>
          <w:bCs/>
        </w:rPr>
        <w:t xml:space="preserve">, </w:t>
      </w:r>
      <w:r>
        <w:rPr>
          <w:rFonts w:ascii="Times New Roman" w:hAnsi="Times New Roman" w:cs="Times New Roman"/>
          <w:bCs/>
        </w:rPr>
        <w:t xml:space="preserve">kuras gaitā </w:t>
      </w:r>
      <w:r w:rsidR="007E5090" w:rsidRPr="007E5090">
        <w:rPr>
          <w:rFonts w:ascii="Times New Roman" w:hAnsi="Times New Roman" w:cs="Times New Roman"/>
          <w:bCs/>
        </w:rPr>
        <w:t>pārrunā</w:t>
      </w:r>
      <w:r>
        <w:rPr>
          <w:rFonts w:ascii="Times New Roman" w:hAnsi="Times New Roman" w:cs="Times New Roman"/>
          <w:bCs/>
        </w:rPr>
        <w:t>ja</w:t>
      </w:r>
      <w:r w:rsidR="007E5090" w:rsidRPr="007E5090">
        <w:rPr>
          <w:rFonts w:ascii="Times New Roman" w:hAnsi="Times New Roman" w:cs="Times New Roman"/>
          <w:bCs/>
        </w:rPr>
        <w:t xml:space="preserve"> uzņēmēju </w:t>
      </w:r>
      <w:r>
        <w:rPr>
          <w:rFonts w:ascii="Times New Roman" w:hAnsi="Times New Roman" w:cs="Times New Roman"/>
          <w:bCs/>
        </w:rPr>
        <w:t>iespējas</w:t>
      </w:r>
      <w:r w:rsidRPr="007E5090">
        <w:rPr>
          <w:rFonts w:ascii="Times New Roman" w:hAnsi="Times New Roman" w:cs="Times New Roman"/>
          <w:bCs/>
        </w:rPr>
        <w:t xml:space="preserve"> </w:t>
      </w:r>
      <w:r w:rsidR="007E5090" w:rsidRPr="007E5090">
        <w:rPr>
          <w:rFonts w:ascii="Times New Roman" w:hAnsi="Times New Roman" w:cs="Times New Roman"/>
          <w:bCs/>
        </w:rPr>
        <w:t xml:space="preserve">piedalīties pašvaldības organizētos publiskajos pasākumos “Gaujas svētki Ādažos” un “Nēģu svētki Carnikavā”. Uzņēmēji norādīja, ka ielu tirdzniecības organizators, kurš iegūst tiesības organizēt ielu tirdzniecību </w:t>
      </w:r>
      <w:r>
        <w:rPr>
          <w:rFonts w:ascii="Times New Roman" w:hAnsi="Times New Roman" w:cs="Times New Roman"/>
          <w:bCs/>
        </w:rPr>
        <w:t>(</w:t>
      </w:r>
      <w:r w:rsidR="007E5090" w:rsidRPr="007E5090">
        <w:rPr>
          <w:rFonts w:ascii="Times New Roman" w:hAnsi="Times New Roman" w:cs="Times New Roman"/>
          <w:bCs/>
        </w:rPr>
        <w:t>sabiedriskās ēdināšanas zonā</w:t>
      </w:r>
      <w:r>
        <w:rPr>
          <w:rFonts w:ascii="Times New Roman" w:hAnsi="Times New Roman" w:cs="Times New Roman"/>
          <w:bCs/>
        </w:rPr>
        <w:t>)</w:t>
      </w:r>
      <w:r w:rsidR="007E5090" w:rsidRPr="007E5090">
        <w:rPr>
          <w:rFonts w:ascii="Times New Roman" w:hAnsi="Times New Roman" w:cs="Times New Roman"/>
          <w:bCs/>
        </w:rPr>
        <w:t xml:space="preserve"> pēc uzvaras elektroniskā izsolē par īstermiņa zemes nomu, kā dalības maksu ietur zemes nomas maksu, kura ir pārāk liela salīdzinājumā ar ieņēmumiem no ielu tirdzniecības šajos pasākumos. </w:t>
      </w:r>
      <w:r>
        <w:rPr>
          <w:rFonts w:ascii="Times New Roman" w:hAnsi="Times New Roman" w:cs="Times New Roman"/>
          <w:bCs/>
        </w:rPr>
        <w:t>U</w:t>
      </w:r>
      <w:r w:rsidR="007E5090" w:rsidRPr="007E5090">
        <w:rPr>
          <w:rFonts w:ascii="Times New Roman" w:hAnsi="Times New Roman" w:cs="Times New Roman"/>
          <w:bCs/>
        </w:rPr>
        <w:t>zņēmēji</w:t>
      </w:r>
      <w:r w:rsidR="0051379C">
        <w:rPr>
          <w:rFonts w:ascii="Times New Roman" w:hAnsi="Times New Roman" w:cs="Times New Roman"/>
          <w:bCs/>
        </w:rPr>
        <w:t xml:space="preserve"> </w:t>
      </w:r>
      <w:r>
        <w:rPr>
          <w:rFonts w:ascii="Times New Roman" w:hAnsi="Times New Roman" w:cs="Times New Roman"/>
          <w:bCs/>
        </w:rPr>
        <w:t>labprāt</w:t>
      </w:r>
      <w:r w:rsidR="007E5090" w:rsidRPr="007E5090">
        <w:rPr>
          <w:rFonts w:ascii="Times New Roman" w:hAnsi="Times New Roman" w:cs="Times New Roman"/>
          <w:bCs/>
        </w:rPr>
        <w:t xml:space="preserve"> piedalīt</w:t>
      </w:r>
      <w:r>
        <w:rPr>
          <w:rFonts w:ascii="Times New Roman" w:hAnsi="Times New Roman" w:cs="Times New Roman"/>
          <w:bCs/>
        </w:rPr>
        <w:t>o</w:t>
      </w:r>
      <w:r w:rsidR="007E5090" w:rsidRPr="007E5090">
        <w:rPr>
          <w:rFonts w:ascii="Times New Roman" w:hAnsi="Times New Roman" w:cs="Times New Roman"/>
          <w:bCs/>
        </w:rPr>
        <w:t>s šajos pasākumos, ja pašvaldība rastu iespēju atbrīvot uzņēmējus no pašvaldības nodevas maksas par ielu tirdzniecību sabiedrisk</w:t>
      </w:r>
      <w:r w:rsidR="00FE4107">
        <w:rPr>
          <w:rFonts w:ascii="Times New Roman" w:hAnsi="Times New Roman" w:cs="Times New Roman"/>
          <w:bCs/>
        </w:rPr>
        <w:t>ās</w:t>
      </w:r>
      <w:r w:rsidR="007E5090" w:rsidRPr="007E5090">
        <w:rPr>
          <w:rFonts w:ascii="Times New Roman" w:hAnsi="Times New Roman" w:cs="Times New Roman"/>
          <w:bCs/>
        </w:rPr>
        <w:t xml:space="preserve"> ēdināšanas zonās.</w:t>
      </w:r>
      <w:r w:rsidR="007E5090">
        <w:rPr>
          <w:rFonts w:ascii="Times New Roman" w:hAnsi="Times New Roman" w:cs="Times New Roman"/>
          <w:bCs/>
        </w:rPr>
        <w:t xml:space="preserve"> </w:t>
      </w:r>
    </w:p>
    <w:p w14:paraId="7AFCC9FD" w14:textId="44E8F965" w:rsidR="007E5090" w:rsidRDefault="007E5090" w:rsidP="002A45E5">
      <w:pPr>
        <w:spacing w:after="120"/>
        <w:jc w:val="both"/>
        <w:rPr>
          <w:rFonts w:ascii="Times New Roman" w:hAnsi="Times New Roman" w:cs="Times New Roman"/>
          <w:bCs/>
        </w:rPr>
      </w:pPr>
      <w:r w:rsidRPr="007E5090">
        <w:rPr>
          <w:rFonts w:ascii="Times New Roman" w:hAnsi="Times New Roman" w:cs="Times New Roman"/>
          <w:bCs/>
        </w:rPr>
        <w:t xml:space="preserve">Ādažu novada pašvaldības domes </w:t>
      </w:r>
      <w:r w:rsidR="00C77AEA">
        <w:rPr>
          <w:rFonts w:ascii="Times New Roman" w:hAnsi="Times New Roman" w:cs="Times New Roman"/>
          <w:bCs/>
        </w:rPr>
        <w:t>15.03.2023.</w:t>
      </w:r>
      <w:r w:rsidRPr="007E5090">
        <w:rPr>
          <w:rFonts w:ascii="Times New Roman" w:hAnsi="Times New Roman" w:cs="Times New Roman"/>
          <w:bCs/>
        </w:rPr>
        <w:t xml:space="preserve"> saistošajos noteikumos Nr. 5/2023 “Par nodevu tirdzniecībai publiskās vietās Ādažu novadā”</w:t>
      </w:r>
      <w:r w:rsidR="004F594C">
        <w:rPr>
          <w:rFonts w:ascii="Times New Roman" w:hAnsi="Times New Roman" w:cs="Times New Roman"/>
          <w:bCs/>
        </w:rPr>
        <w:t xml:space="preserve"> tika </w:t>
      </w:r>
      <w:r w:rsidR="00DB0196">
        <w:rPr>
          <w:rFonts w:ascii="Times New Roman" w:hAnsi="Times New Roman" w:cs="Times New Roman"/>
          <w:bCs/>
        </w:rPr>
        <w:t xml:space="preserve">ierosināts veikt </w:t>
      </w:r>
      <w:r w:rsidR="004F594C">
        <w:rPr>
          <w:rFonts w:ascii="Times New Roman" w:hAnsi="Times New Roman" w:cs="Times New Roman"/>
          <w:bCs/>
        </w:rPr>
        <w:t>div</w:t>
      </w:r>
      <w:r w:rsidR="00DB0196">
        <w:rPr>
          <w:rFonts w:ascii="Times New Roman" w:hAnsi="Times New Roman" w:cs="Times New Roman"/>
          <w:bCs/>
        </w:rPr>
        <w:t>us</w:t>
      </w:r>
      <w:r w:rsidR="004F594C">
        <w:rPr>
          <w:rFonts w:ascii="Times New Roman" w:hAnsi="Times New Roman" w:cs="Times New Roman"/>
          <w:bCs/>
        </w:rPr>
        <w:t xml:space="preserve"> iespējam</w:t>
      </w:r>
      <w:r w:rsidR="00DB0196">
        <w:rPr>
          <w:rFonts w:ascii="Times New Roman" w:hAnsi="Times New Roman" w:cs="Times New Roman"/>
          <w:bCs/>
        </w:rPr>
        <w:t>os</w:t>
      </w:r>
      <w:r w:rsidR="004F594C">
        <w:rPr>
          <w:rFonts w:ascii="Times New Roman" w:hAnsi="Times New Roman" w:cs="Times New Roman"/>
          <w:bCs/>
        </w:rPr>
        <w:t xml:space="preserve"> </w:t>
      </w:r>
      <w:r w:rsidR="00DB0196">
        <w:rPr>
          <w:rFonts w:ascii="Times New Roman" w:hAnsi="Times New Roman" w:cs="Times New Roman"/>
          <w:bCs/>
        </w:rPr>
        <w:t xml:space="preserve">grozījuma </w:t>
      </w:r>
      <w:r w:rsidR="004F594C">
        <w:rPr>
          <w:rFonts w:ascii="Times New Roman" w:hAnsi="Times New Roman" w:cs="Times New Roman"/>
          <w:bCs/>
        </w:rPr>
        <w:t>variant</w:t>
      </w:r>
      <w:r w:rsidR="00DB0196">
        <w:rPr>
          <w:rFonts w:ascii="Times New Roman" w:hAnsi="Times New Roman" w:cs="Times New Roman"/>
          <w:bCs/>
        </w:rPr>
        <w:t>us</w:t>
      </w:r>
      <w:r w:rsidR="004F594C">
        <w:rPr>
          <w:rFonts w:ascii="Times New Roman" w:hAnsi="Times New Roman" w:cs="Times New Roman"/>
          <w:bCs/>
        </w:rPr>
        <w:t>:</w:t>
      </w:r>
    </w:p>
    <w:p w14:paraId="62E8A7DE" w14:textId="7DE73AE7" w:rsidR="004F594C" w:rsidRPr="004F594C" w:rsidRDefault="004F594C" w:rsidP="004F594C">
      <w:pPr>
        <w:pStyle w:val="Sarakstarindkopa"/>
        <w:numPr>
          <w:ilvl w:val="0"/>
          <w:numId w:val="10"/>
        </w:numPr>
        <w:spacing w:before="120" w:after="120"/>
        <w:ind w:left="714" w:hanging="357"/>
        <w:contextualSpacing w:val="0"/>
        <w:jc w:val="both"/>
        <w:rPr>
          <w:rFonts w:ascii="Times New Roman" w:eastAsia="Times New Roman" w:hAnsi="Times New Roman" w:cs="Times New Roman"/>
          <w:lang w:eastAsia="lv-LV"/>
        </w:rPr>
      </w:pPr>
      <w:r w:rsidRPr="004F594C">
        <w:rPr>
          <w:rFonts w:ascii="Times New Roman" w:eastAsia="Times New Roman" w:hAnsi="Times New Roman" w:cs="Times New Roman"/>
          <w:lang w:eastAsia="lv-LV"/>
        </w:rPr>
        <w:t>juridiskas personas, kas veic ielu tirdzniecību pašvaldības organizēto publisko pasākumu “Gaujas svētki Ādažos” un “Nēģu svētki Carnikavā” sabiedriskās ēdināšanas zonās, maksā nodevas likmi 70,00 EUR, vai</w:t>
      </w:r>
    </w:p>
    <w:p w14:paraId="530B8943" w14:textId="2ACBA449" w:rsidR="004F594C" w:rsidRPr="004F594C" w:rsidRDefault="004F594C" w:rsidP="004F594C">
      <w:pPr>
        <w:pStyle w:val="Sarakstarindkopa"/>
        <w:numPr>
          <w:ilvl w:val="0"/>
          <w:numId w:val="10"/>
        </w:numPr>
        <w:spacing w:before="120" w:after="120"/>
        <w:ind w:left="714" w:hanging="357"/>
        <w:contextualSpacing w:val="0"/>
        <w:jc w:val="both"/>
        <w:rPr>
          <w:rFonts w:ascii="Times New Roman" w:eastAsia="Times New Roman" w:hAnsi="Times New Roman" w:cs="Times New Roman"/>
          <w:lang w:eastAsia="lv-LV"/>
        </w:rPr>
      </w:pPr>
      <w:bookmarkStart w:id="1" w:name="_Hlk230599409"/>
      <w:bookmarkStart w:id="2" w:name="_Hlk237250007"/>
      <w:bookmarkStart w:id="3" w:name="_Hlk237254551"/>
      <w:r w:rsidRPr="004F594C">
        <w:rPr>
          <w:rFonts w:ascii="Times New Roman" w:eastAsia="Times New Roman" w:hAnsi="Times New Roman" w:cs="Times New Roman"/>
          <w:lang w:eastAsia="lv-LV"/>
        </w:rPr>
        <w:t>juridiskas personas, kas veic ielu tirdzniecību pašvaldības organizēto publisko pasākumu “Gaujas svētki Ādažos” un “Nēģu svētki Carnikavā” sabiedriskās ēdināšanas zonās</w:t>
      </w:r>
      <w:bookmarkEnd w:id="1"/>
      <w:r w:rsidR="0051379C">
        <w:rPr>
          <w:rFonts w:ascii="Times New Roman" w:eastAsia="Times New Roman" w:hAnsi="Times New Roman" w:cs="Times New Roman"/>
          <w:lang w:eastAsia="lv-LV"/>
        </w:rPr>
        <w:t>,</w:t>
      </w:r>
      <w:r w:rsidRPr="004F594C">
        <w:rPr>
          <w:rFonts w:ascii="Times New Roman" w:eastAsia="Times New Roman" w:hAnsi="Times New Roman" w:cs="Times New Roman"/>
          <w:lang w:eastAsia="lv-LV"/>
        </w:rPr>
        <w:t xml:space="preserve"> </w:t>
      </w:r>
      <w:bookmarkEnd w:id="2"/>
      <w:r w:rsidRPr="004F594C">
        <w:rPr>
          <w:rFonts w:ascii="Times New Roman" w:eastAsia="Times New Roman" w:hAnsi="Times New Roman" w:cs="Times New Roman"/>
          <w:lang w:eastAsia="lv-LV"/>
        </w:rPr>
        <w:t>tiek atbrīvoti no nodevas</w:t>
      </w:r>
      <w:bookmarkEnd w:id="3"/>
      <w:r w:rsidRPr="004F594C">
        <w:rPr>
          <w:rFonts w:ascii="Times New Roman" w:eastAsia="Times New Roman" w:hAnsi="Times New Roman" w:cs="Times New Roman"/>
          <w:lang w:eastAsia="lv-LV"/>
        </w:rPr>
        <w:t xml:space="preserve">. </w:t>
      </w:r>
    </w:p>
    <w:p w14:paraId="0BEA9F56" w14:textId="4B3EC56B" w:rsidR="007E5090" w:rsidRDefault="00DB0196" w:rsidP="002A45E5">
      <w:pPr>
        <w:spacing w:after="120"/>
        <w:jc w:val="both"/>
        <w:rPr>
          <w:rFonts w:ascii="Times New Roman" w:hAnsi="Times New Roman" w:cs="Times New Roman"/>
          <w:bCs/>
        </w:rPr>
      </w:pPr>
      <w:r>
        <w:rPr>
          <w:rFonts w:ascii="Times New Roman" w:hAnsi="Times New Roman" w:cs="Times New Roman"/>
          <w:bCs/>
        </w:rPr>
        <w:t xml:space="preserve">Domes </w:t>
      </w:r>
      <w:r w:rsidR="007E5090" w:rsidRPr="007E5090">
        <w:rPr>
          <w:rFonts w:ascii="Times New Roman" w:hAnsi="Times New Roman" w:cs="Times New Roman"/>
          <w:bCs/>
        </w:rPr>
        <w:t xml:space="preserve">Finanšu komiteja </w:t>
      </w:r>
      <w:r w:rsidR="00C77AEA">
        <w:rPr>
          <w:rFonts w:ascii="Times New Roman" w:hAnsi="Times New Roman" w:cs="Times New Roman"/>
          <w:bCs/>
        </w:rPr>
        <w:t>11.06.2026.</w:t>
      </w:r>
      <w:r w:rsidR="007E5090" w:rsidRPr="007E5090">
        <w:rPr>
          <w:rFonts w:ascii="Times New Roman" w:hAnsi="Times New Roman" w:cs="Times New Roman"/>
          <w:bCs/>
        </w:rPr>
        <w:t xml:space="preserve"> sēdē noraidīja  vienādu nosacījumu </w:t>
      </w:r>
      <w:r w:rsidRPr="007E5090">
        <w:rPr>
          <w:rFonts w:ascii="Times New Roman" w:hAnsi="Times New Roman" w:cs="Times New Roman"/>
          <w:bCs/>
        </w:rPr>
        <w:t>radī</w:t>
      </w:r>
      <w:r>
        <w:rPr>
          <w:rFonts w:ascii="Times New Roman" w:hAnsi="Times New Roman" w:cs="Times New Roman"/>
          <w:bCs/>
        </w:rPr>
        <w:t>šanu</w:t>
      </w:r>
      <w:r w:rsidRPr="007E5090">
        <w:rPr>
          <w:rFonts w:ascii="Times New Roman" w:hAnsi="Times New Roman" w:cs="Times New Roman"/>
          <w:bCs/>
        </w:rPr>
        <w:t xml:space="preserve"> </w:t>
      </w:r>
      <w:r w:rsidR="007E5090" w:rsidRPr="007E5090">
        <w:rPr>
          <w:rFonts w:ascii="Times New Roman" w:hAnsi="Times New Roman" w:cs="Times New Roman"/>
          <w:bCs/>
        </w:rPr>
        <w:t xml:space="preserve">visiem uzņēmējiem pašvaldības organizētos publiskos pasākumos, </w:t>
      </w:r>
      <w:r>
        <w:rPr>
          <w:rFonts w:ascii="Times New Roman" w:hAnsi="Times New Roman" w:cs="Times New Roman"/>
          <w:bCs/>
        </w:rPr>
        <w:t>vadoties no apsvēruma, ka domes</w:t>
      </w:r>
      <w:r w:rsidR="007E5090" w:rsidRPr="007E5090">
        <w:rPr>
          <w:rFonts w:ascii="Times New Roman" w:hAnsi="Times New Roman" w:cs="Times New Roman"/>
          <w:bCs/>
        </w:rPr>
        <w:t xml:space="preserve"> pienākums ir atbalstīt vietējos uzņēmējus pašvaldības svētkos, kā arī </w:t>
      </w:r>
      <w:r>
        <w:rPr>
          <w:rFonts w:ascii="Times New Roman" w:hAnsi="Times New Roman" w:cs="Times New Roman"/>
          <w:bCs/>
        </w:rPr>
        <w:t xml:space="preserve">dome </w:t>
      </w:r>
      <w:r w:rsidR="007E5090" w:rsidRPr="007E5090">
        <w:rPr>
          <w:rFonts w:ascii="Times New Roman" w:hAnsi="Times New Roman" w:cs="Times New Roman"/>
          <w:bCs/>
        </w:rPr>
        <w:t xml:space="preserve">uzņemas atbildību par šādu izvēli, jo uzraugošās institūcijas </w:t>
      </w:r>
      <w:r>
        <w:rPr>
          <w:rFonts w:ascii="Times New Roman" w:hAnsi="Times New Roman" w:cs="Times New Roman"/>
          <w:bCs/>
        </w:rPr>
        <w:t xml:space="preserve">- </w:t>
      </w:r>
      <w:r w:rsidR="00B20E1D" w:rsidRPr="008E150B">
        <w:rPr>
          <w:rFonts w:ascii="Times New Roman" w:hAnsi="Times New Roman" w:cs="Times New Roman"/>
          <w:bCs/>
        </w:rPr>
        <w:t>Viedās administrācijas un reģionālās attīstības ministrija</w:t>
      </w:r>
      <w:r w:rsidR="00B20E1D">
        <w:rPr>
          <w:rFonts w:ascii="Times New Roman" w:hAnsi="Times New Roman" w:cs="Times New Roman"/>
          <w:bCs/>
        </w:rPr>
        <w:t>s (turpmāk –</w:t>
      </w:r>
      <w:r w:rsidR="00B20E1D" w:rsidRPr="007E5090">
        <w:rPr>
          <w:rFonts w:ascii="Times New Roman" w:hAnsi="Times New Roman" w:cs="Times New Roman"/>
          <w:bCs/>
        </w:rPr>
        <w:t xml:space="preserve"> </w:t>
      </w:r>
      <w:r w:rsidR="007E5090" w:rsidRPr="007E5090">
        <w:rPr>
          <w:rFonts w:ascii="Times New Roman" w:hAnsi="Times New Roman" w:cs="Times New Roman"/>
          <w:bCs/>
        </w:rPr>
        <w:t>VARAM</w:t>
      </w:r>
      <w:r w:rsidR="00B20E1D">
        <w:rPr>
          <w:rFonts w:ascii="Times New Roman" w:hAnsi="Times New Roman" w:cs="Times New Roman"/>
          <w:bCs/>
        </w:rPr>
        <w:t>)</w:t>
      </w:r>
      <w:r w:rsidR="007E5090" w:rsidRPr="007E5090">
        <w:rPr>
          <w:rFonts w:ascii="Times New Roman" w:hAnsi="Times New Roman" w:cs="Times New Roman"/>
          <w:bCs/>
        </w:rPr>
        <w:t xml:space="preserve"> atzinumos norādīta</w:t>
      </w:r>
      <w:r w:rsidR="0051379C">
        <w:rPr>
          <w:rFonts w:ascii="Times New Roman" w:hAnsi="Times New Roman" w:cs="Times New Roman"/>
          <w:bCs/>
        </w:rPr>
        <w:t>j</w:t>
      </w:r>
      <w:r>
        <w:rPr>
          <w:rFonts w:ascii="Times New Roman" w:hAnsi="Times New Roman" w:cs="Times New Roman"/>
          <w:bCs/>
        </w:rPr>
        <w:t>ie</w:t>
      </w:r>
      <w:r w:rsidR="0051379C">
        <w:rPr>
          <w:rFonts w:ascii="Times New Roman" w:hAnsi="Times New Roman" w:cs="Times New Roman"/>
          <w:bCs/>
        </w:rPr>
        <w:t>m</w:t>
      </w:r>
      <w:r w:rsidR="007E5090" w:rsidRPr="007E5090">
        <w:rPr>
          <w:rFonts w:ascii="Times New Roman" w:hAnsi="Times New Roman" w:cs="Times New Roman"/>
          <w:bCs/>
        </w:rPr>
        <w:t xml:space="preserve"> konkurences ierobežojumiem ir rekomendējošs raksturs.</w:t>
      </w:r>
    </w:p>
    <w:p w14:paraId="2BA73708" w14:textId="24D4DFD3" w:rsidR="007E5090" w:rsidRDefault="00FA152C" w:rsidP="002A45E5">
      <w:pPr>
        <w:spacing w:after="120"/>
        <w:jc w:val="both"/>
        <w:rPr>
          <w:rFonts w:ascii="Times New Roman" w:hAnsi="Times New Roman" w:cs="Times New Roman"/>
          <w:bCs/>
        </w:rPr>
      </w:pPr>
      <w:bookmarkStart w:id="4" w:name="_Hlk237254422"/>
      <w:r>
        <w:rPr>
          <w:rFonts w:ascii="Times New Roman" w:hAnsi="Times New Roman" w:cs="Times New Roman"/>
          <w:bCs/>
        </w:rPr>
        <w:t xml:space="preserve">Ādažu novada pašvaldības dome </w:t>
      </w:r>
      <w:r w:rsidR="00C77AEA">
        <w:rPr>
          <w:rFonts w:ascii="Times New Roman" w:hAnsi="Times New Roman" w:cs="Times New Roman"/>
          <w:bCs/>
        </w:rPr>
        <w:t>01.07.2026.</w:t>
      </w:r>
      <w:r w:rsidR="008E150B">
        <w:rPr>
          <w:rFonts w:ascii="Times New Roman" w:hAnsi="Times New Roman" w:cs="Times New Roman"/>
          <w:bCs/>
        </w:rPr>
        <w:t xml:space="preserve"> pieņēma saistošos noteikumus</w:t>
      </w:r>
      <w:r>
        <w:rPr>
          <w:rFonts w:ascii="Times New Roman" w:hAnsi="Times New Roman" w:cs="Times New Roman"/>
          <w:bCs/>
        </w:rPr>
        <w:t xml:space="preserve"> Nr. 21/2026 “Grozījumi Ādažu novada pašvaldības domes 2023. gada 15. marta sa</w:t>
      </w:r>
      <w:r w:rsidR="00FF11F6">
        <w:rPr>
          <w:rFonts w:ascii="Times New Roman" w:hAnsi="Times New Roman" w:cs="Times New Roman"/>
          <w:bCs/>
        </w:rPr>
        <w:t>i</w:t>
      </w:r>
      <w:r>
        <w:rPr>
          <w:rFonts w:ascii="Times New Roman" w:hAnsi="Times New Roman" w:cs="Times New Roman"/>
          <w:bCs/>
        </w:rPr>
        <w:t>stošajos noteikumos Nr. 5/2023 “Par nodevu tirdzniecībai publiskās vietās Ādažu novadā”</w:t>
      </w:r>
      <w:r w:rsidR="008E150B">
        <w:rPr>
          <w:rFonts w:ascii="Times New Roman" w:hAnsi="Times New Roman" w:cs="Times New Roman"/>
          <w:bCs/>
        </w:rPr>
        <w:t xml:space="preserve"> </w:t>
      </w:r>
      <w:bookmarkEnd w:id="4"/>
      <w:r w:rsidR="008E150B">
        <w:rPr>
          <w:rFonts w:ascii="Times New Roman" w:hAnsi="Times New Roman" w:cs="Times New Roman"/>
          <w:bCs/>
        </w:rPr>
        <w:t>(turpmāk – Noteikumi)</w:t>
      </w:r>
      <w:r w:rsidR="0051379C">
        <w:rPr>
          <w:rFonts w:ascii="Times New Roman" w:hAnsi="Times New Roman" w:cs="Times New Roman"/>
          <w:bCs/>
        </w:rPr>
        <w:t xml:space="preserve">, paredzot, ka </w:t>
      </w:r>
      <w:r w:rsidR="008E150B" w:rsidRPr="008E150B">
        <w:rPr>
          <w:rFonts w:ascii="Times New Roman" w:hAnsi="Times New Roman" w:cs="Times New Roman"/>
          <w:bCs/>
        </w:rPr>
        <w:t>no nodevas samaksas tiek atbrīvotas personas, kuras ir pašvaldības administratīvajā teritorijā reģistrēti uzņēmēji</w:t>
      </w:r>
      <w:r w:rsidR="00DB0196">
        <w:rPr>
          <w:rFonts w:ascii="Times New Roman" w:hAnsi="Times New Roman" w:cs="Times New Roman"/>
          <w:bCs/>
        </w:rPr>
        <w:t>, kas</w:t>
      </w:r>
      <w:r w:rsidR="008E150B" w:rsidRPr="008E150B">
        <w:rPr>
          <w:rFonts w:ascii="Times New Roman" w:hAnsi="Times New Roman" w:cs="Times New Roman"/>
          <w:bCs/>
        </w:rPr>
        <w:t xml:space="preserve"> veic ielu tirdzniecību pašvaldības organizēto publisko pasākumu “Gaujas svētki Ādažos” un</w:t>
      </w:r>
      <w:r w:rsidR="008E150B">
        <w:rPr>
          <w:rFonts w:ascii="Times New Roman" w:hAnsi="Times New Roman" w:cs="Times New Roman"/>
          <w:bCs/>
        </w:rPr>
        <w:t xml:space="preserve"> </w:t>
      </w:r>
      <w:r w:rsidR="008E150B" w:rsidRPr="008E150B">
        <w:rPr>
          <w:rFonts w:ascii="Times New Roman" w:hAnsi="Times New Roman" w:cs="Times New Roman"/>
          <w:bCs/>
        </w:rPr>
        <w:t xml:space="preserve"> “Nēģu svētki Carnikavā” sabiedriskās ēdināšanas zonās</w:t>
      </w:r>
      <w:r w:rsidR="0051379C">
        <w:rPr>
          <w:rFonts w:ascii="Times New Roman" w:hAnsi="Times New Roman" w:cs="Times New Roman"/>
          <w:bCs/>
        </w:rPr>
        <w:t xml:space="preserve"> (13.9. apak</w:t>
      </w:r>
      <w:r w:rsidR="00AD503E">
        <w:rPr>
          <w:rFonts w:ascii="Times New Roman" w:hAnsi="Times New Roman" w:cs="Times New Roman"/>
          <w:bCs/>
        </w:rPr>
        <w:t>špunkts)</w:t>
      </w:r>
      <w:r w:rsidR="008E150B" w:rsidRPr="008E150B">
        <w:rPr>
          <w:rFonts w:ascii="Times New Roman" w:hAnsi="Times New Roman" w:cs="Times New Roman"/>
          <w:bCs/>
        </w:rPr>
        <w:t>.</w:t>
      </w:r>
    </w:p>
    <w:p w14:paraId="06E4BEB8" w14:textId="32DDDCF1" w:rsidR="008E150B" w:rsidRDefault="008E150B" w:rsidP="002A45E5">
      <w:pPr>
        <w:spacing w:after="120"/>
        <w:jc w:val="both"/>
        <w:rPr>
          <w:rFonts w:ascii="Times New Roman" w:hAnsi="Times New Roman" w:cs="Times New Roman"/>
          <w:bCs/>
        </w:rPr>
      </w:pPr>
      <w:r w:rsidRPr="008E150B">
        <w:rPr>
          <w:rFonts w:ascii="Times New Roman" w:hAnsi="Times New Roman" w:cs="Times New Roman"/>
          <w:bCs/>
        </w:rPr>
        <w:t>Atbilstoši Pašvaldību likuma 47. panta otrajai daļai Noteikumi tika nosūtīti VARAM, kas</w:t>
      </w:r>
      <w:r>
        <w:rPr>
          <w:rFonts w:ascii="Times New Roman" w:hAnsi="Times New Roman" w:cs="Times New Roman"/>
          <w:bCs/>
        </w:rPr>
        <w:t xml:space="preserve"> </w:t>
      </w:r>
      <w:r w:rsidRPr="008E150B">
        <w:rPr>
          <w:rFonts w:ascii="Times New Roman" w:hAnsi="Times New Roman" w:cs="Times New Roman"/>
          <w:bCs/>
        </w:rPr>
        <w:t>2026.</w:t>
      </w:r>
      <w:r>
        <w:rPr>
          <w:rFonts w:ascii="Times New Roman" w:hAnsi="Times New Roman" w:cs="Times New Roman"/>
          <w:bCs/>
        </w:rPr>
        <w:t xml:space="preserve"> gada 23. jūlijā </w:t>
      </w:r>
      <w:r w:rsidRPr="008E150B">
        <w:rPr>
          <w:rFonts w:ascii="Times New Roman" w:hAnsi="Times New Roman" w:cs="Times New Roman"/>
          <w:bCs/>
        </w:rPr>
        <w:t xml:space="preserve">sniedza </w:t>
      </w:r>
      <w:r w:rsidR="00B20E1D">
        <w:rPr>
          <w:rFonts w:ascii="Times New Roman" w:hAnsi="Times New Roman" w:cs="Times New Roman"/>
          <w:bCs/>
        </w:rPr>
        <w:t xml:space="preserve">negatīvu </w:t>
      </w:r>
      <w:r w:rsidRPr="008E150B">
        <w:rPr>
          <w:rFonts w:ascii="Times New Roman" w:hAnsi="Times New Roman" w:cs="Times New Roman"/>
          <w:bCs/>
        </w:rPr>
        <w:t xml:space="preserve">atzinumu </w:t>
      </w:r>
      <w:r w:rsidR="00DB0196" w:rsidRPr="008E150B">
        <w:rPr>
          <w:rFonts w:ascii="Times New Roman" w:hAnsi="Times New Roman" w:cs="Times New Roman"/>
          <w:bCs/>
        </w:rPr>
        <w:t>(</w:t>
      </w:r>
      <w:r w:rsidR="00DB0196">
        <w:rPr>
          <w:rFonts w:ascii="Times New Roman" w:hAnsi="Times New Roman" w:cs="Times New Roman"/>
          <w:bCs/>
        </w:rPr>
        <w:t xml:space="preserve">pašvaldības </w:t>
      </w:r>
      <w:r w:rsidR="00DB0196" w:rsidRPr="008E150B">
        <w:rPr>
          <w:rFonts w:ascii="Times New Roman" w:hAnsi="Times New Roman" w:cs="Times New Roman"/>
          <w:bCs/>
        </w:rPr>
        <w:t>reģ. Nr. ĀNP/1-11-7/26/</w:t>
      </w:r>
      <w:r w:rsidR="00DB0196">
        <w:rPr>
          <w:rFonts w:ascii="Times New Roman" w:hAnsi="Times New Roman" w:cs="Times New Roman"/>
          <w:bCs/>
        </w:rPr>
        <w:t>6)</w:t>
      </w:r>
      <w:r w:rsidR="00B20E1D">
        <w:rPr>
          <w:rFonts w:ascii="Times New Roman" w:hAnsi="Times New Roman" w:cs="Times New Roman"/>
          <w:bCs/>
        </w:rPr>
        <w:t xml:space="preserve">, norādot </w:t>
      </w:r>
      <w:r w:rsidR="00DB0196">
        <w:rPr>
          <w:rFonts w:ascii="Times New Roman" w:hAnsi="Times New Roman" w:cs="Times New Roman"/>
          <w:bCs/>
        </w:rPr>
        <w:t xml:space="preserve">uz </w:t>
      </w:r>
      <w:r w:rsidR="00B20E1D">
        <w:rPr>
          <w:rFonts w:ascii="Times New Roman" w:hAnsi="Times New Roman" w:cs="Times New Roman"/>
          <w:bCs/>
        </w:rPr>
        <w:t>Noteikumu prettiesiskumu</w:t>
      </w:r>
      <w:r>
        <w:rPr>
          <w:rFonts w:ascii="Times New Roman" w:hAnsi="Times New Roman" w:cs="Times New Roman"/>
          <w:bCs/>
        </w:rPr>
        <w:t xml:space="preserve"> </w:t>
      </w:r>
      <w:r w:rsidRPr="008E150B">
        <w:rPr>
          <w:rFonts w:ascii="Times New Roman" w:hAnsi="Times New Roman" w:cs="Times New Roman"/>
          <w:bCs/>
        </w:rPr>
        <w:t>(turpmāk – atzinums).</w:t>
      </w:r>
    </w:p>
    <w:p w14:paraId="489F05A2" w14:textId="527FCE20" w:rsidR="006E1337" w:rsidRDefault="008E150B" w:rsidP="002A45E5">
      <w:pPr>
        <w:spacing w:after="120"/>
        <w:jc w:val="both"/>
        <w:rPr>
          <w:rFonts w:ascii="Times New Roman" w:hAnsi="Times New Roman" w:cs="Times New Roman"/>
          <w:bCs/>
        </w:rPr>
      </w:pPr>
      <w:r w:rsidRPr="008E150B">
        <w:rPr>
          <w:rFonts w:ascii="Times New Roman" w:hAnsi="Times New Roman" w:cs="Times New Roman"/>
          <w:bCs/>
        </w:rPr>
        <w:t>VARAM izvērtēj</w:t>
      </w:r>
      <w:r w:rsidR="00DB0196">
        <w:rPr>
          <w:rFonts w:ascii="Times New Roman" w:hAnsi="Times New Roman" w:cs="Times New Roman"/>
          <w:bCs/>
        </w:rPr>
        <w:t>a</w:t>
      </w:r>
      <w:r w:rsidRPr="008E150B">
        <w:rPr>
          <w:rFonts w:ascii="Times New Roman" w:hAnsi="Times New Roman" w:cs="Times New Roman"/>
          <w:bCs/>
        </w:rPr>
        <w:t xml:space="preserve"> Noteikumus</w:t>
      </w:r>
      <w:r w:rsidR="00DB0196">
        <w:rPr>
          <w:rFonts w:ascii="Times New Roman" w:hAnsi="Times New Roman" w:cs="Times New Roman"/>
          <w:bCs/>
        </w:rPr>
        <w:t xml:space="preserve"> un</w:t>
      </w:r>
      <w:r>
        <w:rPr>
          <w:rFonts w:ascii="Times New Roman" w:hAnsi="Times New Roman" w:cs="Times New Roman"/>
          <w:bCs/>
        </w:rPr>
        <w:t xml:space="preserve"> </w:t>
      </w:r>
      <w:r w:rsidR="00C1406D">
        <w:rPr>
          <w:rFonts w:ascii="Times New Roman" w:hAnsi="Times New Roman" w:cs="Times New Roman"/>
          <w:bCs/>
        </w:rPr>
        <w:t>izteica iebildumus</w:t>
      </w:r>
      <w:r w:rsidR="00B20E1D">
        <w:rPr>
          <w:rFonts w:ascii="Times New Roman" w:hAnsi="Times New Roman" w:cs="Times New Roman"/>
          <w:bCs/>
        </w:rPr>
        <w:t>, uzsverot, ka</w:t>
      </w:r>
      <w:r w:rsidR="00D014F4">
        <w:rPr>
          <w:rFonts w:ascii="Times New Roman" w:hAnsi="Times New Roman" w:cs="Times New Roman"/>
          <w:bCs/>
        </w:rPr>
        <w:t xml:space="preserve"> </w:t>
      </w:r>
      <w:r w:rsidR="006E1337">
        <w:rPr>
          <w:rFonts w:ascii="Times New Roman" w:hAnsi="Times New Roman" w:cs="Times New Roman"/>
          <w:bCs/>
        </w:rPr>
        <w:t xml:space="preserve">VARAM </w:t>
      </w:r>
      <w:r w:rsidR="00DB0196">
        <w:rPr>
          <w:rFonts w:ascii="Times New Roman" w:hAnsi="Times New Roman" w:cs="Times New Roman"/>
          <w:bCs/>
        </w:rPr>
        <w:t>jau abos iepriekšējos</w:t>
      </w:r>
      <w:r w:rsidR="006E1337" w:rsidRPr="006E1337">
        <w:rPr>
          <w:rFonts w:ascii="Times New Roman" w:hAnsi="Times New Roman" w:cs="Times New Roman"/>
          <w:bCs/>
        </w:rPr>
        <w:t xml:space="preserve"> atzinum</w:t>
      </w:r>
      <w:r w:rsidR="00DB0196">
        <w:rPr>
          <w:rFonts w:ascii="Times New Roman" w:hAnsi="Times New Roman" w:cs="Times New Roman"/>
          <w:bCs/>
        </w:rPr>
        <w:t>os</w:t>
      </w:r>
      <w:r w:rsidR="006E1337" w:rsidRPr="006E1337">
        <w:rPr>
          <w:rFonts w:ascii="Times New Roman" w:hAnsi="Times New Roman" w:cs="Times New Roman"/>
          <w:bCs/>
        </w:rPr>
        <w:t xml:space="preserve"> vērsa uzmanību uz iespējamiem konkurences ierobežojumiem, nosakot nodevas atvieglojumus atkarībā no personas deklarētās dzīvesvietas vai uzņēmuma reģistrācijas vietas, </w:t>
      </w:r>
      <w:r w:rsidR="00DB0196">
        <w:rPr>
          <w:rFonts w:ascii="Times New Roman" w:hAnsi="Times New Roman" w:cs="Times New Roman"/>
          <w:bCs/>
        </w:rPr>
        <w:t xml:space="preserve">kā arī </w:t>
      </w:r>
      <w:r w:rsidR="006E1337" w:rsidRPr="006E1337">
        <w:rPr>
          <w:rFonts w:ascii="Times New Roman" w:hAnsi="Times New Roman" w:cs="Times New Roman"/>
          <w:bCs/>
        </w:rPr>
        <w:t>aicin</w:t>
      </w:r>
      <w:r w:rsidR="00DB0196">
        <w:rPr>
          <w:rFonts w:ascii="Times New Roman" w:hAnsi="Times New Roman" w:cs="Times New Roman"/>
          <w:bCs/>
        </w:rPr>
        <w:t>āja</w:t>
      </w:r>
      <w:r w:rsidR="006E1337" w:rsidRPr="006E1337">
        <w:rPr>
          <w:rFonts w:ascii="Times New Roman" w:hAnsi="Times New Roman" w:cs="Times New Roman"/>
          <w:bCs/>
        </w:rPr>
        <w:t xml:space="preserve"> pašvaldību saistīt </w:t>
      </w:r>
      <w:r w:rsidR="00DB0196" w:rsidRPr="006E1337">
        <w:rPr>
          <w:rFonts w:ascii="Times New Roman" w:hAnsi="Times New Roman" w:cs="Times New Roman"/>
          <w:bCs/>
        </w:rPr>
        <w:t xml:space="preserve">nodevas atvieglojumus </w:t>
      </w:r>
      <w:r w:rsidR="006E1337" w:rsidRPr="006E1337">
        <w:rPr>
          <w:rFonts w:ascii="Times New Roman" w:hAnsi="Times New Roman" w:cs="Times New Roman"/>
          <w:bCs/>
        </w:rPr>
        <w:t xml:space="preserve">ar objektīviem un konkurences </w:t>
      </w:r>
      <w:r w:rsidR="006E1337" w:rsidRPr="006E1337">
        <w:rPr>
          <w:rFonts w:ascii="Times New Roman" w:hAnsi="Times New Roman" w:cs="Times New Roman"/>
          <w:bCs/>
        </w:rPr>
        <w:lastRenderedPageBreak/>
        <w:t>neitralitātes principam atbilstošiem kritērijiem, nevis personas deklarēto dzīvesvietu vai uzņēmuma reģistrēto adresi.</w:t>
      </w:r>
    </w:p>
    <w:p w14:paraId="48EEC5DA" w14:textId="1DD2F7D8" w:rsidR="00C61A96" w:rsidRDefault="009A07D5" w:rsidP="00FF11F6">
      <w:pPr>
        <w:spacing w:after="120"/>
        <w:jc w:val="both"/>
        <w:rPr>
          <w:rFonts w:ascii="Times New Roman" w:hAnsi="Times New Roman" w:cs="Times New Roman"/>
          <w:bCs/>
        </w:rPr>
      </w:pPr>
      <w:r>
        <w:rPr>
          <w:rFonts w:ascii="Times New Roman" w:hAnsi="Times New Roman" w:cs="Times New Roman"/>
          <w:bCs/>
        </w:rPr>
        <w:t xml:space="preserve">VARAM </w:t>
      </w:r>
      <w:r w:rsidR="00120805">
        <w:rPr>
          <w:rFonts w:ascii="Times New Roman" w:hAnsi="Times New Roman" w:cs="Times New Roman"/>
          <w:bCs/>
        </w:rPr>
        <w:t>informēja arī par</w:t>
      </w:r>
      <w:r>
        <w:rPr>
          <w:rFonts w:ascii="Times New Roman" w:hAnsi="Times New Roman" w:cs="Times New Roman"/>
          <w:bCs/>
        </w:rPr>
        <w:t xml:space="preserve"> </w:t>
      </w:r>
      <w:r w:rsidR="006E1337" w:rsidRPr="006E1337">
        <w:rPr>
          <w:rFonts w:ascii="Times New Roman" w:hAnsi="Times New Roman" w:cs="Times New Roman"/>
          <w:bCs/>
        </w:rPr>
        <w:t>Konkurences padome</w:t>
      </w:r>
      <w:r>
        <w:rPr>
          <w:rFonts w:ascii="Times New Roman" w:hAnsi="Times New Roman" w:cs="Times New Roman"/>
          <w:bCs/>
        </w:rPr>
        <w:t xml:space="preserve">s </w:t>
      </w:r>
      <w:r w:rsidR="006E1337" w:rsidRPr="006E1337">
        <w:rPr>
          <w:rFonts w:ascii="Times New Roman" w:hAnsi="Times New Roman" w:cs="Times New Roman"/>
          <w:bCs/>
        </w:rPr>
        <w:t xml:space="preserve">viedokli, ka pašvaldības </w:t>
      </w:r>
      <w:r w:rsidR="004B3AB5">
        <w:rPr>
          <w:rFonts w:ascii="Times New Roman" w:hAnsi="Times New Roman" w:cs="Times New Roman"/>
          <w:bCs/>
        </w:rPr>
        <w:t>N</w:t>
      </w:r>
      <w:r w:rsidR="006E1337" w:rsidRPr="006E1337">
        <w:rPr>
          <w:rFonts w:ascii="Times New Roman" w:hAnsi="Times New Roman" w:cs="Times New Roman"/>
          <w:bCs/>
        </w:rPr>
        <w:t>oteikumu 1. punkts pirmšķietami neatbilst Konkurences likuma 14.</w:t>
      </w:r>
      <w:r w:rsidR="006E1337" w:rsidRPr="006E1337">
        <w:rPr>
          <w:rFonts w:ascii="Times New Roman" w:hAnsi="Times New Roman" w:cs="Times New Roman"/>
          <w:bCs/>
          <w:vertAlign w:val="superscript"/>
        </w:rPr>
        <w:t>1</w:t>
      </w:r>
      <w:r w:rsidR="006E1337" w:rsidRPr="006E1337">
        <w:rPr>
          <w:rFonts w:ascii="Times New Roman" w:hAnsi="Times New Roman" w:cs="Times New Roman"/>
          <w:bCs/>
        </w:rPr>
        <w:t xml:space="preserve"> pant</w:t>
      </w:r>
      <w:r w:rsidR="004B3AB5">
        <w:rPr>
          <w:rFonts w:ascii="Times New Roman" w:hAnsi="Times New Roman" w:cs="Times New Roman"/>
          <w:bCs/>
        </w:rPr>
        <w:t>a</w:t>
      </w:r>
      <w:r w:rsidR="006E1337" w:rsidRPr="006E1337">
        <w:rPr>
          <w:rFonts w:ascii="Times New Roman" w:hAnsi="Times New Roman" w:cs="Times New Roman"/>
          <w:bCs/>
        </w:rPr>
        <w:t xml:space="preserve"> pirmās daļas 1. punktam,</w:t>
      </w:r>
      <w:r w:rsidR="004B3AB5">
        <w:rPr>
          <w:rFonts w:ascii="Times New Roman" w:hAnsi="Times New Roman" w:cs="Times New Roman"/>
          <w:bCs/>
        </w:rPr>
        <w:t xml:space="preserve"> </w:t>
      </w:r>
      <w:r w:rsidR="00120805">
        <w:rPr>
          <w:rFonts w:ascii="Times New Roman" w:hAnsi="Times New Roman" w:cs="Times New Roman"/>
          <w:bCs/>
        </w:rPr>
        <w:t xml:space="preserve">un </w:t>
      </w:r>
      <w:r w:rsidR="006E1337" w:rsidRPr="006E1337">
        <w:rPr>
          <w:rFonts w:ascii="Times New Roman" w:hAnsi="Times New Roman" w:cs="Times New Roman"/>
          <w:bCs/>
        </w:rPr>
        <w:t>pašvaldībai būtu jāmeklē citi risinājumi vietējās uzņēmējdarbības atbalstam un veicināšanai</w:t>
      </w:r>
      <w:r w:rsidR="00C1406D">
        <w:rPr>
          <w:rFonts w:ascii="Times New Roman" w:hAnsi="Times New Roman" w:cs="Times New Roman"/>
          <w:bCs/>
        </w:rPr>
        <w:t>, kā arī</w:t>
      </w:r>
      <w:r w:rsidR="00C1406D" w:rsidRPr="00C1406D">
        <w:rPr>
          <w:rFonts w:ascii="Times New Roman" w:hAnsi="Times New Roman" w:cs="Times New Roman"/>
          <w:bCs/>
        </w:rPr>
        <w:t xml:space="preserve"> aicin</w:t>
      </w:r>
      <w:r w:rsidR="00C1406D">
        <w:rPr>
          <w:rFonts w:ascii="Times New Roman" w:hAnsi="Times New Roman" w:cs="Times New Roman"/>
          <w:bCs/>
        </w:rPr>
        <w:t>āja</w:t>
      </w:r>
      <w:r w:rsidR="00C1406D" w:rsidRPr="00C1406D">
        <w:rPr>
          <w:rFonts w:ascii="Times New Roman" w:hAnsi="Times New Roman" w:cs="Times New Roman"/>
          <w:bCs/>
        </w:rPr>
        <w:t xml:space="preserve"> izvērtēt nepieciešamību saņemt Ekonomikas ministrijas </w:t>
      </w:r>
      <w:r w:rsidR="00B20E1D">
        <w:rPr>
          <w:rFonts w:ascii="Times New Roman" w:hAnsi="Times New Roman" w:cs="Times New Roman"/>
          <w:bCs/>
        </w:rPr>
        <w:t xml:space="preserve">(turpmāk – EM) </w:t>
      </w:r>
      <w:r w:rsidR="00C1406D" w:rsidRPr="00C1406D">
        <w:rPr>
          <w:rFonts w:ascii="Times New Roman" w:hAnsi="Times New Roman" w:cs="Times New Roman"/>
          <w:bCs/>
        </w:rPr>
        <w:t xml:space="preserve">viedokli par </w:t>
      </w:r>
      <w:r w:rsidR="004B3AB5">
        <w:rPr>
          <w:rFonts w:ascii="Times New Roman" w:hAnsi="Times New Roman" w:cs="Times New Roman"/>
          <w:bCs/>
        </w:rPr>
        <w:t>Noteikumu</w:t>
      </w:r>
      <w:r w:rsidR="00C1406D" w:rsidRPr="00C1406D">
        <w:rPr>
          <w:rFonts w:ascii="Times New Roman" w:hAnsi="Times New Roman" w:cs="Times New Roman"/>
          <w:bCs/>
        </w:rPr>
        <w:t xml:space="preserve"> atbilstību Eiropas Savienības tiesību normām.</w:t>
      </w:r>
      <w:r>
        <w:rPr>
          <w:rFonts w:ascii="Times New Roman" w:hAnsi="Times New Roman" w:cs="Times New Roman"/>
          <w:bCs/>
        </w:rPr>
        <w:t xml:space="preserve"> </w:t>
      </w:r>
    </w:p>
    <w:p w14:paraId="28925ADE" w14:textId="69519E83" w:rsidR="00FF11F6" w:rsidRPr="00FF11F6" w:rsidRDefault="00C61A96" w:rsidP="00FF11F6">
      <w:pPr>
        <w:spacing w:after="120"/>
        <w:jc w:val="both"/>
        <w:rPr>
          <w:rFonts w:ascii="Times New Roman" w:hAnsi="Times New Roman" w:cs="Times New Roman"/>
          <w:bCs/>
        </w:rPr>
      </w:pPr>
      <w:r>
        <w:rPr>
          <w:rFonts w:ascii="Times New Roman" w:hAnsi="Times New Roman" w:cs="Times New Roman"/>
          <w:bCs/>
        </w:rPr>
        <w:t xml:space="preserve">Tāpat VARAM ir norādījis, ka </w:t>
      </w:r>
      <w:r w:rsidR="009A07D5">
        <w:rPr>
          <w:rFonts w:ascii="Times New Roman" w:hAnsi="Times New Roman" w:cs="Times New Roman"/>
          <w:bCs/>
        </w:rPr>
        <w:t xml:space="preserve">EM </w:t>
      </w:r>
      <w:r w:rsidR="00FF11F6" w:rsidRPr="00FF11F6">
        <w:rPr>
          <w:rFonts w:ascii="Times New Roman" w:hAnsi="Times New Roman" w:cs="Times New Roman"/>
          <w:bCs/>
        </w:rPr>
        <w:t>līdzīgā gadījumā</w:t>
      </w:r>
      <w:r w:rsidR="00120805">
        <w:rPr>
          <w:rFonts w:ascii="Times New Roman" w:hAnsi="Times New Roman" w:cs="Times New Roman"/>
          <w:bCs/>
        </w:rPr>
        <w:t>,</w:t>
      </w:r>
      <w:r w:rsidR="00FF11F6" w:rsidRPr="00FF11F6">
        <w:rPr>
          <w:rFonts w:ascii="Times New Roman" w:hAnsi="Times New Roman" w:cs="Times New Roman"/>
          <w:bCs/>
        </w:rPr>
        <w:t xml:space="preserve"> pirmkārt, norādī</w:t>
      </w:r>
      <w:r w:rsidR="00FF11F6">
        <w:rPr>
          <w:rFonts w:ascii="Times New Roman" w:hAnsi="Times New Roman" w:cs="Times New Roman"/>
          <w:bCs/>
        </w:rPr>
        <w:t>ja</w:t>
      </w:r>
      <w:r w:rsidR="00FF11F6" w:rsidRPr="00FF11F6">
        <w:rPr>
          <w:rFonts w:ascii="Times New Roman" w:hAnsi="Times New Roman" w:cs="Times New Roman"/>
          <w:bCs/>
        </w:rPr>
        <w:t xml:space="preserve">, ka Eiropas Kopienas dibināšanas līguma 49. pants noteic, </w:t>
      </w:r>
      <w:r w:rsidR="00FF11F6" w:rsidRPr="004B3AB5">
        <w:rPr>
          <w:rFonts w:ascii="Times New Roman" w:hAnsi="Times New Roman" w:cs="Times New Roman"/>
          <w:bCs/>
        </w:rPr>
        <w:t xml:space="preserve">ka </w:t>
      </w:r>
      <w:r w:rsidR="009A07D5">
        <w:rPr>
          <w:rFonts w:ascii="Times New Roman" w:hAnsi="Times New Roman" w:cs="Times New Roman"/>
          <w:bCs/>
        </w:rPr>
        <w:t>K</w:t>
      </w:r>
      <w:r w:rsidR="00FF11F6" w:rsidRPr="009A07D5">
        <w:rPr>
          <w:rFonts w:ascii="Times New Roman" w:hAnsi="Times New Roman" w:cs="Times New Roman"/>
          <w:bCs/>
        </w:rPr>
        <w:t xml:space="preserve">opienā aizliedz ierobežot pakalpojumu sniegšanas brīvību to dalībvalstu pilsoņiem, kas veic uzņēmējdarbību tādā </w:t>
      </w:r>
      <w:r w:rsidR="004B3AB5" w:rsidRPr="00FF11F6">
        <w:rPr>
          <w:rFonts w:ascii="Times New Roman" w:hAnsi="Times New Roman" w:cs="Times New Roman"/>
          <w:bCs/>
        </w:rPr>
        <w:t xml:space="preserve">Eiropas </w:t>
      </w:r>
      <w:r w:rsidR="00FF11F6" w:rsidRPr="009A07D5">
        <w:rPr>
          <w:rFonts w:ascii="Times New Roman" w:hAnsi="Times New Roman" w:cs="Times New Roman"/>
          <w:bCs/>
        </w:rPr>
        <w:t>Kopienas valstī, kuras pilsoņi nav personas, kam domāti pakalpojumi</w:t>
      </w:r>
      <w:r w:rsidR="004B3AB5">
        <w:rPr>
          <w:rFonts w:ascii="Times New Roman" w:hAnsi="Times New Roman" w:cs="Times New Roman"/>
          <w:bCs/>
        </w:rPr>
        <w:t>. O</w:t>
      </w:r>
      <w:r w:rsidR="00FF11F6" w:rsidRPr="00FF11F6">
        <w:rPr>
          <w:rFonts w:ascii="Times New Roman" w:hAnsi="Times New Roman" w:cs="Times New Roman"/>
          <w:bCs/>
        </w:rPr>
        <w:t>trkārt, norādī</w:t>
      </w:r>
      <w:r w:rsidR="00FF11F6">
        <w:rPr>
          <w:rFonts w:ascii="Times New Roman" w:hAnsi="Times New Roman" w:cs="Times New Roman"/>
          <w:bCs/>
        </w:rPr>
        <w:t>ja</w:t>
      </w:r>
      <w:r w:rsidR="00FF11F6" w:rsidRPr="00FF11F6">
        <w:rPr>
          <w:rFonts w:ascii="Times New Roman" w:hAnsi="Times New Roman" w:cs="Times New Roman"/>
          <w:bCs/>
        </w:rPr>
        <w:t xml:space="preserve"> uz Brīvas pakalpojumu sniegšanas likuma 6. panta pirmajā un otrajā daļā izrietošo brīvas pakalpojumu sniegšanas nediskriminācijas principu, kas paredz, ka dalībvalstī nevar pastāvēt tāds tiesiskais regulējums, ar kuru vietējie pakalpojumu sniedzēji vai pakalpojumu saņēmēji tiek nostādīti izdevīgākā situācijā nekā tādi pakalpojumu sniedzēji vai pakalpojumu saņēmēji, kas ir citas Eiropas Savienības dalībvalsts pilsoņi. EM secināja, ka tiesiskais regulējums, kurā tiek paredzēta diferencēta nodevas maksa par pakalpojumu atkarībā no uzņēmuma juridiskās adreses vai ražotās produkcijas izcelsmes vietas</w:t>
      </w:r>
      <w:r w:rsidR="004B3AB5">
        <w:rPr>
          <w:rFonts w:ascii="Times New Roman" w:hAnsi="Times New Roman" w:cs="Times New Roman"/>
          <w:bCs/>
        </w:rPr>
        <w:t xml:space="preserve">, </w:t>
      </w:r>
      <w:r w:rsidR="00FF11F6" w:rsidRPr="00FF11F6">
        <w:rPr>
          <w:rFonts w:ascii="Times New Roman" w:hAnsi="Times New Roman" w:cs="Times New Roman"/>
          <w:bCs/>
        </w:rPr>
        <w:t xml:space="preserve">var tikt uzskatīts par diskriminējošu, kā arī vērsa uzmanību, ka šādos gadījumos jāvērtē </w:t>
      </w:r>
      <w:r w:rsidR="004B3AB5">
        <w:rPr>
          <w:rFonts w:ascii="Times New Roman" w:hAnsi="Times New Roman" w:cs="Times New Roman"/>
          <w:bCs/>
        </w:rPr>
        <w:t>p</w:t>
      </w:r>
      <w:r w:rsidR="00FF11F6" w:rsidRPr="00FF11F6">
        <w:rPr>
          <w:rFonts w:ascii="Times New Roman" w:hAnsi="Times New Roman" w:cs="Times New Roman"/>
          <w:bCs/>
        </w:rPr>
        <w:t>ašvaldīb</w:t>
      </w:r>
      <w:r w:rsidR="004B3AB5">
        <w:rPr>
          <w:rFonts w:ascii="Times New Roman" w:hAnsi="Times New Roman" w:cs="Times New Roman"/>
          <w:bCs/>
        </w:rPr>
        <w:t>as</w:t>
      </w:r>
      <w:r w:rsidR="00FF11F6" w:rsidRPr="00FF11F6">
        <w:rPr>
          <w:rFonts w:ascii="Times New Roman" w:hAnsi="Times New Roman" w:cs="Times New Roman"/>
          <w:bCs/>
        </w:rPr>
        <w:t xml:space="preserve"> noteiktās nodevas veidošanas principi</w:t>
      </w:r>
      <w:r w:rsidR="004B3AB5">
        <w:rPr>
          <w:rFonts w:ascii="Times New Roman" w:hAnsi="Times New Roman" w:cs="Times New Roman"/>
          <w:bCs/>
        </w:rPr>
        <w:t xml:space="preserve"> tā</w:t>
      </w:r>
      <w:r w:rsidR="00FF11F6" w:rsidRPr="00FF11F6">
        <w:rPr>
          <w:rFonts w:ascii="Times New Roman" w:hAnsi="Times New Roman" w:cs="Times New Roman"/>
          <w:bCs/>
        </w:rPr>
        <w:t>, lai būtu ievērots konkurences neitralitātes princips.</w:t>
      </w:r>
    </w:p>
    <w:p w14:paraId="29F19B68" w14:textId="6C7992D0" w:rsidR="00FF11F6" w:rsidRDefault="00FF11F6" w:rsidP="00FF11F6">
      <w:pPr>
        <w:spacing w:after="120"/>
        <w:jc w:val="both"/>
        <w:rPr>
          <w:rFonts w:ascii="Times New Roman" w:hAnsi="Times New Roman" w:cs="Times New Roman"/>
          <w:bCs/>
        </w:rPr>
      </w:pPr>
      <w:r w:rsidRPr="00FF11F6">
        <w:rPr>
          <w:rFonts w:ascii="Times New Roman" w:hAnsi="Times New Roman" w:cs="Times New Roman"/>
          <w:bCs/>
        </w:rPr>
        <w:t>EM norādīja uz Eiropas Savienības Tiesas judikatūru, kur minēts, ka aizliegti ir jebkuri ierobežojumi attiecībā uz brīvu pakalpojumu apriti, tai skaitā gan diskriminējoši, gan nediskriminējoši apstākļi</w:t>
      </w:r>
      <w:r w:rsidR="00DE1CF7">
        <w:rPr>
          <w:rFonts w:ascii="Times New Roman" w:hAnsi="Times New Roman" w:cs="Times New Roman"/>
          <w:bCs/>
        </w:rPr>
        <w:t>.</w:t>
      </w:r>
    </w:p>
    <w:p w14:paraId="58C29205" w14:textId="0EEF4400" w:rsidR="00FF11F6" w:rsidRDefault="00C1406D" w:rsidP="00FF11F6">
      <w:pPr>
        <w:spacing w:after="120"/>
        <w:jc w:val="both"/>
        <w:rPr>
          <w:rFonts w:ascii="Times New Roman" w:hAnsi="Times New Roman" w:cs="Times New Roman"/>
          <w:bCs/>
        </w:rPr>
      </w:pPr>
      <w:r>
        <w:rPr>
          <w:rFonts w:ascii="Times New Roman" w:hAnsi="Times New Roman" w:cs="Times New Roman"/>
          <w:bCs/>
        </w:rPr>
        <w:t xml:space="preserve">Pašvaldība </w:t>
      </w:r>
      <w:r w:rsidR="00C77AEA">
        <w:rPr>
          <w:rFonts w:ascii="Times New Roman" w:hAnsi="Times New Roman" w:cs="Times New Roman"/>
          <w:bCs/>
        </w:rPr>
        <w:t>27.07.</w:t>
      </w:r>
      <w:r>
        <w:rPr>
          <w:rFonts w:ascii="Times New Roman" w:hAnsi="Times New Roman" w:cs="Times New Roman"/>
          <w:bCs/>
        </w:rPr>
        <w:t xml:space="preserve">2026. nosūtīja EM vēstuli </w:t>
      </w:r>
      <w:r w:rsidR="00730217">
        <w:rPr>
          <w:rFonts w:ascii="Times New Roman" w:hAnsi="Times New Roman" w:cs="Times New Roman"/>
          <w:bCs/>
        </w:rPr>
        <w:t>N</w:t>
      </w:r>
      <w:r>
        <w:rPr>
          <w:rFonts w:ascii="Times New Roman" w:hAnsi="Times New Roman" w:cs="Times New Roman"/>
          <w:bCs/>
        </w:rPr>
        <w:t xml:space="preserve">r. ĀNP/1-12-1/26/1289 </w:t>
      </w:r>
      <w:r w:rsidR="007E5090">
        <w:rPr>
          <w:rFonts w:ascii="Times New Roman" w:hAnsi="Times New Roman" w:cs="Times New Roman"/>
          <w:bCs/>
        </w:rPr>
        <w:t>“</w:t>
      </w:r>
      <w:r>
        <w:rPr>
          <w:rFonts w:ascii="Times New Roman" w:hAnsi="Times New Roman" w:cs="Times New Roman"/>
          <w:bCs/>
        </w:rPr>
        <w:t>Par saistošo noteikumu Nr. 5/2023 grozījumiem” ar lūgumu sniegt viedokli par Noteikumu 1. punktu un pamatredakcijas 14.1. apakšpunktu.</w:t>
      </w:r>
      <w:r w:rsidR="00730217">
        <w:rPr>
          <w:rFonts w:ascii="Times New Roman" w:hAnsi="Times New Roman" w:cs="Times New Roman"/>
          <w:bCs/>
        </w:rPr>
        <w:t xml:space="preserve"> Līdz šim brīdim EM viedoklis par Noteikumiem nav saņemts.</w:t>
      </w:r>
    </w:p>
    <w:p w14:paraId="691463A4" w14:textId="6C1937F2" w:rsidR="004F594C" w:rsidRDefault="00B20E1D" w:rsidP="00FF11F6">
      <w:pPr>
        <w:spacing w:after="120"/>
        <w:jc w:val="both"/>
        <w:rPr>
          <w:rFonts w:ascii="Times New Roman" w:hAnsi="Times New Roman" w:cs="Times New Roman"/>
          <w:bCs/>
        </w:rPr>
      </w:pPr>
      <w:r>
        <w:rPr>
          <w:rFonts w:ascii="Times New Roman" w:hAnsi="Times New Roman" w:cs="Times New Roman"/>
          <w:bCs/>
        </w:rPr>
        <w:t>Tā</w:t>
      </w:r>
      <w:r w:rsidR="00F345ED">
        <w:rPr>
          <w:rFonts w:ascii="Times New Roman" w:hAnsi="Times New Roman" w:cs="Times New Roman"/>
          <w:bCs/>
        </w:rPr>
        <w:t xml:space="preserve"> kā</w:t>
      </w:r>
      <w:r>
        <w:rPr>
          <w:rFonts w:ascii="Times New Roman" w:hAnsi="Times New Roman" w:cs="Times New Roman"/>
          <w:bCs/>
        </w:rPr>
        <w:t xml:space="preserve"> </w:t>
      </w:r>
      <w:r w:rsidR="009953EC">
        <w:rPr>
          <w:rFonts w:ascii="Times New Roman" w:hAnsi="Times New Roman" w:cs="Times New Roman"/>
          <w:bCs/>
        </w:rPr>
        <w:t>VARAM ir iebildumi, ka Noteikumi ne</w:t>
      </w:r>
      <w:r w:rsidR="009953EC" w:rsidRPr="004F594C">
        <w:rPr>
          <w:rFonts w:ascii="Times New Roman" w:hAnsi="Times New Roman" w:cs="Times New Roman"/>
          <w:bCs/>
        </w:rPr>
        <w:t>atbilst ārējo normatīvo aktu ar augstāku juridisko spēku prasībām</w:t>
      </w:r>
      <w:r w:rsidR="009953EC">
        <w:rPr>
          <w:rFonts w:ascii="Times New Roman" w:hAnsi="Times New Roman" w:cs="Times New Roman"/>
          <w:bCs/>
        </w:rPr>
        <w:t xml:space="preserve">, pašvaldībai </w:t>
      </w:r>
      <w:r>
        <w:rPr>
          <w:rFonts w:ascii="Times New Roman" w:hAnsi="Times New Roman" w:cs="Times New Roman"/>
          <w:bCs/>
        </w:rPr>
        <w:t xml:space="preserve">nav iespējams precizēt un </w:t>
      </w:r>
      <w:r w:rsidR="004F594C">
        <w:rPr>
          <w:rFonts w:ascii="Times New Roman" w:hAnsi="Times New Roman" w:cs="Times New Roman"/>
          <w:bCs/>
        </w:rPr>
        <w:t>publicēt</w:t>
      </w:r>
      <w:r>
        <w:rPr>
          <w:rFonts w:ascii="Times New Roman" w:hAnsi="Times New Roman" w:cs="Times New Roman"/>
          <w:bCs/>
        </w:rPr>
        <w:t xml:space="preserve"> Noteikumus, lai tie </w:t>
      </w:r>
      <w:r w:rsidR="00EB1CFD">
        <w:rPr>
          <w:rFonts w:ascii="Times New Roman" w:hAnsi="Times New Roman" w:cs="Times New Roman"/>
          <w:bCs/>
        </w:rPr>
        <w:t>stā</w:t>
      </w:r>
      <w:r>
        <w:rPr>
          <w:rFonts w:ascii="Times New Roman" w:hAnsi="Times New Roman" w:cs="Times New Roman"/>
          <w:bCs/>
        </w:rPr>
        <w:t>tos</w:t>
      </w:r>
      <w:r w:rsidR="00EB1CFD">
        <w:rPr>
          <w:rFonts w:ascii="Times New Roman" w:hAnsi="Times New Roman" w:cs="Times New Roman"/>
          <w:bCs/>
        </w:rPr>
        <w:t xml:space="preserve"> spēkā </w:t>
      </w:r>
      <w:r w:rsidR="004B3AB5">
        <w:rPr>
          <w:rFonts w:ascii="Times New Roman" w:hAnsi="Times New Roman" w:cs="Times New Roman"/>
          <w:bCs/>
        </w:rPr>
        <w:t>līdz</w:t>
      </w:r>
      <w:r w:rsidR="00837FCD">
        <w:rPr>
          <w:rFonts w:ascii="Times New Roman" w:hAnsi="Times New Roman" w:cs="Times New Roman"/>
          <w:bCs/>
        </w:rPr>
        <w:t xml:space="preserve"> </w:t>
      </w:r>
      <w:r w:rsidR="004F594C">
        <w:rPr>
          <w:rFonts w:ascii="Times New Roman" w:hAnsi="Times New Roman" w:cs="Times New Roman"/>
          <w:bCs/>
        </w:rPr>
        <w:t>22. august</w:t>
      </w:r>
      <w:r w:rsidR="004B3AB5">
        <w:rPr>
          <w:rFonts w:ascii="Times New Roman" w:hAnsi="Times New Roman" w:cs="Times New Roman"/>
          <w:bCs/>
        </w:rPr>
        <w:t>am, kad</w:t>
      </w:r>
      <w:r w:rsidR="004F594C">
        <w:rPr>
          <w:rFonts w:ascii="Times New Roman" w:hAnsi="Times New Roman" w:cs="Times New Roman"/>
          <w:bCs/>
        </w:rPr>
        <w:t xml:space="preserve"> </w:t>
      </w:r>
      <w:r w:rsidR="00102846">
        <w:rPr>
          <w:rFonts w:ascii="Times New Roman" w:hAnsi="Times New Roman" w:cs="Times New Roman"/>
          <w:bCs/>
        </w:rPr>
        <w:t>notik</w:t>
      </w:r>
      <w:r w:rsidR="004B3AB5">
        <w:rPr>
          <w:rFonts w:ascii="Times New Roman" w:hAnsi="Times New Roman" w:cs="Times New Roman"/>
          <w:bCs/>
        </w:rPr>
        <w:t>s kārtējie</w:t>
      </w:r>
      <w:r w:rsidR="00102846">
        <w:rPr>
          <w:rFonts w:ascii="Times New Roman" w:hAnsi="Times New Roman" w:cs="Times New Roman"/>
          <w:bCs/>
        </w:rPr>
        <w:t xml:space="preserve"> “Nēģu svētki</w:t>
      </w:r>
      <w:r w:rsidR="00837FCD">
        <w:rPr>
          <w:rFonts w:ascii="Times New Roman" w:hAnsi="Times New Roman" w:cs="Times New Roman"/>
          <w:bCs/>
        </w:rPr>
        <w:t xml:space="preserve"> Carnikavā</w:t>
      </w:r>
      <w:r w:rsidR="00102846">
        <w:rPr>
          <w:rFonts w:ascii="Times New Roman" w:hAnsi="Times New Roman" w:cs="Times New Roman"/>
          <w:bCs/>
        </w:rPr>
        <w:t xml:space="preserve">”, </w:t>
      </w:r>
      <w:r w:rsidR="00EB1CFD">
        <w:rPr>
          <w:rFonts w:ascii="Times New Roman" w:hAnsi="Times New Roman" w:cs="Times New Roman"/>
          <w:bCs/>
        </w:rPr>
        <w:t xml:space="preserve">tad </w:t>
      </w:r>
      <w:r w:rsidR="0072725A">
        <w:rPr>
          <w:rFonts w:ascii="Times New Roman" w:hAnsi="Times New Roman" w:cs="Times New Roman"/>
          <w:bCs/>
        </w:rPr>
        <w:t xml:space="preserve">domei </w:t>
      </w:r>
      <w:r w:rsidR="00EB1CFD">
        <w:rPr>
          <w:rFonts w:ascii="Times New Roman" w:hAnsi="Times New Roman" w:cs="Times New Roman"/>
          <w:bCs/>
        </w:rPr>
        <w:t>ir nepieciešams pieņemt pagaidu regulējumu, lai uzņēmējiem piemērot</w:t>
      </w:r>
      <w:r w:rsidR="004B3AB5">
        <w:rPr>
          <w:rFonts w:ascii="Times New Roman" w:hAnsi="Times New Roman" w:cs="Times New Roman"/>
          <w:bCs/>
        </w:rPr>
        <w:t>u</w:t>
      </w:r>
      <w:r w:rsidR="00EB1CFD">
        <w:rPr>
          <w:rFonts w:ascii="Times New Roman" w:hAnsi="Times New Roman" w:cs="Times New Roman"/>
          <w:bCs/>
        </w:rPr>
        <w:t xml:space="preserve"> atvieglojumus, proti, atbrīvot no pašvaldības nodevas apmaksas</w:t>
      </w:r>
      <w:r w:rsidR="004B3AB5">
        <w:rPr>
          <w:rFonts w:ascii="Times New Roman" w:hAnsi="Times New Roman" w:cs="Times New Roman"/>
          <w:bCs/>
        </w:rPr>
        <w:t xml:space="preserve"> par </w:t>
      </w:r>
      <w:r w:rsidR="00EB1CFD" w:rsidRPr="00EB1CFD">
        <w:rPr>
          <w:rFonts w:ascii="Times New Roman" w:hAnsi="Times New Roman" w:cs="Times New Roman"/>
          <w:bCs/>
        </w:rPr>
        <w:t>ielu tirdzniecību pašvaldības organizēt</w:t>
      </w:r>
      <w:r w:rsidR="00EB1CFD">
        <w:rPr>
          <w:rFonts w:ascii="Times New Roman" w:hAnsi="Times New Roman" w:cs="Times New Roman"/>
          <w:bCs/>
        </w:rPr>
        <w:t>ā</w:t>
      </w:r>
      <w:r w:rsidR="00EB1CFD" w:rsidRPr="00EB1CFD">
        <w:rPr>
          <w:rFonts w:ascii="Times New Roman" w:hAnsi="Times New Roman" w:cs="Times New Roman"/>
          <w:bCs/>
        </w:rPr>
        <w:t xml:space="preserve"> publisk</w:t>
      </w:r>
      <w:r w:rsidR="00EB1CFD">
        <w:rPr>
          <w:rFonts w:ascii="Times New Roman" w:hAnsi="Times New Roman" w:cs="Times New Roman"/>
          <w:bCs/>
        </w:rPr>
        <w:t>ā</w:t>
      </w:r>
      <w:r w:rsidR="00EB1CFD" w:rsidRPr="00EB1CFD">
        <w:rPr>
          <w:rFonts w:ascii="Times New Roman" w:hAnsi="Times New Roman" w:cs="Times New Roman"/>
          <w:bCs/>
        </w:rPr>
        <w:t xml:space="preserve"> pasākum</w:t>
      </w:r>
      <w:r w:rsidR="009953EC">
        <w:rPr>
          <w:rFonts w:ascii="Times New Roman" w:hAnsi="Times New Roman" w:cs="Times New Roman"/>
          <w:bCs/>
        </w:rPr>
        <w:t>a</w:t>
      </w:r>
      <w:r w:rsidR="00EB1CFD" w:rsidRPr="00EB1CFD">
        <w:rPr>
          <w:rFonts w:ascii="Times New Roman" w:hAnsi="Times New Roman" w:cs="Times New Roman"/>
          <w:bCs/>
        </w:rPr>
        <w:t xml:space="preserve"> </w:t>
      </w:r>
      <w:bookmarkStart w:id="5" w:name="_Hlk237253290"/>
      <w:r w:rsidR="00EB1CFD" w:rsidRPr="00EB1CFD">
        <w:rPr>
          <w:rFonts w:ascii="Times New Roman" w:hAnsi="Times New Roman" w:cs="Times New Roman"/>
          <w:bCs/>
        </w:rPr>
        <w:t>“Nēģu svētki Carnikavā</w:t>
      </w:r>
      <w:r w:rsidR="00E0244D">
        <w:rPr>
          <w:rFonts w:ascii="Times New Roman" w:hAnsi="Times New Roman" w:cs="Times New Roman"/>
          <w:bCs/>
        </w:rPr>
        <w:t xml:space="preserve"> 2026</w:t>
      </w:r>
      <w:r w:rsidR="00EB1CFD" w:rsidRPr="00EB1CFD">
        <w:rPr>
          <w:rFonts w:ascii="Times New Roman" w:hAnsi="Times New Roman" w:cs="Times New Roman"/>
          <w:bCs/>
        </w:rPr>
        <w:t>” sabiedriskās ēdināšanas zonā</w:t>
      </w:r>
      <w:bookmarkEnd w:id="5"/>
      <w:r w:rsidR="00E0244D">
        <w:rPr>
          <w:rFonts w:ascii="Times New Roman" w:hAnsi="Times New Roman" w:cs="Times New Roman"/>
          <w:bCs/>
        </w:rPr>
        <w:t>.</w:t>
      </w:r>
      <w:r w:rsidR="00F345ED">
        <w:rPr>
          <w:rFonts w:ascii="Times New Roman" w:hAnsi="Times New Roman" w:cs="Times New Roman"/>
          <w:bCs/>
        </w:rPr>
        <w:t xml:space="preserve"> Tādējādi tik</w:t>
      </w:r>
      <w:r w:rsidR="004B3AB5">
        <w:rPr>
          <w:rFonts w:ascii="Times New Roman" w:hAnsi="Times New Roman" w:cs="Times New Roman"/>
          <w:bCs/>
        </w:rPr>
        <w:t>tu</w:t>
      </w:r>
      <w:r w:rsidR="00F345ED">
        <w:rPr>
          <w:rFonts w:ascii="Times New Roman" w:hAnsi="Times New Roman" w:cs="Times New Roman"/>
          <w:bCs/>
        </w:rPr>
        <w:t xml:space="preserve"> nodrošināts princips, ka pārejas periodā līdz Noteikumu spēkā stāšanās </w:t>
      </w:r>
      <w:r w:rsidR="004B3AB5">
        <w:rPr>
          <w:rFonts w:ascii="Times New Roman" w:hAnsi="Times New Roman" w:cs="Times New Roman"/>
          <w:bCs/>
        </w:rPr>
        <w:t>brīdim, darbotos</w:t>
      </w:r>
      <w:r w:rsidR="00F345ED">
        <w:rPr>
          <w:rFonts w:ascii="Times New Roman" w:hAnsi="Times New Roman" w:cs="Times New Roman"/>
          <w:bCs/>
        </w:rPr>
        <w:t xml:space="preserve"> vienlīdzīgi noteikumi atbrīvojumam no </w:t>
      </w:r>
      <w:r w:rsidR="00F345ED" w:rsidRPr="00FF11F6">
        <w:rPr>
          <w:rFonts w:ascii="Times New Roman" w:hAnsi="Times New Roman" w:cs="Times New Roman"/>
          <w:bCs/>
        </w:rPr>
        <w:t xml:space="preserve">nodevas </w:t>
      </w:r>
      <w:r w:rsidR="00F345ED">
        <w:rPr>
          <w:rFonts w:ascii="Times New Roman" w:hAnsi="Times New Roman" w:cs="Times New Roman"/>
          <w:bCs/>
        </w:rPr>
        <w:t>neatkarīgi</w:t>
      </w:r>
      <w:r w:rsidR="00F345ED" w:rsidRPr="00FF11F6">
        <w:rPr>
          <w:rFonts w:ascii="Times New Roman" w:hAnsi="Times New Roman" w:cs="Times New Roman"/>
          <w:bCs/>
        </w:rPr>
        <w:t xml:space="preserve"> no uzņēmuma juridiskās adreses</w:t>
      </w:r>
      <w:r w:rsidR="00F345ED">
        <w:rPr>
          <w:rFonts w:ascii="Times New Roman" w:hAnsi="Times New Roman" w:cs="Times New Roman"/>
          <w:bCs/>
        </w:rPr>
        <w:t>.</w:t>
      </w:r>
    </w:p>
    <w:p w14:paraId="75D8CDFC" w14:textId="5B697DC2" w:rsidR="00837FCD" w:rsidRDefault="00E172BD" w:rsidP="00FF11F6">
      <w:pPr>
        <w:spacing w:after="120"/>
        <w:jc w:val="both"/>
        <w:rPr>
          <w:rFonts w:ascii="Times New Roman" w:hAnsi="Times New Roman" w:cs="Times New Roman"/>
          <w:bCs/>
        </w:rPr>
      </w:pPr>
      <w:r>
        <w:rPr>
          <w:rFonts w:ascii="Times New Roman" w:hAnsi="Times New Roman" w:cs="Times New Roman"/>
          <w:bCs/>
        </w:rPr>
        <w:t>Piemērojot atvieglojumus</w:t>
      </w:r>
      <w:r w:rsidR="009953EC">
        <w:rPr>
          <w:rFonts w:ascii="Times New Roman" w:hAnsi="Times New Roman" w:cs="Times New Roman"/>
          <w:bCs/>
        </w:rPr>
        <w:t>,</w:t>
      </w:r>
      <w:r>
        <w:rPr>
          <w:rFonts w:ascii="Times New Roman" w:hAnsi="Times New Roman" w:cs="Times New Roman"/>
          <w:bCs/>
        </w:rPr>
        <w:t xml:space="preserve"> tiem </w:t>
      </w:r>
      <w:r w:rsidR="004B3AB5">
        <w:rPr>
          <w:rFonts w:ascii="Times New Roman" w:hAnsi="Times New Roman" w:cs="Times New Roman"/>
          <w:bCs/>
        </w:rPr>
        <w:t xml:space="preserve">būs </w:t>
      </w:r>
      <w:r w:rsidR="00837FCD">
        <w:rPr>
          <w:rFonts w:ascii="Times New Roman" w:hAnsi="Times New Roman" w:cs="Times New Roman"/>
          <w:bCs/>
        </w:rPr>
        <w:t>ietekme uz pašvaldības budžetu, samazin</w:t>
      </w:r>
      <w:r w:rsidR="004B3AB5">
        <w:rPr>
          <w:rFonts w:ascii="Times New Roman" w:hAnsi="Times New Roman" w:cs="Times New Roman"/>
          <w:bCs/>
        </w:rPr>
        <w:t>ot</w:t>
      </w:r>
      <w:r w:rsidR="00837FCD">
        <w:rPr>
          <w:rFonts w:ascii="Times New Roman" w:hAnsi="Times New Roman" w:cs="Times New Roman"/>
          <w:bCs/>
        </w:rPr>
        <w:t xml:space="preserve"> plānot</w:t>
      </w:r>
      <w:r w:rsidR="0072725A">
        <w:rPr>
          <w:rFonts w:ascii="Times New Roman" w:hAnsi="Times New Roman" w:cs="Times New Roman"/>
          <w:bCs/>
        </w:rPr>
        <w:t>o</w:t>
      </w:r>
      <w:r w:rsidR="00837FCD">
        <w:rPr>
          <w:rFonts w:ascii="Times New Roman" w:hAnsi="Times New Roman" w:cs="Times New Roman"/>
          <w:bCs/>
        </w:rPr>
        <w:t>s ieņēmumus</w:t>
      </w:r>
      <w:r w:rsidR="004B3AB5">
        <w:rPr>
          <w:rFonts w:ascii="Times New Roman" w:hAnsi="Times New Roman" w:cs="Times New Roman"/>
          <w:bCs/>
        </w:rPr>
        <w:t xml:space="preserve">, salīdzinājumā ar </w:t>
      </w:r>
      <w:r w:rsidR="0072725A">
        <w:rPr>
          <w:rFonts w:ascii="Times New Roman" w:hAnsi="Times New Roman" w:cs="Times New Roman"/>
          <w:bCs/>
        </w:rPr>
        <w:t>citiem gadiem</w:t>
      </w:r>
      <w:r w:rsidR="00837FCD">
        <w:rPr>
          <w:rFonts w:ascii="Times New Roman" w:hAnsi="Times New Roman" w:cs="Times New Roman"/>
          <w:bCs/>
        </w:rPr>
        <w:t>.</w:t>
      </w:r>
    </w:p>
    <w:tbl>
      <w:tblPr>
        <w:tblStyle w:val="Reatabula"/>
        <w:tblW w:w="0" w:type="auto"/>
        <w:tblLook w:val="04A0" w:firstRow="1" w:lastRow="0" w:firstColumn="1" w:lastColumn="0" w:noHBand="0" w:noVBand="1"/>
      </w:tblPr>
      <w:tblGrid>
        <w:gridCol w:w="1271"/>
        <w:gridCol w:w="3686"/>
        <w:gridCol w:w="4104"/>
      </w:tblGrid>
      <w:tr w:rsidR="0072725A" w:rsidRPr="0072725A" w14:paraId="38B7B3A0" w14:textId="77777777" w:rsidTr="0072725A">
        <w:tc>
          <w:tcPr>
            <w:tcW w:w="1271" w:type="dxa"/>
            <w:vAlign w:val="center"/>
          </w:tcPr>
          <w:p w14:paraId="7A324DBD" w14:textId="2ED55E6A"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Gads</w:t>
            </w:r>
          </w:p>
        </w:tc>
        <w:tc>
          <w:tcPr>
            <w:tcW w:w="3686" w:type="dxa"/>
            <w:vAlign w:val="center"/>
          </w:tcPr>
          <w:p w14:paraId="76DD414B" w14:textId="6D5C758B" w:rsidR="0072725A" w:rsidRPr="0072725A" w:rsidRDefault="0072725A" w:rsidP="009A07D5">
            <w:pPr>
              <w:spacing w:before="40" w:after="40"/>
              <w:jc w:val="center"/>
              <w:rPr>
                <w:rFonts w:ascii="Times New Roman" w:hAnsi="Times New Roman" w:cs="Times New Roman"/>
                <w:bCs/>
              </w:rPr>
            </w:pPr>
            <w:r w:rsidRPr="0072725A">
              <w:rPr>
                <w:rFonts w:ascii="Times New Roman" w:hAnsi="Times New Roman" w:cs="Times New Roman"/>
                <w:bCs/>
              </w:rPr>
              <w:t>“Gaujas svētki Ādažos”</w:t>
            </w:r>
            <w:r w:rsidR="004B3AB5">
              <w:rPr>
                <w:rFonts w:ascii="Times New Roman" w:hAnsi="Times New Roman" w:cs="Times New Roman"/>
                <w:bCs/>
              </w:rPr>
              <w:t xml:space="preserve"> (EUR)</w:t>
            </w:r>
          </w:p>
        </w:tc>
        <w:tc>
          <w:tcPr>
            <w:tcW w:w="4104" w:type="dxa"/>
            <w:vAlign w:val="center"/>
          </w:tcPr>
          <w:p w14:paraId="211EE158" w14:textId="265B8204" w:rsidR="0072725A" w:rsidRPr="0072725A" w:rsidRDefault="0072725A" w:rsidP="009A07D5">
            <w:pPr>
              <w:spacing w:before="40" w:after="40"/>
              <w:jc w:val="center"/>
              <w:rPr>
                <w:rFonts w:ascii="Times New Roman" w:hAnsi="Times New Roman" w:cs="Times New Roman"/>
                <w:bCs/>
              </w:rPr>
            </w:pPr>
            <w:r w:rsidRPr="0072725A">
              <w:rPr>
                <w:rFonts w:ascii="Times New Roman" w:hAnsi="Times New Roman" w:cs="Times New Roman"/>
                <w:bCs/>
              </w:rPr>
              <w:t>“Nēģu svētki Carnikavā”</w:t>
            </w:r>
            <w:r w:rsidR="004B3AB5">
              <w:rPr>
                <w:rFonts w:ascii="Times New Roman" w:hAnsi="Times New Roman" w:cs="Times New Roman"/>
                <w:bCs/>
              </w:rPr>
              <w:t xml:space="preserve"> (EUR)</w:t>
            </w:r>
          </w:p>
        </w:tc>
      </w:tr>
      <w:tr w:rsidR="0072725A" w14:paraId="67E66819" w14:textId="77777777" w:rsidTr="0072725A">
        <w:tc>
          <w:tcPr>
            <w:tcW w:w="1271" w:type="dxa"/>
            <w:vAlign w:val="center"/>
          </w:tcPr>
          <w:p w14:paraId="7A72E5FA" w14:textId="71654DCF"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2023.</w:t>
            </w:r>
          </w:p>
        </w:tc>
        <w:tc>
          <w:tcPr>
            <w:tcW w:w="3686" w:type="dxa"/>
            <w:vAlign w:val="center"/>
          </w:tcPr>
          <w:p w14:paraId="24ED9465" w14:textId="1F7A3371"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4104</w:t>
            </w:r>
          </w:p>
        </w:tc>
        <w:tc>
          <w:tcPr>
            <w:tcW w:w="4104" w:type="dxa"/>
            <w:vAlign w:val="center"/>
          </w:tcPr>
          <w:p w14:paraId="4962A1CF" w14:textId="2E143152"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3816</w:t>
            </w:r>
            <w:r w:rsidR="004B3AB5">
              <w:rPr>
                <w:rFonts w:ascii="Times New Roman" w:hAnsi="Times New Roman" w:cs="Times New Roman"/>
                <w:bCs/>
              </w:rPr>
              <w:t xml:space="preserve"> </w:t>
            </w:r>
          </w:p>
        </w:tc>
      </w:tr>
      <w:tr w:rsidR="0072725A" w14:paraId="43D4EB45" w14:textId="77777777" w:rsidTr="0072725A">
        <w:tc>
          <w:tcPr>
            <w:tcW w:w="1271" w:type="dxa"/>
            <w:vAlign w:val="center"/>
          </w:tcPr>
          <w:p w14:paraId="0D34887D" w14:textId="711A89F7"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2024.</w:t>
            </w:r>
          </w:p>
        </w:tc>
        <w:tc>
          <w:tcPr>
            <w:tcW w:w="3686" w:type="dxa"/>
            <w:vAlign w:val="center"/>
          </w:tcPr>
          <w:p w14:paraId="3364CB20" w14:textId="51A5D780"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4405</w:t>
            </w:r>
          </w:p>
        </w:tc>
        <w:tc>
          <w:tcPr>
            <w:tcW w:w="4104" w:type="dxa"/>
            <w:vAlign w:val="center"/>
          </w:tcPr>
          <w:p w14:paraId="3CD14871" w14:textId="2937054A"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464</w:t>
            </w:r>
            <w:r w:rsidR="004B3AB5">
              <w:rPr>
                <w:rFonts w:ascii="Times New Roman" w:hAnsi="Times New Roman" w:cs="Times New Roman"/>
                <w:bCs/>
              </w:rPr>
              <w:t>9</w:t>
            </w:r>
          </w:p>
        </w:tc>
      </w:tr>
      <w:tr w:rsidR="0072725A" w14:paraId="2B799C2A" w14:textId="77777777" w:rsidTr="0072725A">
        <w:tc>
          <w:tcPr>
            <w:tcW w:w="1271" w:type="dxa"/>
            <w:vAlign w:val="center"/>
          </w:tcPr>
          <w:p w14:paraId="5A529633" w14:textId="0EA54901"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2025.</w:t>
            </w:r>
          </w:p>
        </w:tc>
        <w:tc>
          <w:tcPr>
            <w:tcW w:w="3686" w:type="dxa"/>
            <w:vAlign w:val="center"/>
          </w:tcPr>
          <w:p w14:paraId="2D58FE17" w14:textId="3519D67E"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3960</w:t>
            </w:r>
          </w:p>
        </w:tc>
        <w:tc>
          <w:tcPr>
            <w:tcW w:w="4104" w:type="dxa"/>
            <w:vAlign w:val="center"/>
          </w:tcPr>
          <w:p w14:paraId="4A1890D8" w14:textId="3B467E7C"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4853</w:t>
            </w:r>
          </w:p>
        </w:tc>
      </w:tr>
      <w:tr w:rsidR="0072725A" w14:paraId="7A4910B7" w14:textId="77777777" w:rsidTr="0072725A">
        <w:tc>
          <w:tcPr>
            <w:tcW w:w="1271" w:type="dxa"/>
            <w:vAlign w:val="center"/>
          </w:tcPr>
          <w:p w14:paraId="7368CE19" w14:textId="7618B393"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2026.</w:t>
            </w:r>
          </w:p>
        </w:tc>
        <w:tc>
          <w:tcPr>
            <w:tcW w:w="3686" w:type="dxa"/>
            <w:vAlign w:val="center"/>
          </w:tcPr>
          <w:p w14:paraId="16B782EE" w14:textId="34F6D50A" w:rsidR="0072725A" w:rsidRDefault="0072725A" w:rsidP="009A07D5">
            <w:pPr>
              <w:spacing w:before="40" w:after="40"/>
              <w:jc w:val="center"/>
              <w:rPr>
                <w:rFonts w:ascii="Times New Roman" w:hAnsi="Times New Roman" w:cs="Times New Roman"/>
                <w:bCs/>
              </w:rPr>
            </w:pPr>
            <w:r>
              <w:rPr>
                <w:rFonts w:ascii="Times New Roman" w:hAnsi="Times New Roman" w:cs="Times New Roman"/>
                <w:bCs/>
              </w:rPr>
              <w:t>2131</w:t>
            </w:r>
          </w:p>
        </w:tc>
        <w:tc>
          <w:tcPr>
            <w:tcW w:w="4104" w:type="dxa"/>
            <w:vAlign w:val="center"/>
          </w:tcPr>
          <w:p w14:paraId="1926A307" w14:textId="0E34D9D5" w:rsidR="0072725A" w:rsidRDefault="009A07D5" w:rsidP="009A07D5">
            <w:pPr>
              <w:spacing w:before="40" w:after="40"/>
              <w:jc w:val="center"/>
              <w:rPr>
                <w:rFonts w:ascii="Times New Roman" w:hAnsi="Times New Roman" w:cs="Times New Roman"/>
                <w:bCs/>
              </w:rPr>
            </w:pPr>
            <w:r>
              <w:rPr>
                <w:rFonts w:ascii="Times New Roman" w:hAnsi="Times New Roman" w:cs="Times New Roman"/>
                <w:bCs/>
              </w:rPr>
              <w:t>(nav zināma, bet bū</w:t>
            </w:r>
            <w:r w:rsidR="00120805">
              <w:rPr>
                <w:rFonts w:ascii="Times New Roman" w:hAnsi="Times New Roman" w:cs="Times New Roman"/>
                <w:bCs/>
              </w:rPr>
              <w:t>s</w:t>
            </w:r>
            <w:r>
              <w:rPr>
                <w:rFonts w:ascii="Times New Roman" w:hAnsi="Times New Roman" w:cs="Times New Roman"/>
                <w:bCs/>
              </w:rPr>
              <w:t xml:space="preserve"> mazāka</w:t>
            </w:r>
            <w:r w:rsidR="00120805">
              <w:rPr>
                <w:rFonts w:ascii="Times New Roman" w:hAnsi="Times New Roman" w:cs="Times New Roman"/>
                <w:bCs/>
              </w:rPr>
              <w:t>, kā iepriekšējos gados</w:t>
            </w:r>
            <w:r>
              <w:rPr>
                <w:rFonts w:ascii="Times New Roman" w:hAnsi="Times New Roman" w:cs="Times New Roman"/>
                <w:bCs/>
              </w:rPr>
              <w:t>)</w:t>
            </w:r>
          </w:p>
        </w:tc>
      </w:tr>
    </w:tbl>
    <w:p w14:paraId="4D4B7260" w14:textId="48C271DC" w:rsidR="002A45E5" w:rsidRDefault="002A45E5" w:rsidP="009A07D5">
      <w:pPr>
        <w:spacing w:before="120" w:after="120"/>
        <w:jc w:val="both"/>
        <w:rPr>
          <w:rFonts w:ascii="Times New Roman" w:hAnsi="Times New Roman" w:cs="Times New Roman"/>
        </w:rPr>
      </w:pPr>
      <w:r w:rsidRPr="00763937">
        <w:rPr>
          <w:rFonts w:ascii="Times New Roman" w:hAnsi="Times New Roman" w:cs="Times New Roman"/>
          <w:bCs/>
        </w:rPr>
        <w:t xml:space="preserve">Pamatojoties uz </w:t>
      </w:r>
      <w:r w:rsidR="002C425C">
        <w:rPr>
          <w:rFonts w:ascii="Times New Roman" w:hAnsi="Times New Roman" w:cs="Times New Roman"/>
          <w:bCs/>
        </w:rPr>
        <w:t xml:space="preserve">Administratīvā procesa likuma 1. panta trešās daļas 4. punktu, </w:t>
      </w:r>
      <w:r w:rsidRPr="00763937">
        <w:rPr>
          <w:rFonts w:ascii="Times New Roman" w:hAnsi="Times New Roman" w:cs="Times New Roman"/>
        </w:rPr>
        <w:t>Ādažu novada pašvaldības dome</w:t>
      </w:r>
    </w:p>
    <w:p w14:paraId="6C318DBB" w14:textId="77777777" w:rsidR="009A07D5" w:rsidRPr="00763937" w:rsidRDefault="009A07D5" w:rsidP="009A07D5">
      <w:pPr>
        <w:spacing w:before="120" w:after="120"/>
        <w:jc w:val="both"/>
        <w:rPr>
          <w:rFonts w:ascii="Times New Roman" w:hAnsi="Times New Roman" w:cs="Times New Roman"/>
        </w:rPr>
      </w:pPr>
    </w:p>
    <w:p w14:paraId="626FA211" w14:textId="77777777" w:rsidR="002A45E5" w:rsidRPr="00763937" w:rsidRDefault="002A45E5" w:rsidP="002A45E5">
      <w:pPr>
        <w:spacing w:after="120"/>
        <w:jc w:val="center"/>
        <w:rPr>
          <w:rFonts w:ascii="Times New Roman" w:hAnsi="Times New Roman" w:cs="Times New Roman"/>
          <w:b/>
        </w:rPr>
      </w:pPr>
      <w:r w:rsidRPr="00763937">
        <w:rPr>
          <w:rFonts w:ascii="Times New Roman" w:hAnsi="Times New Roman" w:cs="Times New Roman"/>
          <w:b/>
        </w:rPr>
        <w:lastRenderedPageBreak/>
        <w:t>NOLEMJ:</w:t>
      </w:r>
    </w:p>
    <w:p w14:paraId="1B0B8EF3" w14:textId="64D79E3A" w:rsidR="009F6634" w:rsidRPr="0072725A" w:rsidRDefault="0072725A" w:rsidP="009A07D5">
      <w:pPr>
        <w:pStyle w:val="Sarakstarindkopa"/>
        <w:numPr>
          <w:ilvl w:val="0"/>
          <w:numId w:val="9"/>
        </w:numPr>
        <w:suppressAutoHyphens/>
        <w:spacing w:before="100" w:beforeAutospacing="1" w:after="120"/>
        <w:ind w:left="426" w:hanging="426"/>
        <w:contextualSpacing w:val="0"/>
        <w:jc w:val="both"/>
        <w:rPr>
          <w:rFonts w:ascii="Times New Roman" w:eastAsia="Times New Roman" w:hAnsi="Times New Roman" w:cs="Times New Roman"/>
          <w:lang w:eastAsia="zh-CN"/>
        </w:rPr>
      </w:pPr>
      <w:r>
        <w:rPr>
          <w:rFonts w:ascii="Times New Roman" w:hAnsi="Times New Roman" w:cs="Times New Roman"/>
        </w:rPr>
        <w:t xml:space="preserve">Noteikt atbrīvojumu no pašvaldības nodevas </w:t>
      </w:r>
      <w:r w:rsidRPr="0072725A">
        <w:rPr>
          <w:rFonts w:ascii="Times New Roman" w:hAnsi="Times New Roman" w:cs="Times New Roman"/>
        </w:rPr>
        <w:t>juridisk</w:t>
      </w:r>
      <w:r>
        <w:rPr>
          <w:rFonts w:ascii="Times New Roman" w:hAnsi="Times New Roman" w:cs="Times New Roman"/>
        </w:rPr>
        <w:t>ām</w:t>
      </w:r>
      <w:r w:rsidRPr="0072725A">
        <w:rPr>
          <w:rFonts w:ascii="Times New Roman" w:hAnsi="Times New Roman" w:cs="Times New Roman"/>
        </w:rPr>
        <w:t xml:space="preserve"> person</w:t>
      </w:r>
      <w:r>
        <w:rPr>
          <w:rFonts w:ascii="Times New Roman" w:hAnsi="Times New Roman" w:cs="Times New Roman"/>
        </w:rPr>
        <w:t>ām</w:t>
      </w:r>
      <w:r w:rsidRPr="0072725A">
        <w:rPr>
          <w:rFonts w:ascii="Times New Roman" w:hAnsi="Times New Roman" w:cs="Times New Roman"/>
        </w:rPr>
        <w:t>, kas veic ielu tirdzniecību pašvaldības organizēt</w:t>
      </w:r>
      <w:r w:rsidR="00730217">
        <w:rPr>
          <w:rFonts w:ascii="Times New Roman" w:hAnsi="Times New Roman" w:cs="Times New Roman"/>
        </w:rPr>
        <w:t>ā</w:t>
      </w:r>
      <w:r w:rsidRPr="0072725A">
        <w:rPr>
          <w:rFonts w:ascii="Times New Roman" w:hAnsi="Times New Roman" w:cs="Times New Roman"/>
        </w:rPr>
        <w:t xml:space="preserve"> publisk</w:t>
      </w:r>
      <w:r w:rsidR="00730217">
        <w:rPr>
          <w:rFonts w:ascii="Times New Roman" w:hAnsi="Times New Roman" w:cs="Times New Roman"/>
        </w:rPr>
        <w:t>ā</w:t>
      </w:r>
      <w:r w:rsidRPr="0072725A">
        <w:rPr>
          <w:rFonts w:ascii="Times New Roman" w:hAnsi="Times New Roman" w:cs="Times New Roman"/>
        </w:rPr>
        <w:t xml:space="preserve"> pasākum</w:t>
      </w:r>
      <w:r w:rsidR="00730217">
        <w:rPr>
          <w:rFonts w:ascii="Times New Roman" w:hAnsi="Times New Roman" w:cs="Times New Roman"/>
        </w:rPr>
        <w:t>a</w:t>
      </w:r>
      <w:r w:rsidRPr="0072725A">
        <w:rPr>
          <w:rFonts w:ascii="Times New Roman" w:hAnsi="Times New Roman" w:cs="Times New Roman"/>
        </w:rPr>
        <w:t xml:space="preserve"> “Nēģu svētki Carnikavā</w:t>
      </w:r>
      <w:r>
        <w:rPr>
          <w:rFonts w:ascii="Times New Roman" w:hAnsi="Times New Roman" w:cs="Times New Roman"/>
        </w:rPr>
        <w:t xml:space="preserve"> 2026</w:t>
      </w:r>
      <w:r w:rsidRPr="0072725A">
        <w:rPr>
          <w:rFonts w:ascii="Times New Roman" w:hAnsi="Times New Roman" w:cs="Times New Roman"/>
        </w:rPr>
        <w:t>” sabiedriskās ēdināšanas zonās</w:t>
      </w:r>
      <w:r>
        <w:rPr>
          <w:rFonts w:ascii="Times New Roman" w:hAnsi="Times New Roman" w:cs="Times New Roman"/>
        </w:rPr>
        <w:t>.</w:t>
      </w:r>
    </w:p>
    <w:p w14:paraId="4F51EAC5" w14:textId="576E6D04" w:rsidR="0072725A" w:rsidRPr="009F4174" w:rsidRDefault="004B3AB5" w:rsidP="009A07D5">
      <w:pPr>
        <w:pStyle w:val="Sarakstarindkopa"/>
        <w:numPr>
          <w:ilvl w:val="0"/>
          <w:numId w:val="9"/>
        </w:numPr>
        <w:suppressAutoHyphens/>
        <w:spacing w:before="100" w:beforeAutospacing="1" w:after="120"/>
        <w:ind w:left="426" w:hanging="426"/>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G</w:t>
      </w:r>
      <w:r w:rsidR="00DE1CF7">
        <w:rPr>
          <w:rFonts w:ascii="Times New Roman" w:eastAsia="Times New Roman" w:hAnsi="Times New Roman" w:cs="Times New Roman"/>
          <w:lang w:eastAsia="zh-CN"/>
        </w:rPr>
        <w:t>adījum</w:t>
      </w:r>
      <w:r w:rsidR="00F345ED">
        <w:rPr>
          <w:rFonts w:ascii="Times New Roman" w:eastAsia="Times New Roman" w:hAnsi="Times New Roman" w:cs="Times New Roman"/>
          <w:lang w:eastAsia="zh-CN"/>
        </w:rPr>
        <w:t>ā</w:t>
      </w:r>
      <w:r w:rsidR="00DE1CF7">
        <w:rPr>
          <w:rFonts w:ascii="Times New Roman" w:eastAsia="Times New Roman" w:hAnsi="Times New Roman" w:cs="Times New Roman"/>
          <w:lang w:eastAsia="zh-CN"/>
        </w:rPr>
        <w:t>, ja netiek saņemts E</w:t>
      </w:r>
      <w:r w:rsidR="00F345ED">
        <w:rPr>
          <w:rFonts w:ascii="Times New Roman" w:eastAsia="Times New Roman" w:hAnsi="Times New Roman" w:cs="Times New Roman"/>
          <w:lang w:eastAsia="zh-CN"/>
        </w:rPr>
        <w:t xml:space="preserve">konomikas </w:t>
      </w:r>
      <w:r>
        <w:rPr>
          <w:rFonts w:ascii="Times New Roman" w:eastAsia="Times New Roman" w:hAnsi="Times New Roman" w:cs="Times New Roman"/>
          <w:lang w:eastAsia="zh-CN"/>
        </w:rPr>
        <w:t xml:space="preserve">ministrijas </w:t>
      </w:r>
      <w:r w:rsidR="00DE1CF7">
        <w:rPr>
          <w:rFonts w:ascii="Times New Roman" w:eastAsia="Times New Roman" w:hAnsi="Times New Roman" w:cs="Times New Roman"/>
          <w:lang w:eastAsia="zh-CN"/>
        </w:rPr>
        <w:t>poz</w:t>
      </w:r>
      <w:r w:rsidR="002C425C">
        <w:rPr>
          <w:rFonts w:ascii="Times New Roman" w:eastAsia="Times New Roman" w:hAnsi="Times New Roman" w:cs="Times New Roman"/>
          <w:lang w:eastAsia="zh-CN"/>
        </w:rPr>
        <w:t>i</w:t>
      </w:r>
      <w:r w:rsidR="00DE1CF7">
        <w:rPr>
          <w:rFonts w:ascii="Times New Roman" w:eastAsia="Times New Roman" w:hAnsi="Times New Roman" w:cs="Times New Roman"/>
          <w:lang w:eastAsia="zh-CN"/>
        </w:rPr>
        <w:t xml:space="preserve">tīvs viedoklis par </w:t>
      </w:r>
      <w:r w:rsidR="002C425C" w:rsidRPr="002C425C">
        <w:rPr>
          <w:rFonts w:ascii="Times New Roman" w:eastAsia="Times New Roman" w:hAnsi="Times New Roman" w:cs="Times New Roman"/>
          <w:lang w:eastAsia="zh-CN"/>
        </w:rPr>
        <w:t>Ādažu novada pašvaldības dome</w:t>
      </w:r>
      <w:r>
        <w:rPr>
          <w:rFonts w:ascii="Times New Roman" w:eastAsia="Times New Roman" w:hAnsi="Times New Roman" w:cs="Times New Roman"/>
          <w:lang w:eastAsia="zh-CN"/>
        </w:rPr>
        <w:t>s</w:t>
      </w:r>
      <w:r w:rsidR="002C425C" w:rsidRPr="002C425C">
        <w:rPr>
          <w:rFonts w:ascii="Times New Roman" w:eastAsia="Times New Roman" w:hAnsi="Times New Roman" w:cs="Times New Roman"/>
          <w:lang w:eastAsia="zh-CN"/>
        </w:rPr>
        <w:t xml:space="preserve"> 2026. gada 1. jūlij</w:t>
      </w:r>
      <w:r>
        <w:rPr>
          <w:rFonts w:ascii="Times New Roman" w:eastAsia="Times New Roman" w:hAnsi="Times New Roman" w:cs="Times New Roman"/>
          <w:lang w:eastAsia="zh-CN"/>
        </w:rPr>
        <w:t>a</w:t>
      </w:r>
      <w:r w:rsidR="002C425C" w:rsidRPr="002C425C">
        <w:rPr>
          <w:rFonts w:ascii="Times New Roman" w:eastAsia="Times New Roman" w:hAnsi="Times New Roman" w:cs="Times New Roman"/>
          <w:lang w:eastAsia="zh-CN"/>
        </w:rPr>
        <w:t xml:space="preserve"> saistošo noteikum</w:t>
      </w:r>
      <w:r w:rsidR="002C425C">
        <w:rPr>
          <w:rFonts w:ascii="Times New Roman" w:eastAsia="Times New Roman" w:hAnsi="Times New Roman" w:cs="Times New Roman"/>
          <w:lang w:eastAsia="zh-CN"/>
        </w:rPr>
        <w:t>u</w:t>
      </w:r>
      <w:r w:rsidR="002C425C" w:rsidRPr="002C425C">
        <w:rPr>
          <w:rFonts w:ascii="Times New Roman" w:eastAsia="Times New Roman" w:hAnsi="Times New Roman" w:cs="Times New Roman"/>
          <w:lang w:eastAsia="zh-CN"/>
        </w:rPr>
        <w:t xml:space="preserve"> Nr. 21/2026 “Grozījumi Ādažu novada pašvaldības domes 2023. gada 15. marta saistošajos noteikumos Nr. 5/2023 “Par nodevu tirdzniecībai publiskās vietās Ādažu novadā” </w:t>
      </w:r>
      <w:r w:rsidR="00DE1CF7">
        <w:rPr>
          <w:rFonts w:ascii="Times New Roman" w:eastAsia="Times New Roman" w:hAnsi="Times New Roman" w:cs="Times New Roman"/>
          <w:lang w:eastAsia="zh-CN"/>
        </w:rPr>
        <w:t>tiesiskumu</w:t>
      </w:r>
      <w:r w:rsidR="002C425C">
        <w:rPr>
          <w:rFonts w:ascii="Times New Roman" w:eastAsia="Times New Roman" w:hAnsi="Times New Roman" w:cs="Times New Roman"/>
          <w:lang w:eastAsia="zh-CN"/>
        </w:rPr>
        <w:t xml:space="preserve">, precizēt </w:t>
      </w:r>
      <w:r w:rsidR="00F345ED">
        <w:rPr>
          <w:rFonts w:ascii="Times New Roman" w:eastAsia="Times New Roman" w:hAnsi="Times New Roman" w:cs="Times New Roman"/>
          <w:lang w:eastAsia="zh-CN"/>
        </w:rPr>
        <w:t>šos noteikumus, p</w:t>
      </w:r>
      <w:r w:rsidR="002C425C">
        <w:rPr>
          <w:rFonts w:ascii="Times New Roman" w:eastAsia="Times New Roman" w:hAnsi="Times New Roman" w:cs="Times New Roman"/>
          <w:lang w:eastAsia="zh-CN"/>
        </w:rPr>
        <w:t xml:space="preserve">aredzot, ka </w:t>
      </w:r>
      <w:r w:rsidR="002C425C" w:rsidRPr="002C425C">
        <w:rPr>
          <w:rFonts w:ascii="Times New Roman" w:eastAsia="Times New Roman" w:hAnsi="Times New Roman" w:cs="Times New Roman"/>
          <w:lang w:eastAsia="zh-CN"/>
        </w:rPr>
        <w:t>juridiskas personas, kas veic ielu tirdzniecību pašvaldības organizēto publisko pasākumu “Gaujas svētki Ādažos” un “Nēģu svētki Carnikavā” sabiedriskās ēdināšanas zonās</w:t>
      </w:r>
      <w:r>
        <w:rPr>
          <w:rFonts w:ascii="Times New Roman" w:eastAsia="Times New Roman" w:hAnsi="Times New Roman" w:cs="Times New Roman"/>
          <w:lang w:eastAsia="zh-CN"/>
        </w:rPr>
        <w:t>,</w:t>
      </w:r>
      <w:r w:rsidR="002C425C" w:rsidRPr="002C425C">
        <w:rPr>
          <w:rFonts w:ascii="Times New Roman" w:eastAsia="Times New Roman" w:hAnsi="Times New Roman" w:cs="Times New Roman"/>
          <w:lang w:eastAsia="zh-CN"/>
        </w:rPr>
        <w:t xml:space="preserve"> tiek atbrīvoti no nodevas</w:t>
      </w:r>
      <w:r w:rsidR="002C425C">
        <w:rPr>
          <w:rFonts w:ascii="Times New Roman" w:eastAsia="Times New Roman" w:hAnsi="Times New Roman" w:cs="Times New Roman"/>
          <w:lang w:eastAsia="zh-CN"/>
        </w:rPr>
        <w:t>.</w:t>
      </w:r>
    </w:p>
    <w:p w14:paraId="1CDE71FD" w14:textId="77777777" w:rsidR="009F6634" w:rsidRDefault="009F6634" w:rsidP="009F6634">
      <w:pPr>
        <w:jc w:val="both"/>
        <w:rPr>
          <w:rFonts w:ascii="Times New Roman" w:hAnsi="Times New Roman" w:cs="Times New Roman"/>
        </w:rPr>
      </w:pPr>
    </w:p>
    <w:p w14:paraId="5B8B56C7" w14:textId="77777777" w:rsidR="004B3AB5" w:rsidRPr="00564CA6" w:rsidRDefault="004B3AB5" w:rsidP="009F6634">
      <w:pPr>
        <w:jc w:val="both"/>
        <w:rPr>
          <w:rFonts w:ascii="Times New Roman" w:hAnsi="Times New Roman" w:cs="Times New Roman"/>
        </w:rPr>
      </w:pPr>
    </w:p>
    <w:p w14:paraId="1CC7BE78" w14:textId="53D1413C" w:rsidR="009F6634" w:rsidRPr="006762F1" w:rsidRDefault="009F6634" w:rsidP="009F6634">
      <w:pPr>
        <w:jc w:val="both"/>
        <w:rPr>
          <w:rFonts w:ascii="Times New Roman" w:hAnsi="Times New Roman" w:cs="Times New Roman"/>
          <w:noProof/>
        </w:rPr>
      </w:pPr>
      <w:r w:rsidRPr="006762F1">
        <w:rPr>
          <w:rFonts w:ascii="Times New Roman" w:hAnsi="Times New Roman" w:cs="Times New Roman"/>
          <w:noProof/>
        </w:rPr>
        <w:t>Pašvaldības domes priekšsēdētāj</w:t>
      </w:r>
      <w:r>
        <w:rPr>
          <w:rFonts w:ascii="Times New Roman" w:hAnsi="Times New Roman" w:cs="Times New Roman"/>
          <w:noProof/>
        </w:rPr>
        <w:t>s</w:t>
      </w:r>
      <w:r w:rsidRPr="006762F1">
        <w:rPr>
          <w:rFonts w:ascii="Times New Roman" w:hAnsi="Times New Roman" w:cs="Times New Roman"/>
          <w:noProof/>
        </w:rPr>
        <w:t xml:space="preserve"> </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00C1406D">
        <w:rPr>
          <w:rFonts w:ascii="Times New Roman" w:hAnsi="Times New Roman" w:cs="Times New Roman"/>
          <w:noProof/>
        </w:rPr>
        <w:t xml:space="preserve">                          </w:t>
      </w:r>
      <w:r>
        <w:rPr>
          <w:rFonts w:ascii="Times New Roman" w:hAnsi="Times New Roman" w:cs="Times New Roman"/>
          <w:noProof/>
        </w:rPr>
        <w:t>G.Miglāns</w:t>
      </w:r>
    </w:p>
    <w:p w14:paraId="35E2C6FA" w14:textId="77777777" w:rsidR="009F6634" w:rsidRPr="006762F1" w:rsidRDefault="009F6634" w:rsidP="009F6634">
      <w:pPr>
        <w:jc w:val="both"/>
        <w:rPr>
          <w:rFonts w:ascii="Times New Roman" w:hAnsi="Times New Roman" w:cs="Times New Roman"/>
          <w:noProof/>
        </w:rPr>
      </w:pPr>
    </w:p>
    <w:p w14:paraId="57F8464D" w14:textId="77777777" w:rsidR="009F6634" w:rsidRPr="007D549D" w:rsidRDefault="009F6634" w:rsidP="009F6634">
      <w:pPr>
        <w:rPr>
          <w:rFonts w:ascii="Times New Roman" w:hAnsi="Times New Roman" w:cs="Times New Roman"/>
          <w:noProof/>
        </w:rPr>
      </w:pPr>
    </w:p>
    <w:p w14:paraId="6AADDDDF" w14:textId="77777777" w:rsidR="009F6634" w:rsidRDefault="009F6634" w:rsidP="009F6634">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B25B56A" w14:textId="77777777" w:rsidR="009F6634" w:rsidRDefault="009F6634" w:rsidP="009F6634"/>
    <w:p w14:paraId="4AFE7EF0" w14:textId="77777777" w:rsidR="00886BF4" w:rsidRDefault="00886BF4" w:rsidP="009F6634">
      <w:pPr>
        <w:rPr>
          <w:rFonts w:ascii="Times New Roman" w:hAnsi="Times New Roman" w:cs="Times New Roman"/>
          <w:sz w:val="20"/>
          <w:szCs w:val="20"/>
        </w:rPr>
      </w:pPr>
    </w:p>
    <w:sectPr w:rsidR="00886BF4" w:rsidSect="00FF0933">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7E598" w14:textId="77777777" w:rsidR="00B25B16" w:rsidRDefault="00B25B16">
      <w:r>
        <w:separator/>
      </w:r>
    </w:p>
  </w:endnote>
  <w:endnote w:type="continuationSeparator" w:id="0">
    <w:p w14:paraId="35CE5942" w14:textId="77777777" w:rsidR="00B25B16" w:rsidRDefault="00B25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406409"/>
      <w:docPartObj>
        <w:docPartGallery w:val="Page Numbers (Bottom of Page)"/>
        <w:docPartUnique/>
      </w:docPartObj>
    </w:sdtPr>
    <w:sdtEndPr>
      <w:rPr>
        <w:rFonts w:ascii="Times New Roman" w:hAnsi="Times New Roman" w:cs="Times New Roman"/>
        <w:noProof/>
      </w:rPr>
    </w:sdtEndPr>
    <w:sdtContent>
      <w:p w14:paraId="18E946AF" w14:textId="77777777" w:rsidR="00FF0933" w:rsidRPr="005C7FA1" w:rsidRDefault="00FF093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F345ED">
          <w:rPr>
            <w:rFonts w:ascii="Times New Roman" w:hAnsi="Times New Roman" w:cs="Times New Roman"/>
            <w:noProof/>
          </w:rPr>
          <w:t>2</w:t>
        </w:r>
        <w:r w:rsidRPr="005C7FA1">
          <w:rPr>
            <w:rFonts w:ascii="Times New Roman" w:hAnsi="Times New Roman" w:cs="Times New Roman"/>
            <w:noProof/>
          </w:rPr>
          <w:fldChar w:fldCharType="end"/>
        </w:r>
      </w:p>
    </w:sdtContent>
  </w:sdt>
  <w:p w14:paraId="4849670A" w14:textId="77777777" w:rsidR="00FF0933" w:rsidRDefault="00FF093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7A59" w14:textId="77777777" w:rsidR="00FF0933" w:rsidRPr="005C7FA1" w:rsidRDefault="00FF0933">
    <w:pPr>
      <w:pStyle w:val="Kjene"/>
      <w:jc w:val="right"/>
      <w:rPr>
        <w:rFonts w:ascii="Times New Roman" w:hAnsi="Times New Roman" w:cs="Times New Roman"/>
      </w:rPr>
    </w:pPr>
  </w:p>
  <w:p w14:paraId="17E29D13" w14:textId="77777777" w:rsidR="00FF0933" w:rsidRDefault="00FF093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03DE0" w14:textId="77777777" w:rsidR="00B25B16" w:rsidRDefault="00B25B16">
      <w:r>
        <w:separator/>
      </w:r>
    </w:p>
  </w:footnote>
  <w:footnote w:type="continuationSeparator" w:id="0">
    <w:p w14:paraId="72FB8A06" w14:textId="77777777" w:rsidR="00B25B16" w:rsidRDefault="00B25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3D64" w14:textId="77777777" w:rsidR="00FF0933" w:rsidRDefault="00FF0933"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D196" w14:textId="77777777" w:rsidR="00FF0933" w:rsidRDefault="00FF0933"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439A"/>
    <w:multiLevelType w:val="hybridMultilevel"/>
    <w:tmpl w:val="032AC74A"/>
    <w:lvl w:ilvl="0" w:tplc="E114573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9123946">
      <w:start w:val="1"/>
      <w:numFmt w:val="decimal"/>
      <w:lvlText w:val="%1."/>
      <w:lvlJc w:val="left"/>
      <w:pPr>
        <w:ind w:left="720" w:hanging="360"/>
      </w:pPr>
      <w:rPr>
        <w:rFonts w:hint="default"/>
      </w:rPr>
    </w:lvl>
    <w:lvl w:ilvl="1" w:tplc="BE381818" w:tentative="1">
      <w:start w:val="1"/>
      <w:numFmt w:val="lowerLetter"/>
      <w:lvlText w:val="%2."/>
      <w:lvlJc w:val="left"/>
      <w:pPr>
        <w:ind w:left="1440" w:hanging="360"/>
      </w:pPr>
    </w:lvl>
    <w:lvl w:ilvl="2" w:tplc="A9B29B00" w:tentative="1">
      <w:start w:val="1"/>
      <w:numFmt w:val="lowerRoman"/>
      <w:lvlText w:val="%3."/>
      <w:lvlJc w:val="right"/>
      <w:pPr>
        <w:ind w:left="2160" w:hanging="180"/>
      </w:pPr>
    </w:lvl>
    <w:lvl w:ilvl="3" w:tplc="C9F07A08" w:tentative="1">
      <w:start w:val="1"/>
      <w:numFmt w:val="decimal"/>
      <w:lvlText w:val="%4."/>
      <w:lvlJc w:val="left"/>
      <w:pPr>
        <w:ind w:left="2880" w:hanging="360"/>
      </w:pPr>
    </w:lvl>
    <w:lvl w:ilvl="4" w:tplc="080C0C34" w:tentative="1">
      <w:start w:val="1"/>
      <w:numFmt w:val="lowerLetter"/>
      <w:lvlText w:val="%5."/>
      <w:lvlJc w:val="left"/>
      <w:pPr>
        <w:ind w:left="3600" w:hanging="360"/>
      </w:pPr>
    </w:lvl>
    <w:lvl w:ilvl="5" w:tplc="7514E618" w:tentative="1">
      <w:start w:val="1"/>
      <w:numFmt w:val="lowerRoman"/>
      <w:lvlText w:val="%6."/>
      <w:lvlJc w:val="right"/>
      <w:pPr>
        <w:ind w:left="4320" w:hanging="180"/>
      </w:pPr>
    </w:lvl>
    <w:lvl w:ilvl="6" w:tplc="D362104A" w:tentative="1">
      <w:start w:val="1"/>
      <w:numFmt w:val="decimal"/>
      <w:lvlText w:val="%7."/>
      <w:lvlJc w:val="left"/>
      <w:pPr>
        <w:ind w:left="5040" w:hanging="360"/>
      </w:pPr>
    </w:lvl>
    <w:lvl w:ilvl="7" w:tplc="65B8A32E" w:tentative="1">
      <w:start w:val="1"/>
      <w:numFmt w:val="lowerLetter"/>
      <w:lvlText w:val="%8."/>
      <w:lvlJc w:val="left"/>
      <w:pPr>
        <w:ind w:left="5760" w:hanging="360"/>
      </w:pPr>
    </w:lvl>
    <w:lvl w:ilvl="8" w:tplc="8EB6471E" w:tentative="1">
      <w:start w:val="1"/>
      <w:numFmt w:val="lowerRoman"/>
      <w:lvlText w:val="%9."/>
      <w:lvlJc w:val="right"/>
      <w:pPr>
        <w:ind w:left="6480" w:hanging="180"/>
      </w:pPr>
    </w:lvl>
  </w:abstractNum>
  <w:abstractNum w:abstractNumId="2" w15:restartNumberingAfterBreak="0">
    <w:nsid w:val="1343224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2539424E"/>
    <w:multiLevelType w:val="hybridMultilevel"/>
    <w:tmpl w:val="F2C895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5D875699"/>
    <w:multiLevelType w:val="hybridMultilevel"/>
    <w:tmpl w:val="B7EC5982"/>
    <w:lvl w:ilvl="0" w:tplc="25FA62E6">
      <w:start w:val="1"/>
      <w:numFmt w:val="decimal"/>
      <w:lvlText w:val="%1."/>
      <w:lvlJc w:val="left"/>
      <w:pPr>
        <w:ind w:left="720" w:hanging="360"/>
      </w:pPr>
      <w:rPr>
        <w:rFonts w:hint="default"/>
      </w:rPr>
    </w:lvl>
    <w:lvl w:ilvl="1" w:tplc="B110568A" w:tentative="1">
      <w:start w:val="1"/>
      <w:numFmt w:val="lowerLetter"/>
      <w:lvlText w:val="%2."/>
      <w:lvlJc w:val="left"/>
      <w:pPr>
        <w:ind w:left="1440" w:hanging="360"/>
      </w:pPr>
    </w:lvl>
    <w:lvl w:ilvl="2" w:tplc="538EF812" w:tentative="1">
      <w:start w:val="1"/>
      <w:numFmt w:val="lowerRoman"/>
      <w:lvlText w:val="%3."/>
      <w:lvlJc w:val="right"/>
      <w:pPr>
        <w:ind w:left="2160" w:hanging="180"/>
      </w:pPr>
    </w:lvl>
    <w:lvl w:ilvl="3" w:tplc="92AC68C2" w:tentative="1">
      <w:start w:val="1"/>
      <w:numFmt w:val="decimal"/>
      <w:lvlText w:val="%4."/>
      <w:lvlJc w:val="left"/>
      <w:pPr>
        <w:ind w:left="2880" w:hanging="360"/>
      </w:pPr>
    </w:lvl>
    <w:lvl w:ilvl="4" w:tplc="6E98247A" w:tentative="1">
      <w:start w:val="1"/>
      <w:numFmt w:val="lowerLetter"/>
      <w:lvlText w:val="%5."/>
      <w:lvlJc w:val="left"/>
      <w:pPr>
        <w:ind w:left="3600" w:hanging="360"/>
      </w:pPr>
    </w:lvl>
    <w:lvl w:ilvl="5" w:tplc="B91C12A6" w:tentative="1">
      <w:start w:val="1"/>
      <w:numFmt w:val="lowerRoman"/>
      <w:lvlText w:val="%6."/>
      <w:lvlJc w:val="right"/>
      <w:pPr>
        <w:ind w:left="4320" w:hanging="180"/>
      </w:pPr>
    </w:lvl>
    <w:lvl w:ilvl="6" w:tplc="B12C851A" w:tentative="1">
      <w:start w:val="1"/>
      <w:numFmt w:val="decimal"/>
      <w:lvlText w:val="%7."/>
      <w:lvlJc w:val="left"/>
      <w:pPr>
        <w:ind w:left="5040" w:hanging="360"/>
      </w:pPr>
    </w:lvl>
    <w:lvl w:ilvl="7" w:tplc="D568B2F0" w:tentative="1">
      <w:start w:val="1"/>
      <w:numFmt w:val="lowerLetter"/>
      <w:lvlText w:val="%8."/>
      <w:lvlJc w:val="left"/>
      <w:pPr>
        <w:ind w:left="5760" w:hanging="360"/>
      </w:pPr>
    </w:lvl>
    <w:lvl w:ilvl="8" w:tplc="30848162" w:tentative="1">
      <w:start w:val="1"/>
      <w:numFmt w:val="lowerRoman"/>
      <w:lvlText w:val="%9."/>
      <w:lvlJc w:val="right"/>
      <w:pPr>
        <w:ind w:left="6480" w:hanging="180"/>
      </w:pPr>
    </w:lvl>
  </w:abstractNum>
  <w:abstractNum w:abstractNumId="7" w15:restartNumberingAfterBreak="0">
    <w:nsid w:val="606F3A9F"/>
    <w:multiLevelType w:val="hybridMultilevel"/>
    <w:tmpl w:val="C84ECE1E"/>
    <w:lvl w:ilvl="0" w:tplc="6E0A1020">
      <w:start w:val="1"/>
      <w:numFmt w:val="decimal"/>
      <w:lvlText w:val="%1)"/>
      <w:lvlJc w:val="left"/>
      <w:pPr>
        <w:ind w:left="720" w:hanging="360"/>
      </w:pPr>
      <w:rPr>
        <w:rFonts w:hint="default"/>
      </w:rPr>
    </w:lvl>
    <w:lvl w:ilvl="1" w:tplc="E0D0204E" w:tentative="1">
      <w:start w:val="1"/>
      <w:numFmt w:val="lowerLetter"/>
      <w:lvlText w:val="%2."/>
      <w:lvlJc w:val="left"/>
      <w:pPr>
        <w:ind w:left="1440" w:hanging="360"/>
      </w:pPr>
    </w:lvl>
    <w:lvl w:ilvl="2" w:tplc="96B07706" w:tentative="1">
      <w:start w:val="1"/>
      <w:numFmt w:val="lowerRoman"/>
      <w:lvlText w:val="%3."/>
      <w:lvlJc w:val="right"/>
      <w:pPr>
        <w:ind w:left="2160" w:hanging="180"/>
      </w:pPr>
    </w:lvl>
    <w:lvl w:ilvl="3" w:tplc="82B02850" w:tentative="1">
      <w:start w:val="1"/>
      <w:numFmt w:val="decimal"/>
      <w:lvlText w:val="%4."/>
      <w:lvlJc w:val="left"/>
      <w:pPr>
        <w:ind w:left="2880" w:hanging="360"/>
      </w:pPr>
    </w:lvl>
    <w:lvl w:ilvl="4" w:tplc="07A81430" w:tentative="1">
      <w:start w:val="1"/>
      <w:numFmt w:val="lowerLetter"/>
      <w:lvlText w:val="%5."/>
      <w:lvlJc w:val="left"/>
      <w:pPr>
        <w:ind w:left="3600" w:hanging="360"/>
      </w:pPr>
    </w:lvl>
    <w:lvl w:ilvl="5" w:tplc="C186C18A" w:tentative="1">
      <w:start w:val="1"/>
      <w:numFmt w:val="lowerRoman"/>
      <w:lvlText w:val="%6."/>
      <w:lvlJc w:val="right"/>
      <w:pPr>
        <w:ind w:left="4320" w:hanging="180"/>
      </w:pPr>
    </w:lvl>
    <w:lvl w:ilvl="6" w:tplc="58E8302C" w:tentative="1">
      <w:start w:val="1"/>
      <w:numFmt w:val="decimal"/>
      <w:lvlText w:val="%7."/>
      <w:lvlJc w:val="left"/>
      <w:pPr>
        <w:ind w:left="5040" w:hanging="360"/>
      </w:pPr>
    </w:lvl>
    <w:lvl w:ilvl="7" w:tplc="59325486" w:tentative="1">
      <w:start w:val="1"/>
      <w:numFmt w:val="lowerLetter"/>
      <w:lvlText w:val="%8."/>
      <w:lvlJc w:val="left"/>
      <w:pPr>
        <w:ind w:left="5760" w:hanging="360"/>
      </w:pPr>
    </w:lvl>
    <w:lvl w:ilvl="8" w:tplc="05B8BF76"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74669221">
    <w:abstractNumId w:val="8"/>
  </w:num>
  <w:num w:numId="2" w16cid:durableId="1898514922">
    <w:abstractNumId w:val="1"/>
  </w:num>
  <w:num w:numId="3" w16cid:durableId="1485313318">
    <w:abstractNumId w:val="7"/>
  </w:num>
  <w:num w:numId="4" w16cid:durableId="544801290">
    <w:abstractNumId w:val="6"/>
  </w:num>
  <w:num w:numId="5" w16cid:durableId="728311256">
    <w:abstractNumId w:val="0"/>
  </w:num>
  <w:num w:numId="6" w16cid:durableId="1089159199">
    <w:abstractNumId w:val="5"/>
  </w:num>
  <w:num w:numId="7" w16cid:durableId="1173687692">
    <w:abstractNumId w:val="4"/>
  </w:num>
  <w:num w:numId="8" w16cid:durableId="255091872">
    <w:abstractNumId w:val="4"/>
    <w:lvlOverride w:ilvl="0">
      <w:startOverride w:val="1"/>
    </w:lvlOverride>
  </w:num>
  <w:num w:numId="9" w16cid:durableId="88040014">
    <w:abstractNumId w:val="2"/>
  </w:num>
  <w:num w:numId="10" w16cid:durableId="2139881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33"/>
    <w:rsid w:val="00015D80"/>
    <w:rsid w:val="00021347"/>
    <w:rsid w:val="00025F71"/>
    <w:rsid w:val="00027773"/>
    <w:rsid w:val="000327DB"/>
    <w:rsid w:val="00037B78"/>
    <w:rsid w:val="000447EC"/>
    <w:rsid w:val="00046F1A"/>
    <w:rsid w:val="0005628B"/>
    <w:rsid w:val="00072BE8"/>
    <w:rsid w:val="000B1633"/>
    <w:rsid w:val="000B3DD6"/>
    <w:rsid w:val="000D56D4"/>
    <w:rsid w:val="000E0D8E"/>
    <w:rsid w:val="000E2A2C"/>
    <w:rsid w:val="000E7AA2"/>
    <w:rsid w:val="000F451B"/>
    <w:rsid w:val="000F7A94"/>
    <w:rsid w:val="00102846"/>
    <w:rsid w:val="0011171A"/>
    <w:rsid w:val="001176C9"/>
    <w:rsid w:val="00120805"/>
    <w:rsid w:val="001227A4"/>
    <w:rsid w:val="0012534F"/>
    <w:rsid w:val="001275DD"/>
    <w:rsid w:val="00133913"/>
    <w:rsid w:val="00141AD8"/>
    <w:rsid w:val="00164930"/>
    <w:rsid w:val="0017055B"/>
    <w:rsid w:val="00174837"/>
    <w:rsid w:val="001826E8"/>
    <w:rsid w:val="00190A1A"/>
    <w:rsid w:val="00194864"/>
    <w:rsid w:val="001A53CF"/>
    <w:rsid w:val="001C4D03"/>
    <w:rsid w:val="001D0FCB"/>
    <w:rsid w:val="001D1B7E"/>
    <w:rsid w:val="001D2CE4"/>
    <w:rsid w:val="001E6213"/>
    <w:rsid w:val="001F58E9"/>
    <w:rsid w:val="00200550"/>
    <w:rsid w:val="00233A5C"/>
    <w:rsid w:val="002516A0"/>
    <w:rsid w:val="00267972"/>
    <w:rsid w:val="00273EBC"/>
    <w:rsid w:val="00286378"/>
    <w:rsid w:val="00295BED"/>
    <w:rsid w:val="002A402D"/>
    <w:rsid w:val="002A429C"/>
    <w:rsid w:val="002A4509"/>
    <w:rsid w:val="002A45E5"/>
    <w:rsid w:val="002A56A6"/>
    <w:rsid w:val="002B59D7"/>
    <w:rsid w:val="002C425C"/>
    <w:rsid w:val="002E7E32"/>
    <w:rsid w:val="002F6D57"/>
    <w:rsid w:val="00300250"/>
    <w:rsid w:val="003104EF"/>
    <w:rsid w:val="003223AC"/>
    <w:rsid w:val="0033106F"/>
    <w:rsid w:val="00336CCB"/>
    <w:rsid w:val="00340A34"/>
    <w:rsid w:val="00350022"/>
    <w:rsid w:val="0035696A"/>
    <w:rsid w:val="00362534"/>
    <w:rsid w:val="003666DF"/>
    <w:rsid w:val="00370DCF"/>
    <w:rsid w:val="003863EE"/>
    <w:rsid w:val="00387D3B"/>
    <w:rsid w:val="00396DC9"/>
    <w:rsid w:val="003976CF"/>
    <w:rsid w:val="003A45EB"/>
    <w:rsid w:val="003A7B0D"/>
    <w:rsid w:val="003B2125"/>
    <w:rsid w:val="003C2605"/>
    <w:rsid w:val="003C6FBF"/>
    <w:rsid w:val="003E38B1"/>
    <w:rsid w:val="003E5124"/>
    <w:rsid w:val="004004E3"/>
    <w:rsid w:val="004008F6"/>
    <w:rsid w:val="00405B9E"/>
    <w:rsid w:val="00406520"/>
    <w:rsid w:val="00410112"/>
    <w:rsid w:val="0041445A"/>
    <w:rsid w:val="00420EBA"/>
    <w:rsid w:val="00430566"/>
    <w:rsid w:val="00431787"/>
    <w:rsid w:val="0043287A"/>
    <w:rsid w:val="00444908"/>
    <w:rsid w:val="00462351"/>
    <w:rsid w:val="00463267"/>
    <w:rsid w:val="00463313"/>
    <w:rsid w:val="00472DB6"/>
    <w:rsid w:val="004771DF"/>
    <w:rsid w:val="004916A4"/>
    <w:rsid w:val="00493EF4"/>
    <w:rsid w:val="004A1A80"/>
    <w:rsid w:val="004A1B27"/>
    <w:rsid w:val="004A4921"/>
    <w:rsid w:val="004B3577"/>
    <w:rsid w:val="004B3AB5"/>
    <w:rsid w:val="004B56F4"/>
    <w:rsid w:val="004C3130"/>
    <w:rsid w:val="004E2B6A"/>
    <w:rsid w:val="004E2EF5"/>
    <w:rsid w:val="004E7FED"/>
    <w:rsid w:val="004F10B6"/>
    <w:rsid w:val="004F4142"/>
    <w:rsid w:val="004F594C"/>
    <w:rsid w:val="004F6765"/>
    <w:rsid w:val="00503CF2"/>
    <w:rsid w:val="00506412"/>
    <w:rsid w:val="0051379C"/>
    <w:rsid w:val="00514FDE"/>
    <w:rsid w:val="00524080"/>
    <w:rsid w:val="00525B48"/>
    <w:rsid w:val="005330CB"/>
    <w:rsid w:val="00540B3E"/>
    <w:rsid w:val="00560D79"/>
    <w:rsid w:val="00562E53"/>
    <w:rsid w:val="00570FB4"/>
    <w:rsid w:val="00591201"/>
    <w:rsid w:val="00594D74"/>
    <w:rsid w:val="00595A1D"/>
    <w:rsid w:val="005A3650"/>
    <w:rsid w:val="005C4F82"/>
    <w:rsid w:val="005C64F6"/>
    <w:rsid w:val="005C65F0"/>
    <w:rsid w:val="005C6D78"/>
    <w:rsid w:val="005D763F"/>
    <w:rsid w:val="005E42EE"/>
    <w:rsid w:val="005F6CEC"/>
    <w:rsid w:val="006168D0"/>
    <w:rsid w:val="00617D7B"/>
    <w:rsid w:val="00633C00"/>
    <w:rsid w:val="00635712"/>
    <w:rsid w:val="006364BB"/>
    <w:rsid w:val="006439CF"/>
    <w:rsid w:val="00646742"/>
    <w:rsid w:val="00652B46"/>
    <w:rsid w:val="00654402"/>
    <w:rsid w:val="00662A85"/>
    <w:rsid w:val="00666323"/>
    <w:rsid w:val="00667651"/>
    <w:rsid w:val="00673D73"/>
    <w:rsid w:val="00685F92"/>
    <w:rsid w:val="006A5E5A"/>
    <w:rsid w:val="006A6FA5"/>
    <w:rsid w:val="006B06A8"/>
    <w:rsid w:val="006C662C"/>
    <w:rsid w:val="006D0DD4"/>
    <w:rsid w:val="006D48B3"/>
    <w:rsid w:val="006D5545"/>
    <w:rsid w:val="006D68AF"/>
    <w:rsid w:val="006E1337"/>
    <w:rsid w:val="006E28EF"/>
    <w:rsid w:val="006E4A73"/>
    <w:rsid w:val="00713289"/>
    <w:rsid w:val="00724195"/>
    <w:rsid w:val="0072725A"/>
    <w:rsid w:val="00730217"/>
    <w:rsid w:val="00732D81"/>
    <w:rsid w:val="00742E4F"/>
    <w:rsid w:val="00755DE6"/>
    <w:rsid w:val="007568EB"/>
    <w:rsid w:val="00756C38"/>
    <w:rsid w:val="00773CF9"/>
    <w:rsid w:val="007766AE"/>
    <w:rsid w:val="007804F5"/>
    <w:rsid w:val="0078164E"/>
    <w:rsid w:val="00786BDD"/>
    <w:rsid w:val="00797EDF"/>
    <w:rsid w:val="007A34E8"/>
    <w:rsid w:val="007A4CF8"/>
    <w:rsid w:val="007A6A46"/>
    <w:rsid w:val="007B2518"/>
    <w:rsid w:val="007C39A3"/>
    <w:rsid w:val="007D115E"/>
    <w:rsid w:val="007D29B9"/>
    <w:rsid w:val="007D3A09"/>
    <w:rsid w:val="007D46F0"/>
    <w:rsid w:val="007E1EA4"/>
    <w:rsid w:val="007E3BA2"/>
    <w:rsid w:val="007E5090"/>
    <w:rsid w:val="007F2598"/>
    <w:rsid w:val="00807067"/>
    <w:rsid w:val="008207DE"/>
    <w:rsid w:val="0082442F"/>
    <w:rsid w:val="008262F9"/>
    <w:rsid w:val="00837FCD"/>
    <w:rsid w:val="00844320"/>
    <w:rsid w:val="00853B29"/>
    <w:rsid w:val="00854EB6"/>
    <w:rsid w:val="008555F5"/>
    <w:rsid w:val="008647F9"/>
    <w:rsid w:val="008659B5"/>
    <w:rsid w:val="0087016C"/>
    <w:rsid w:val="008704C5"/>
    <w:rsid w:val="00871F68"/>
    <w:rsid w:val="00886999"/>
    <w:rsid w:val="00886BF4"/>
    <w:rsid w:val="00891F37"/>
    <w:rsid w:val="0089334A"/>
    <w:rsid w:val="008A0B63"/>
    <w:rsid w:val="008A4797"/>
    <w:rsid w:val="008B44D2"/>
    <w:rsid w:val="008B6B3E"/>
    <w:rsid w:val="008C0367"/>
    <w:rsid w:val="008C3D48"/>
    <w:rsid w:val="008C4CD3"/>
    <w:rsid w:val="008D0F41"/>
    <w:rsid w:val="008D228A"/>
    <w:rsid w:val="008D296D"/>
    <w:rsid w:val="008D326B"/>
    <w:rsid w:val="008E0D49"/>
    <w:rsid w:val="008E150B"/>
    <w:rsid w:val="008E2221"/>
    <w:rsid w:val="009059D8"/>
    <w:rsid w:val="0091351D"/>
    <w:rsid w:val="00934D75"/>
    <w:rsid w:val="00935A91"/>
    <w:rsid w:val="0094608F"/>
    <w:rsid w:val="009475A3"/>
    <w:rsid w:val="00950985"/>
    <w:rsid w:val="00954F0A"/>
    <w:rsid w:val="00964134"/>
    <w:rsid w:val="00964E48"/>
    <w:rsid w:val="00975C9E"/>
    <w:rsid w:val="00982507"/>
    <w:rsid w:val="009842E8"/>
    <w:rsid w:val="00994A3A"/>
    <w:rsid w:val="009953EC"/>
    <w:rsid w:val="009A0404"/>
    <w:rsid w:val="009A07D5"/>
    <w:rsid w:val="009A5878"/>
    <w:rsid w:val="009A7D88"/>
    <w:rsid w:val="009C0431"/>
    <w:rsid w:val="009C4B99"/>
    <w:rsid w:val="009C79C5"/>
    <w:rsid w:val="009D2CB7"/>
    <w:rsid w:val="009D5E58"/>
    <w:rsid w:val="009E20C1"/>
    <w:rsid w:val="009E50B4"/>
    <w:rsid w:val="009E7601"/>
    <w:rsid w:val="009F4174"/>
    <w:rsid w:val="009F5E16"/>
    <w:rsid w:val="009F6634"/>
    <w:rsid w:val="00A03A1C"/>
    <w:rsid w:val="00A0639E"/>
    <w:rsid w:val="00A14BC9"/>
    <w:rsid w:val="00A24686"/>
    <w:rsid w:val="00A27CD0"/>
    <w:rsid w:val="00A32A80"/>
    <w:rsid w:val="00A331A0"/>
    <w:rsid w:val="00A35A30"/>
    <w:rsid w:val="00A73D7D"/>
    <w:rsid w:val="00A8251D"/>
    <w:rsid w:val="00A873E5"/>
    <w:rsid w:val="00A8759C"/>
    <w:rsid w:val="00A9420D"/>
    <w:rsid w:val="00AA1240"/>
    <w:rsid w:val="00AC40C1"/>
    <w:rsid w:val="00AD31E5"/>
    <w:rsid w:val="00AD378F"/>
    <w:rsid w:val="00AD503E"/>
    <w:rsid w:val="00AF7A21"/>
    <w:rsid w:val="00B06F5F"/>
    <w:rsid w:val="00B16CE6"/>
    <w:rsid w:val="00B20E1D"/>
    <w:rsid w:val="00B22A38"/>
    <w:rsid w:val="00B25B16"/>
    <w:rsid w:val="00B32E78"/>
    <w:rsid w:val="00B40884"/>
    <w:rsid w:val="00B42259"/>
    <w:rsid w:val="00B56213"/>
    <w:rsid w:val="00B61794"/>
    <w:rsid w:val="00B646A7"/>
    <w:rsid w:val="00B668A1"/>
    <w:rsid w:val="00B70407"/>
    <w:rsid w:val="00B82438"/>
    <w:rsid w:val="00B82D80"/>
    <w:rsid w:val="00BB3B20"/>
    <w:rsid w:val="00BB6CDE"/>
    <w:rsid w:val="00BC46E0"/>
    <w:rsid w:val="00BC4877"/>
    <w:rsid w:val="00BC52CA"/>
    <w:rsid w:val="00C1406D"/>
    <w:rsid w:val="00C14C7C"/>
    <w:rsid w:val="00C27DB8"/>
    <w:rsid w:val="00C340A9"/>
    <w:rsid w:val="00C504CE"/>
    <w:rsid w:val="00C526C4"/>
    <w:rsid w:val="00C52BD5"/>
    <w:rsid w:val="00C61A96"/>
    <w:rsid w:val="00C77AEA"/>
    <w:rsid w:val="00C8609F"/>
    <w:rsid w:val="00C90BF2"/>
    <w:rsid w:val="00C96C33"/>
    <w:rsid w:val="00CA0A88"/>
    <w:rsid w:val="00CA68CA"/>
    <w:rsid w:val="00CB0AA1"/>
    <w:rsid w:val="00CB5C3B"/>
    <w:rsid w:val="00CB629A"/>
    <w:rsid w:val="00CC19CE"/>
    <w:rsid w:val="00CC22C8"/>
    <w:rsid w:val="00CC4721"/>
    <w:rsid w:val="00CC4FA8"/>
    <w:rsid w:val="00CC78C8"/>
    <w:rsid w:val="00CE0B4A"/>
    <w:rsid w:val="00CE5950"/>
    <w:rsid w:val="00CE7CE1"/>
    <w:rsid w:val="00CF2112"/>
    <w:rsid w:val="00D014F4"/>
    <w:rsid w:val="00D22F7F"/>
    <w:rsid w:val="00D23EB4"/>
    <w:rsid w:val="00D33BC8"/>
    <w:rsid w:val="00D346FC"/>
    <w:rsid w:val="00D35F29"/>
    <w:rsid w:val="00D44534"/>
    <w:rsid w:val="00D47769"/>
    <w:rsid w:val="00D50688"/>
    <w:rsid w:val="00D564A2"/>
    <w:rsid w:val="00D56C0F"/>
    <w:rsid w:val="00D60FA4"/>
    <w:rsid w:val="00D87392"/>
    <w:rsid w:val="00D92FD3"/>
    <w:rsid w:val="00DA2186"/>
    <w:rsid w:val="00DB0196"/>
    <w:rsid w:val="00DD0B02"/>
    <w:rsid w:val="00DE0DA5"/>
    <w:rsid w:val="00DE1CF7"/>
    <w:rsid w:val="00DE2934"/>
    <w:rsid w:val="00DE4322"/>
    <w:rsid w:val="00E0244D"/>
    <w:rsid w:val="00E05DB2"/>
    <w:rsid w:val="00E073E4"/>
    <w:rsid w:val="00E07BBD"/>
    <w:rsid w:val="00E07BD7"/>
    <w:rsid w:val="00E10CE9"/>
    <w:rsid w:val="00E172BD"/>
    <w:rsid w:val="00E1794A"/>
    <w:rsid w:val="00E27178"/>
    <w:rsid w:val="00E3624A"/>
    <w:rsid w:val="00E50E67"/>
    <w:rsid w:val="00E5232A"/>
    <w:rsid w:val="00E84737"/>
    <w:rsid w:val="00EA6613"/>
    <w:rsid w:val="00EB0C68"/>
    <w:rsid w:val="00EB1CFD"/>
    <w:rsid w:val="00EC5901"/>
    <w:rsid w:val="00EC7CCD"/>
    <w:rsid w:val="00EF4F57"/>
    <w:rsid w:val="00EF5D5E"/>
    <w:rsid w:val="00F13F8C"/>
    <w:rsid w:val="00F17349"/>
    <w:rsid w:val="00F25E2A"/>
    <w:rsid w:val="00F263FD"/>
    <w:rsid w:val="00F345ED"/>
    <w:rsid w:val="00F37F5B"/>
    <w:rsid w:val="00F44582"/>
    <w:rsid w:val="00F51A91"/>
    <w:rsid w:val="00F574FF"/>
    <w:rsid w:val="00F57F7D"/>
    <w:rsid w:val="00F679F3"/>
    <w:rsid w:val="00F75BFF"/>
    <w:rsid w:val="00F76419"/>
    <w:rsid w:val="00F948D9"/>
    <w:rsid w:val="00FA152C"/>
    <w:rsid w:val="00FA288C"/>
    <w:rsid w:val="00FB3E34"/>
    <w:rsid w:val="00FB408F"/>
    <w:rsid w:val="00FC3B4C"/>
    <w:rsid w:val="00FD0EB9"/>
    <w:rsid w:val="00FE4107"/>
    <w:rsid w:val="00FE547C"/>
    <w:rsid w:val="00FF0933"/>
    <w:rsid w:val="00FF11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E1AEB"/>
  <w15:chartTrackingRefBased/>
  <w15:docId w15:val="{8F60D1F6-8E3F-461F-83DE-555B10C5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0933"/>
    <w:pPr>
      <w:spacing w:after="0" w:line="240" w:lineRule="auto"/>
    </w:pPr>
    <w:rPr>
      <w:kern w:val="0"/>
      <w14:ligatures w14:val="none"/>
    </w:rPr>
  </w:style>
  <w:style w:type="paragraph" w:styleId="Virsraksts1">
    <w:name w:val="heading 1"/>
    <w:basedOn w:val="Parasts"/>
    <w:next w:val="Parasts"/>
    <w:link w:val="Virsraksts1Rakstz"/>
    <w:uiPriority w:val="9"/>
    <w:qFormat/>
    <w:rsid w:val="00FF0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F0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F093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F093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F093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F093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F093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F093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F093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F093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F093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F093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F093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F093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F093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F093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F093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F093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F093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F09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F093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F093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F093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F0933"/>
    <w:rPr>
      <w:i/>
      <w:iCs/>
      <w:color w:val="404040" w:themeColor="text1" w:themeTint="BF"/>
    </w:rPr>
  </w:style>
  <w:style w:type="paragraph" w:styleId="Sarakstarindkopa">
    <w:name w:val="List Paragraph"/>
    <w:aliases w:val="2,Satura rādītājs,Strip"/>
    <w:basedOn w:val="Parasts"/>
    <w:link w:val="SarakstarindkopaRakstz"/>
    <w:uiPriority w:val="34"/>
    <w:qFormat/>
    <w:rsid w:val="00FF0933"/>
    <w:pPr>
      <w:ind w:left="720"/>
      <w:contextualSpacing/>
    </w:pPr>
  </w:style>
  <w:style w:type="character" w:styleId="Intensvsizclums">
    <w:name w:val="Intense Emphasis"/>
    <w:basedOn w:val="Noklusjumarindkopasfonts"/>
    <w:uiPriority w:val="21"/>
    <w:qFormat/>
    <w:rsid w:val="00FF0933"/>
    <w:rPr>
      <w:i/>
      <w:iCs/>
      <w:color w:val="0F4761" w:themeColor="accent1" w:themeShade="BF"/>
    </w:rPr>
  </w:style>
  <w:style w:type="paragraph" w:styleId="Intensvscitts">
    <w:name w:val="Intense Quote"/>
    <w:basedOn w:val="Parasts"/>
    <w:next w:val="Parasts"/>
    <w:link w:val="IntensvscittsRakstz"/>
    <w:uiPriority w:val="30"/>
    <w:qFormat/>
    <w:rsid w:val="00FF0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F0933"/>
    <w:rPr>
      <w:i/>
      <w:iCs/>
      <w:color w:val="0F4761" w:themeColor="accent1" w:themeShade="BF"/>
    </w:rPr>
  </w:style>
  <w:style w:type="character" w:styleId="Intensvaatsauce">
    <w:name w:val="Intense Reference"/>
    <w:basedOn w:val="Noklusjumarindkopasfonts"/>
    <w:uiPriority w:val="32"/>
    <w:qFormat/>
    <w:rsid w:val="00FF0933"/>
    <w:rPr>
      <w:b/>
      <w:bCs/>
      <w:smallCaps/>
      <w:color w:val="0F4761" w:themeColor="accent1" w:themeShade="BF"/>
      <w:spacing w:val="5"/>
    </w:rPr>
  </w:style>
  <w:style w:type="paragraph" w:styleId="Galvene">
    <w:name w:val="header"/>
    <w:basedOn w:val="Parasts"/>
    <w:link w:val="GalveneRakstz"/>
    <w:uiPriority w:val="99"/>
    <w:unhideWhenUsed/>
    <w:rsid w:val="00FF0933"/>
    <w:pPr>
      <w:tabs>
        <w:tab w:val="center" w:pos="4513"/>
        <w:tab w:val="right" w:pos="9026"/>
      </w:tabs>
    </w:pPr>
  </w:style>
  <w:style w:type="character" w:customStyle="1" w:styleId="GalveneRakstz">
    <w:name w:val="Galvene Rakstz."/>
    <w:basedOn w:val="Noklusjumarindkopasfonts"/>
    <w:link w:val="Galvene"/>
    <w:uiPriority w:val="99"/>
    <w:rsid w:val="00FF0933"/>
    <w:rPr>
      <w:kern w:val="0"/>
      <w14:ligatures w14:val="none"/>
    </w:rPr>
  </w:style>
  <w:style w:type="paragraph" w:styleId="Kjene">
    <w:name w:val="footer"/>
    <w:basedOn w:val="Parasts"/>
    <w:link w:val="KjeneRakstz"/>
    <w:uiPriority w:val="99"/>
    <w:unhideWhenUsed/>
    <w:rsid w:val="00FF0933"/>
    <w:pPr>
      <w:tabs>
        <w:tab w:val="center" w:pos="4513"/>
        <w:tab w:val="right" w:pos="9026"/>
      </w:tabs>
    </w:pPr>
  </w:style>
  <w:style w:type="character" w:customStyle="1" w:styleId="KjeneRakstz">
    <w:name w:val="Kājene Rakstz."/>
    <w:basedOn w:val="Noklusjumarindkopasfonts"/>
    <w:link w:val="Kjene"/>
    <w:uiPriority w:val="99"/>
    <w:rsid w:val="00FF0933"/>
    <w:rPr>
      <w:kern w:val="0"/>
      <w14:ligatures w14:val="none"/>
    </w:rPr>
  </w:style>
  <w:style w:type="character" w:customStyle="1" w:styleId="SarakstarindkopaRakstz">
    <w:name w:val="Saraksta rindkopa Rakstz."/>
    <w:aliases w:val="2 Rakstz.,Satura rādītājs Rakstz.,Strip Rakstz."/>
    <w:link w:val="Sarakstarindkopa"/>
    <w:uiPriority w:val="34"/>
    <w:qFormat/>
    <w:locked/>
    <w:rsid w:val="00B61794"/>
    <w:rPr>
      <w:kern w:val="0"/>
      <w14:ligatures w14:val="none"/>
    </w:rPr>
  </w:style>
  <w:style w:type="character" w:customStyle="1" w:styleId="BodyText7">
    <w:name w:val="Body Text7"/>
    <w:qFormat/>
    <w:rsid w:val="009F6634"/>
  </w:style>
  <w:style w:type="character" w:styleId="Hipersaite">
    <w:name w:val="Hyperlink"/>
    <w:basedOn w:val="Noklusjumarindkopasfonts"/>
    <w:uiPriority w:val="99"/>
    <w:unhideWhenUsed/>
    <w:rsid w:val="002A45E5"/>
    <w:rPr>
      <w:color w:val="467886" w:themeColor="hyperlink"/>
      <w:u w:val="single"/>
    </w:rPr>
  </w:style>
  <w:style w:type="paragraph" w:styleId="Prskatjums">
    <w:name w:val="Revision"/>
    <w:hidden/>
    <w:uiPriority w:val="99"/>
    <w:semiHidden/>
    <w:rsid w:val="005D763F"/>
    <w:pPr>
      <w:spacing w:after="0" w:line="240" w:lineRule="auto"/>
    </w:pPr>
    <w:rPr>
      <w:kern w:val="0"/>
      <w14:ligatures w14:val="none"/>
    </w:rPr>
  </w:style>
  <w:style w:type="character" w:styleId="Komentraatsauce">
    <w:name w:val="annotation reference"/>
    <w:basedOn w:val="Noklusjumarindkopasfonts"/>
    <w:uiPriority w:val="99"/>
    <w:semiHidden/>
    <w:unhideWhenUsed/>
    <w:rsid w:val="004F594C"/>
    <w:rPr>
      <w:sz w:val="16"/>
      <w:szCs w:val="16"/>
    </w:rPr>
  </w:style>
  <w:style w:type="paragraph" w:customStyle="1" w:styleId="Komentrateksts1">
    <w:name w:val="Komentāra teksts1"/>
    <w:basedOn w:val="Parasts"/>
    <w:next w:val="Komentrateksts"/>
    <w:link w:val="KomentratekstsRakstz"/>
    <w:uiPriority w:val="99"/>
    <w:unhideWhenUsed/>
    <w:rsid w:val="004F594C"/>
    <w:rPr>
      <w:kern w:val="2"/>
      <w:sz w:val="20"/>
      <w:szCs w:val="20"/>
      <w14:ligatures w14:val="standardContextual"/>
    </w:rPr>
  </w:style>
  <w:style w:type="character" w:customStyle="1" w:styleId="KomentratekstsRakstz">
    <w:name w:val="Komentāra teksts Rakstz."/>
    <w:basedOn w:val="Noklusjumarindkopasfonts"/>
    <w:link w:val="Komentrateksts1"/>
    <w:uiPriority w:val="99"/>
    <w:rsid w:val="004F594C"/>
    <w:rPr>
      <w:sz w:val="20"/>
      <w:szCs w:val="20"/>
    </w:rPr>
  </w:style>
  <w:style w:type="paragraph" w:styleId="Komentrateksts">
    <w:name w:val="annotation text"/>
    <w:basedOn w:val="Parasts"/>
    <w:link w:val="KomentratekstsRakstz1"/>
    <w:uiPriority w:val="99"/>
    <w:unhideWhenUsed/>
    <w:rsid w:val="004F594C"/>
    <w:rPr>
      <w:sz w:val="20"/>
      <w:szCs w:val="20"/>
    </w:rPr>
  </w:style>
  <w:style w:type="character" w:customStyle="1" w:styleId="KomentratekstsRakstz1">
    <w:name w:val="Komentāra teksts Rakstz.1"/>
    <w:basedOn w:val="Noklusjumarindkopasfonts"/>
    <w:link w:val="Komentrateksts"/>
    <w:uiPriority w:val="99"/>
    <w:semiHidden/>
    <w:rsid w:val="004F594C"/>
    <w:rPr>
      <w:kern w:val="0"/>
      <w:sz w:val="20"/>
      <w:szCs w:val="20"/>
      <w14:ligatures w14:val="none"/>
    </w:rPr>
  </w:style>
  <w:style w:type="table" w:styleId="Reatabula">
    <w:name w:val="Table Grid"/>
    <w:basedOn w:val="Parastatabula"/>
    <w:uiPriority w:val="39"/>
    <w:rsid w:val="00727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9D0EF-EF08-42DB-B591-7ADC54F84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1110</Words>
  <Characters>6329</Characters>
  <Application>Microsoft Office Word</Application>
  <DocSecurity>0</DocSecurity>
  <Lines>52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Agris Grīnvalds</cp:lastModifiedBy>
  <cp:revision>7</cp:revision>
  <dcterms:created xsi:type="dcterms:W3CDTF">2026-08-10T11:46:00Z</dcterms:created>
  <dcterms:modified xsi:type="dcterms:W3CDTF">2026-08-10T13:35:00Z</dcterms:modified>
</cp:coreProperties>
</file>