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F30C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244E9A9" w14:textId="77777777" w:rsidR="003A28C6" w:rsidRPr="00564CA6" w:rsidRDefault="008F30C8" w:rsidP="003A28C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8C4D2E9" w14:textId="77777777" w:rsidR="003A28C6" w:rsidRPr="00564CA6" w:rsidRDefault="008F30C8" w:rsidP="003A28C6">
      <w:pPr>
        <w:jc w:val="center"/>
        <w:rPr>
          <w:rFonts w:ascii="Times New Roman" w:hAnsi="Times New Roman" w:cs="Times New Roman"/>
          <w:noProof/>
        </w:rPr>
      </w:pPr>
      <w:r w:rsidRPr="00564CA6">
        <w:rPr>
          <w:rFonts w:ascii="Times New Roman" w:hAnsi="Times New Roman" w:cs="Times New Roman"/>
          <w:noProof/>
        </w:rPr>
        <w:t>Ādažos, Ādažu novadā</w:t>
      </w:r>
    </w:p>
    <w:p w14:paraId="51DBF84E" w14:textId="77777777" w:rsidR="003A28C6" w:rsidRPr="00564CA6" w:rsidRDefault="008F30C8" w:rsidP="003A28C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ED1A2FF" w14:textId="03CC331F" w:rsidR="003A28C6" w:rsidRPr="00564CA6" w:rsidRDefault="008F30C8" w:rsidP="003A28C6">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25</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jūnijā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8182D">
        <w:rPr>
          <w:rFonts w:ascii="Times New Roman" w:hAnsi="Times New Roman" w:cs="Times New Roman"/>
        </w:rPr>
        <w:tab/>
      </w:r>
      <w:r w:rsidR="0018182D">
        <w:rPr>
          <w:rFonts w:ascii="Times New Roman" w:hAnsi="Times New Roman" w:cs="Times New Roman"/>
        </w:rPr>
        <w:tab/>
      </w:r>
      <w:r w:rsidR="0018182D">
        <w:rPr>
          <w:rFonts w:ascii="Times New Roman" w:hAnsi="Times New Roman" w:cs="Times New Roman"/>
        </w:rPr>
        <w:tab/>
      </w:r>
      <w:r w:rsidR="0018182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18182D" w:rsidRPr="0018182D">
        <w:rPr>
          <w:rFonts w:ascii="Times New Roman" w:hAnsi="Times New Roman" w:cs="Times New Roman"/>
          <w:b/>
          <w:bCs/>
          <w:noProof/>
        </w:rPr>
        <w:t xml:space="preserve"> </w:t>
      </w:r>
      <w:r w:rsidRPr="0018182D">
        <w:rPr>
          <w:rFonts w:ascii="Times New Roman" w:hAnsi="Times New Roman" w:cs="Times New Roman"/>
          <w:b/>
          <w:bCs/>
          <w:noProof/>
        </w:rPr>
        <w:t>221</w:t>
      </w:r>
    </w:p>
    <w:p w14:paraId="4B670899" w14:textId="77777777" w:rsidR="003A28C6" w:rsidRPr="00564CA6" w:rsidRDefault="003A28C6" w:rsidP="003A28C6">
      <w:pPr>
        <w:rPr>
          <w:rFonts w:ascii="Times New Roman" w:hAnsi="Times New Roman" w:cs="Times New Roman"/>
          <w:b/>
        </w:rPr>
      </w:pPr>
    </w:p>
    <w:p w14:paraId="0259E096" w14:textId="77777777" w:rsidR="003A28C6" w:rsidRPr="002F00BF" w:rsidRDefault="008F30C8" w:rsidP="003A28C6">
      <w:pPr>
        <w:jc w:val="center"/>
        <w:rPr>
          <w:rFonts w:ascii="Times New Roman" w:hAnsi="Times New Roman" w:cs="Times New Roman"/>
          <w:b/>
          <w:bCs/>
        </w:rPr>
      </w:pPr>
      <w:r w:rsidRPr="00F37917">
        <w:rPr>
          <w:rFonts w:ascii="Times New Roman" w:hAnsi="Times New Roman" w:cs="Times New Roman"/>
          <w:b/>
        </w:rPr>
        <w:t xml:space="preserve">Par zemes ierīcības projekta apstiprināšanu </w:t>
      </w:r>
      <w:r w:rsidRPr="002F00BF">
        <w:rPr>
          <w:rFonts w:ascii="Times New Roman" w:eastAsia="Times New Roman" w:hAnsi="Times New Roman" w:cs="Times New Roman"/>
          <w:b/>
          <w:bCs/>
          <w:lang w:val="x-none"/>
        </w:rPr>
        <w:t xml:space="preserve">zemes vienībai </w:t>
      </w:r>
      <w:r>
        <w:rPr>
          <w:rFonts w:ascii="Times New Roman" w:hAnsi="Times New Roman"/>
          <w:b/>
          <w:bCs/>
        </w:rPr>
        <w:t>Tallinas šosejā 62, Baltezerā</w:t>
      </w:r>
    </w:p>
    <w:p w14:paraId="4D097B63" w14:textId="77777777" w:rsidR="003A28C6" w:rsidRPr="00114A2D" w:rsidRDefault="003A28C6" w:rsidP="003A28C6">
      <w:pPr>
        <w:jc w:val="center"/>
        <w:rPr>
          <w:rFonts w:ascii="Times New Roman" w:hAnsi="Times New Roman" w:cs="Times New Roman"/>
          <w:b/>
          <w:i/>
          <w:color w:val="FF0000"/>
        </w:rPr>
      </w:pPr>
    </w:p>
    <w:p w14:paraId="7FCF54D6" w14:textId="77777777" w:rsidR="003A28C6" w:rsidRDefault="008F30C8" w:rsidP="003A28C6">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S</w:t>
      </w:r>
      <w:r>
        <w:rPr>
          <w:rFonts w:ascii="Times New Roman" w:hAnsi="Times New Roman" w:cs="Times New Roman"/>
        </w:rPr>
        <w:t>abiedrības ar ierobežotu atbildību “NEKUSTAMO ĪPAŠUMU SERVISS”</w:t>
      </w:r>
      <w:r w:rsidRPr="001E3D21">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reģistrācijas Nr. 50003481761</w:t>
      </w:r>
      <w:r w:rsidRPr="001E3D21">
        <w:rPr>
          <w:rFonts w:ascii="Times New Roman" w:hAnsi="Times New Roman" w:cs="Times New Roman"/>
        </w:rPr>
        <w:t xml:space="preserve">, juridiskā adrese: </w:t>
      </w:r>
      <w:r>
        <w:rPr>
          <w:rFonts w:ascii="Times New Roman" w:hAnsi="Times New Roman" w:cs="Times New Roman"/>
        </w:rPr>
        <w:t>Skolas iela</w:t>
      </w:r>
      <w:r w:rsidRPr="001E3D21">
        <w:rPr>
          <w:rFonts w:ascii="Times New Roman" w:hAnsi="Times New Roman" w:cs="Times New Roman"/>
        </w:rPr>
        <w:t xml:space="preserve"> </w:t>
      </w:r>
      <w:r>
        <w:rPr>
          <w:rFonts w:ascii="Times New Roman" w:hAnsi="Times New Roman" w:cs="Times New Roman"/>
        </w:rPr>
        <w:t>27</w:t>
      </w:r>
      <w:r w:rsidRPr="001E3D21">
        <w:rPr>
          <w:rFonts w:ascii="Times New Roman" w:hAnsi="Times New Roman" w:cs="Times New Roman"/>
        </w:rPr>
        <w:t>-1</w:t>
      </w:r>
      <w:r>
        <w:rPr>
          <w:rFonts w:ascii="Times New Roman" w:hAnsi="Times New Roman" w:cs="Times New Roman"/>
        </w:rPr>
        <w:t>7</w:t>
      </w:r>
      <w:r w:rsidRPr="001E3D21">
        <w:rPr>
          <w:rFonts w:ascii="Times New Roman" w:hAnsi="Times New Roman" w:cs="Times New Roman"/>
        </w:rPr>
        <w:t>, Rīga, LV-10</w:t>
      </w:r>
      <w:r>
        <w:rPr>
          <w:rFonts w:ascii="Times New Roman" w:hAnsi="Times New Roman" w:cs="Times New Roman"/>
        </w:rPr>
        <w:t>10</w:t>
      </w:r>
      <w:r w:rsidRPr="001E3D21">
        <w:rPr>
          <w:rFonts w:ascii="Times New Roman" w:hAnsi="Times New Roman" w:cs="Times New Roman"/>
        </w:rPr>
        <w:t xml:space="preserve">, e-pasts: </w:t>
      </w:r>
      <w:r>
        <w:rPr>
          <w:rFonts w:ascii="Times New Roman" w:hAnsi="Times New Roman" w:cs="Times New Roman"/>
        </w:rPr>
        <w:t>nis@inbox.lv</w:t>
      </w:r>
      <w:r w:rsidRPr="001E3D21">
        <w:rPr>
          <w:rFonts w:ascii="Times New Roman" w:hAnsi="Times New Roman" w:cs="Times New Roman"/>
        </w:rPr>
        <w:t>)</w:t>
      </w:r>
      <w:r>
        <w:rPr>
          <w:rFonts w:ascii="Times New Roman" w:hAnsi="Times New Roman" w:cs="Times New Roman"/>
        </w:rPr>
        <w:t xml:space="preserve"> s</w:t>
      </w:r>
      <w:r w:rsidRPr="001E3D21">
        <w:rPr>
          <w:rFonts w:ascii="Times New Roman" w:hAnsi="Times New Roman" w:cs="Times New Roman"/>
        </w:rPr>
        <w:t xml:space="preserve">ertificētās personas zemes ierīcības darbu veikšanā </w:t>
      </w:r>
      <w:r>
        <w:rPr>
          <w:rFonts w:ascii="Times New Roman" w:hAnsi="Times New Roman" w:cs="Times New Roman"/>
        </w:rPr>
        <w:t>Inta Ābula</w:t>
      </w:r>
      <w:r w:rsidRPr="001E3D21">
        <w:rPr>
          <w:rFonts w:ascii="Times New Roman" w:hAnsi="Times New Roman" w:cs="Times New Roman"/>
        </w:rPr>
        <w:t xml:space="preserve"> </w:t>
      </w:r>
      <w:r>
        <w:rPr>
          <w:rFonts w:ascii="Times New Roman" w:hAnsi="Times New Roman" w:cs="Times New Roman"/>
        </w:rPr>
        <w:t>(sertifikāta Nr. AA0027) 19</w:t>
      </w:r>
      <w:r w:rsidRPr="001E3D21">
        <w:rPr>
          <w:rFonts w:ascii="Times New Roman" w:hAnsi="Times New Roman" w:cs="Times New Roman"/>
        </w:rPr>
        <w:t>.0</w:t>
      </w:r>
      <w:r>
        <w:rPr>
          <w:rFonts w:ascii="Times New Roman" w:hAnsi="Times New Roman" w:cs="Times New Roman"/>
        </w:rPr>
        <w:t>5</w:t>
      </w:r>
      <w:r w:rsidRPr="001E3D21">
        <w:rPr>
          <w:rFonts w:ascii="Times New Roman" w:hAnsi="Times New Roman" w:cs="Times New Roman"/>
        </w:rPr>
        <w:t>.2026</w:t>
      </w:r>
      <w:r w:rsidRPr="00114A2D">
        <w:rPr>
          <w:rFonts w:ascii="Times New Roman" w:hAnsi="Times New Roman" w:cs="Times New Roman"/>
        </w:rPr>
        <w:t xml:space="preserve">. iesniegumu (reģistrēts </w:t>
      </w:r>
      <w:r>
        <w:rPr>
          <w:rFonts w:ascii="Times New Roman" w:hAnsi="Times New Roman" w:cs="Times New Roman"/>
        </w:rPr>
        <w:t>19</w:t>
      </w:r>
      <w:r w:rsidRPr="001E3D21">
        <w:rPr>
          <w:rFonts w:ascii="Times New Roman" w:hAnsi="Times New Roman" w:cs="Times New Roman"/>
        </w:rPr>
        <w:t>.0</w:t>
      </w:r>
      <w:r>
        <w:rPr>
          <w:rFonts w:ascii="Times New Roman" w:hAnsi="Times New Roman" w:cs="Times New Roman"/>
        </w:rPr>
        <w:t>5</w:t>
      </w:r>
      <w:r w:rsidRPr="001E3D21">
        <w:rPr>
          <w:rFonts w:ascii="Times New Roman" w:hAnsi="Times New Roman" w:cs="Times New Roman"/>
        </w:rPr>
        <w:t>.2026</w:t>
      </w:r>
      <w:r w:rsidRPr="00114A2D">
        <w:rPr>
          <w:rFonts w:ascii="Times New Roman" w:hAnsi="Times New Roman" w:cs="Times New Roman"/>
        </w:rPr>
        <w:t xml:space="preserve">. ar Nr. </w:t>
      </w:r>
      <w:r w:rsidRPr="001E3D21">
        <w:rPr>
          <w:rFonts w:ascii="Times New Roman" w:hAnsi="Times New Roman" w:cs="Times New Roman"/>
        </w:rPr>
        <w:t>ĀNP/1-11-1/26/</w:t>
      </w:r>
      <w:r>
        <w:rPr>
          <w:rFonts w:ascii="Times New Roman" w:hAnsi="Times New Roman" w:cs="Times New Roman"/>
        </w:rPr>
        <w:t>3108</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ar kadastra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005.</w:t>
      </w:r>
    </w:p>
    <w:p w14:paraId="4FF69EB6" w14:textId="77777777" w:rsidR="003A28C6" w:rsidRPr="006C4CF9" w:rsidRDefault="008F30C8" w:rsidP="003A28C6">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43338774" w14:textId="77777777" w:rsidR="003A28C6" w:rsidRDefault="008F30C8" w:rsidP="003A28C6">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27.11</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460</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710A69">
        <w:rPr>
          <w:rFonts w:ascii="Times New Roman" w:eastAsia="Times New Roman" w:hAnsi="Times New Roman" w:cs="Times New Roman"/>
          <w:lang w:val="x-none"/>
        </w:rPr>
        <w:t>Par zemes ierīcības projekta uzsākšanu</w:t>
      </w:r>
      <w:r>
        <w:rPr>
          <w:rFonts w:ascii="Times New Roman" w:eastAsia="Times New Roman" w:hAnsi="Times New Roman" w:cs="Times New Roman"/>
          <w:lang w:val="x-none"/>
        </w:rPr>
        <w:t xml:space="preserve"> </w:t>
      </w:r>
      <w:r w:rsidRPr="00710A69">
        <w:rPr>
          <w:rFonts w:ascii="Times New Roman" w:eastAsia="Times New Roman" w:hAnsi="Times New Roman" w:cs="Times New Roman"/>
          <w:lang w:val="x-none"/>
        </w:rPr>
        <w:t>zemes vienīb</w:t>
      </w:r>
      <w:r>
        <w:rPr>
          <w:rFonts w:ascii="Times New Roman" w:eastAsia="Times New Roman" w:hAnsi="Times New Roman" w:cs="Times New Roman"/>
          <w:lang w:val="x-none"/>
        </w:rPr>
        <w:t>ā Tallinas šosejā 62, Baltezerā”</w:t>
      </w:r>
      <w:bookmarkEnd w:id="1"/>
      <w:r w:rsidRPr="006F3214">
        <w:rPr>
          <w:rFonts w:ascii="Times New Roman" w:eastAsia="Times New Roman" w:hAnsi="Times New Roman" w:cs="Times New Roman"/>
        </w:rPr>
        <w:t>.</w:t>
      </w:r>
    </w:p>
    <w:p w14:paraId="2AE05717" w14:textId="77777777" w:rsidR="003A28C6" w:rsidRPr="005A3BEB" w:rsidRDefault="003A28C6" w:rsidP="003A28C6">
      <w:pPr>
        <w:pStyle w:val="Sarakstarindkopa"/>
        <w:spacing w:after="80"/>
        <w:ind w:left="426" w:hanging="426"/>
        <w:jc w:val="both"/>
        <w:rPr>
          <w:rFonts w:ascii="Times New Roman" w:eastAsia="Times New Roman" w:hAnsi="Times New Roman" w:cs="Times New Roman"/>
          <w:sz w:val="12"/>
          <w:szCs w:val="12"/>
        </w:rPr>
      </w:pPr>
    </w:p>
    <w:p w14:paraId="7B79E10C" w14:textId="77777777" w:rsidR="003A28C6" w:rsidRDefault="008F30C8" w:rsidP="003A28C6">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005</w:t>
      </w:r>
      <w:r w:rsidRPr="007D77B6">
        <w:rPr>
          <w:rFonts w:ascii="Times New Roman" w:eastAsia="Times New Roman" w:hAnsi="Times New Roman" w:cs="Times New Roman"/>
        </w:rPr>
        <w:t xml:space="preserve"> noteikts nekustamā īpašuma lietošanas mērķis – </w:t>
      </w:r>
      <w:r>
        <w:rPr>
          <w:rFonts w:ascii="Times New Roman" w:eastAsia="Times New Roman" w:hAnsi="Times New Roman" w:cs="Times New Roman"/>
        </w:rPr>
        <w:t xml:space="preserve">0.3492 ha platībā </w:t>
      </w:r>
      <w:r>
        <w:rPr>
          <w:rFonts w:ascii="Times New Roman" w:hAnsi="Times New Roman" w:cs="Times New Roman"/>
          <w:i/>
          <w:iCs/>
        </w:rPr>
        <w:t>Individuālo dzīvojamo māju</w:t>
      </w:r>
      <w:r w:rsidRPr="002F00BF">
        <w:rPr>
          <w:rFonts w:ascii="Times New Roman" w:hAnsi="Times New Roman" w:cs="Times New Roman"/>
          <w:i/>
          <w:iCs/>
        </w:rPr>
        <w:t xml:space="preserve"> apbūve</w:t>
      </w:r>
      <w:r w:rsidRPr="007D77B6">
        <w:rPr>
          <w:rFonts w:ascii="Times New Roman" w:eastAsia="Times New Roman" w:hAnsi="Times New Roman" w:cs="Times New Roman"/>
        </w:rPr>
        <w:t xml:space="preserve">, kods </w:t>
      </w:r>
      <w:bookmarkEnd w:id="3"/>
      <w:r>
        <w:rPr>
          <w:rFonts w:ascii="Times New Roman" w:eastAsia="Times New Roman" w:hAnsi="Times New Roman" w:cs="Times New Roman"/>
        </w:rPr>
        <w:t>0601.</w:t>
      </w:r>
    </w:p>
    <w:p w14:paraId="0DBB8572" w14:textId="77777777" w:rsidR="003A28C6" w:rsidRPr="00DC746B" w:rsidRDefault="003A28C6" w:rsidP="003A28C6">
      <w:pPr>
        <w:pStyle w:val="Sarakstarindkopa"/>
        <w:spacing w:after="80"/>
        <w:jc w:val="both"/>
        <w:rPr>
          <w:rFonts w:ascii="Times New Roman" w:eastAsia="Times New Roman" w:hAnsi="Times New Roman" w:cs="Times New Roman"/>
          <w:sz w:val="12"/>
          <w:szCs w:val="12"/>
        </w:rPr>
      </w:pPr>
    </w:p>
    <w:p w14:paraId="6DFB1218" w14:textId="55D92A9E" w:rsidR="003A28C6" w:rsidRPr="00B64CCA" w:rsidRDefault="008F30C8" w:rsidP="003A28C6">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578</w:t>
      </w:r>
      <w:r w:rsidRPr="00B64CCA">
        <w:rPr>
          <w:rFonts w:ascii="Times New Roman" w:eastAsia="Times New Roman" w:hAnsi="Times New Roman" w:cs="Times New Roman"/>
        </w:rPr>
        <w:t xml:space="preserve"> ir apbūvēta un </w:t>
      </w:r>
      <w:bookmarkStart w:id="4" w:name="_Hlk194523202"/>
      <w:r w:rsidRPr="00B64CCA">
        <w:rPr>
          <w:rFonts w:ascii="Times New Roman" w:eastAsia="Times New Roman" w:hAnsi="Times New Roman" w:cs="Times New Roman"/>
        </w:rPr>
        <w:t xml:space="preserve">saskaņā ar Ādažu novada teritorijas plānojumu atrodas </w:t>
      </w:r>
      <w:r>
        <w:rPr>
          <w:rFonts w:ascii="Times New Roman" w:eastAsia="Times New Roman" w:hAnsi="Times New Roman" w:cs="Times New Roman"/>
          <w:i/>
          <w:iCs/>
        </w:rPr>
        <w:t>Jaukta</w:t>
      </w:r>
      <w:r w:rsidR="00B831FF">
        <w:rPr>
          <w:rFonts w:ascii="Times New Roman" w:eastAsia="Times New Roman" w:hAnsi="Times New Roman" w:cs="Times New Roman"/>
          <w:i/>
          <w:iCs/>
        </w:rPr>
        <w:t>s</w:t>
      </w:r>
      <w:r>
        <w:rPr>
          <w:rFonts w:ascii="Times New Roman" w:eastAsia="Times New Roman" w:hAnsi="Times New Roman" w:cs="Times New Roman"/>
          <w:i/>
          <w:iCs/>
        </w:rPr>
        <w:t xml:space="preserve"> centra</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r>
        <w:rPr>
          <w:rFonts w:ascii="Times New Roman" w:eastAsia="Times New Roman" w:hAnsi="Times New Roman" w:cs="Times New Roman"/>
        </w:rPr>
        <w:t>JC1</w:t>
      </w:r>
      <w:r w:rsidRPr="00B64CCA">
        <w:rPr>
          <w:rFonts w:ascii="Times New Roman" w:eastAsia="Times New Roman" w:hAnsi="Times New Roman" w:cs="Times New Roman"/>
        </w:rPr>
        <w:t>)</w:t>
      </w:r>
      <w:r>
        <w:rPr>
          <w:rFonts w:ascii="Times New Roman" w:eastAsia="Times New Roman" w:hAnsi="Times New Roman" w:cs="Times New Roman"/>
        </w:rPr>
        <w:t>.</w:t>
      </w:r>
    </w:p>
    <w:p w14:paraId="53F21EF3" w14:textId="77777777" w:rsidR="003A28C6" w:rsidRPr="00DC746B" w:rsidRDefault="003A28C6" w:rsidP="003A28C6">
      <w:pPr>
        <w:pStyle w:val="Sarakstarindkopa"/>
        <w:spacing w:after="80"/>
        <w:ind w:left="426" w:hanging="426"/>
        <w:jc w:val="both"/>
        <w:rPr>
          <w:rFonts w:ascii="Times New Roman" w:eastAsia="Times New Roman" w:hAnsi="Times New Roman" w:cs="Times New Roman"/>
          <w:sz w:val="12"/>
          <w:szCs w:val="12"/>
        </w:rPr>
      </w:pPr>
    </w:p>
    <w:p w14:paraId="0A9A306A" w14:textId="0744C8F1" w:rsidR="003A28C6" w:rsidRPr="00B64CCA" w:rsidRDefault="008F30C8" w:rsidP="003A28C6">
      <w:pPr>
        <w:pStyle w:val="Sarakstarindkopa"/>
        <w:numPr>
          <w:ilvl w:val="0"/>
          <w:numId w:val="4"/>
        </w:numPr>
        <w:ind w:left="426" w:hanging="426"/>
        <w:jc w:val="both"/>
        <w:rPr>
          <w:rFonts w:ascii="Times New Roman" w:eastAsia="Times New Roman" w:hAnsi="Times New Roman" w:cs="Times New Roman"/>
        </w:rPr>
      </w:pPr>
      <w:r w:rsidRPr="003E6908">
        <w:rPr>
          <w:rFonts w:ascii="Times New Roman" w:eastAsia="Times New Roman" w:hAnsi="Times New Roman" w:cs="Times New Roman"/>
        </w:rPr>
        <w:t xml:space="preserve">Projektētā zemes vienība Nr.2 ar kadastra apzīmējumu </w:t>
      </w:r>
      <w:r w:rsidRPr="00B64CCA">
        <w:rPr>
          <w:rFonts w:ascii="Times New Roman" w:eastAsia="Times New Roman" w:hAnsi="Times New Roman" w:cs="Times New Roman"/>
        </w:rPr>
        <w:t>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 xml:space="preserve">579 </w:t>
      </w:r>
      <w:r w:rsidRPr="003E6908">
        <w:rPr>
          <w:rFonts w:ascii="Times New Roman" w:eastAsia="Times New Roman" w:hAnsi="Times New Roman" w:cs="Times New Roman"/>
        </w:rPr>
        <w:t xml:space="preserve">ir apbūvēta un saskaņā ar </w:t>
      </w:r>
      <w:r>
        <w:rPr>
          <w:rFonts w:ascii="Times New Roman" w:eastAsia="Times New Roman" w:hAnsi="Times New Roman" w:cs="Times New Roman"/>
        </w:rPr>
        <w:t>Ādažu</w:t>
      </w:r>
      <w:r w:rsidRPr="003E6908">
        <w:rPr>
          <w:rFonts w:ascii="Times New Roman" w:eastAsia="Times New Roman" w:hAnsi="Times New Roman" w:cs="Times New Roman"/>
        </w:rPr>
        <w:t xml:space="preserve"> novada teritorijas plānojumu</w:t>
      </w:r>
      <w:r w:rsidRPr="007C12D2">
        <w:rPr>
          <w:rFonts w:ascii="Times New Roman" w:eastAsia="Times New Roman" w:hAnsi="Times New Roman" w:cs="Times New Roman"/>
        </w:rPr>
        <w:t xml:space="preserve"> </w:t>
      </w:r>
      <w:r w:rsidRPr="003E6908">
        <w:rPr>
          <w:rFonts w:ascii="Times New Roman" w:eastAsia="Times New Roman" w:hAnsi="Times New Roman" w:cs="Times New Roman"/>
        </w:rPr>
        <w:t xml:space="preserve">atrodas </w:t>
      </w:r>
      <w:r>
        <w:rPr>
          <w:rFonts w:ascii="Times New Roman" w:eastAsia="Times New Roman" w:hAnsi="Times New Roman" w:cs="Times New Roman"/>
          <w:i/>
          <w:iCs/>
        </w:rPr>
        <w:t>Jaukta</w:t>
      </w:r>
      <w:r w:rsidR="00B831FF">
        <w:rPr>
          <w:rFonts w:ascii="Times New Roman" w:eastAsia="Times New Roman" w:hAnsi="Times New Roman" w:cs="Times New Roman"/>
          <w:i/>
          <w:iCs/>
        </w:rPr>
        <w:t>s</w:t>
      </w:r>
      <w:r>
        <w:rPr>
          <w:rFonts w:ascii="Times New Roman" w:eastAsia="Times New Roman" w:hAnsi="Times New Roman" w:cs="Times New Roman"/>
          <w:i/>
          <w:iCs/>
        </w:rPr>
        <w:t xml:space="preserve"> centra</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r>
        <w:rPr>
          <w:rFonts w:ascii="Times New Roman" w:eastAsia="Times New Roman" w:hAnsi="Times New Roman" w:cs="Times New Roman"/>
        </w:rPr>
        <w:t>JC1).</w:t>
      </w:r>
    </w:p>
    <w:bookmarkEnd w:id="4"/>
    <w:p w14:paraId="584007B5" w14:textId="77777777" w:rsidR="003A28C6" w:rsidRPr="00B64CCA" w:rsidRDefault="008F30C8" w:rsidP="003A28C6">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2B74833F" w14:textId="77777777" w:rsidR="003A28C6" w:rsidRPr="005A3BEB" w:rsidRDefault="008F30C8" w:rsidP="003A28C6">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FDBCF38" w14:textId="77777777" w:rsidR="003A28C6" w:rsidRPr="005A3BEB" w:rsidRDefault="003A28C6" w:rsidP="003A28C6">
      <w:pPr>
        <w:pStyle w:val="Sarakstarindkopa"/>
        <w:spacing w:after="80"/>
        <w:ind w:left="426" w:hanging="426"/>
        <w:jc w:val="both"/>
        <w:rPr>
          <w:rFonts w:ascii="Times New Roman" w:eastAsia="Times New Roman" w:hAnsi="Times New Roman" w:cs="Times New Roman"/>
          <w:sz w:val="12"/>
          <w:szCs w:val="12"/>
        </w:rPr>
      </w:pPr>
    </w:p>
    <w:p w14:paraId="1EA96E30" w14:textId="77777777" w:rsidR="003A28C6" w:rsidRDefault="008F30C8" w:rsidP="003A28C6">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lokālplānojumu, detālplānojumu un tematisko plānojumu īstenošanu.</w:t>
      </w:r>
    </w:p>
    <w:p w14:paraId="64F4EEEB" w14:textId="77777777" w:rsidR="003A28C6" w:rsidRPr="00B763CC" w:rsidRDefault="003A28C6" w:rsidP="003A28C6">
      <w:pPr>
        <w:pStyle w:val="Sarakstarindkopa"/>
        <w:ind w:left="426" w:hanging="426"/>
        <w:rPr>
          <w:rFonts w:ascii="Times New Roman" w:eastAsia="Times New Roman" w:hAnsi="Times New Roman" w:cs="Times New Roman"/>
          <w:sz w:val="12"/>
          <w:szCs w:val="12"/>
        </w:rPr>
      </w:pPr>
    </w:p>
    <w:p w14:paraId="237E9227" w14:textId="77777777" w:rsidR="003A28C6" w:rsidRPr="00B763CC" w:rsidRDefault="008F30C8" w:rsidP="003A28C6">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49B9A168" w14:textId="77777777" w:rsidR="003A28C6" w:rsidRPr="00B763CC" w:rsidRDefault="003A28C6" w:rsidP="003A28C6">
      <w:pPr>
        <w:pStyle w:val="Sarakstarindkopa"/>
        <w:ind w:left="426" w:hanging="426"/>
        <w:jc w:val="both"/>
        <w:rPr>
          <w:rFonts w:ascii="Times New Roman" w:eastAsia="Times New Roman" w:hAnsi="Times New Roman" w:cs="Times New Roman"/>
          <w:sz w:val="12"/>
          <w:szCs w:val="12"/>
        </w:rPr>
      </w:pPr>
    </w:p>
    <w:p w14:paraId="7171F84E" w14:textId="77777777" w:rsidR="003A28C6" w:rsidRPr="00484290" w:rsidRDefault="008F30C8" w:rsidP="003A28C6">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3C4FCD42" w14:textId="75484025" w:rsidR="003A28C6" w:rsidRPr="006778C9" w:rsidRDefault="0018182D" w:rsidP="003A28C6">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9</w:t>
      </w:r>
      <w:r w:rsidR="008F30C8">
        <w:rPr>
          <w:rFonts w:ascii="Times New Roman" w:eastAsia="Times New Roman" w:hAnsi="Times New Roman" w:cs="Times New Roman"/>
        </w:rPr>
        <w:t xml:space="preserve">.1. </w:t>
      </w:r>
      <w:r w:rsidR="008F30C8" w:rsidRPr="006778C9">
        <w:rPr>
          <w:rFonts w:ascii="Times New Roman" w:eastAsia="Times New Roman" w:hAnsi="Times New Roman" w:cs="Times New Roman"/>
        </w:rPr>
        <w:t xml:space="preserve">26. punkts </w:t>
      </w:r>
      <w:r w:rsidR="008F30C8">
        <w:rPr>
          <w:rFonts w:ascii="Times New Roman" w:eastAsia="Times New Roman" w:hAnsi="Times New Roman" w:cs="Times New Roman"/>
        </w:rPr>
        <w:t>-</w:t>
      </w:r>
      <w:r w:rsidR="008F30C8"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w:t>
      </w:r>
      <w:r w:rsidR="008F30C8" w:rsidRPr="006778C9">
        <w:rPr>
          <w:rFonts w:ascii="Times New Roman" w:eastAsia="Times New Roman" w:hAnsi="Times New Roman" w:cs="Times New Roman"/>
        </w:rPr>
        <w:lastRenderedPageBreak/>
        <w:t>izstrādāts projekts, un projekta grafiskās daļas rekvizītus (attiecīgā zemes ierīkotāja vārdu, uzvārdu, datumu un laiku, kad tas minēto dokumentu ir parakstījis) vai projekta grafiskās daļas kopiju;</w:t>
      </w:r>
    </w:p>
    <w:p w14:paraId="5C823FCE" w14:textId="2FEB066F" w:rsidR="003A28C6" w:rsidRPr="006778C9" w:rsidRDefault="0018182D" w:rsidP="003A28C6">
      <w:pPr>
        <w:spacing w:before="120" w:after="120"/>
        <w:ind w:left="992" w:hanging="566"/>
        <w:jc w:val="both"/>
        <w:rPr>
          <w:rFonts w:ascii="Times New Roman" w:hAnsi="Times New Roman" w:cs="Times New Roman"/>
        </w:rPr>
      </w:pPr>
      <w:r>
        <w:rPr>
          <w:rFonts w:ascii="Times New Roman" w:hAnsi="Times New Roman" w:cs="Times New Roman"/>
        </w:rPr>
        <w:t>9</w:t>
      </w:r>
      <w:r w:rsidR="008F30C8">
        <w:rPr>
          <w:rFonts w:ascii="Times New Roman" w:hAnsi="Times New Roman" w:cs="Times New Roman"/>
        </w:rPr>
        <w:t>.2.</w:t>
      </w:r>
      <w:r w:rsidR="008F30C8" w:rsidRPr="006778C9">
        <w:rPr>
          <w:rFonts w:ascii="Times New Roman" w:hAnsi="Times New Roman" w:cs="Times New Roman"/>
        </w:rPr>
        <w:t xml:space="preserve"> 28. punkts </w:t>
      </w:r>
      <w:r w:rsidR="008F30C8">
        <w:rPr>
          <w:rFonts w:ascii="Times New Roman" w:hAnsi="Times New Roman" w:cs="Times New Roman"/>
        </w:rPr>
        <w:t>-</w:t>
      </w:r>
      <w:r w:rsidR="008F30C8"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BD6B215" w14:textId="36B91B78" w:rsidR="003A28C6" w:rsidRPr="0018182D" w:rsidRDefault="008F30C8" w:rsidP="0018182D">
      <w:pPr>
        <w:pStyle w:val="Sarakstarindkopa"/>
        <w:numPr>
          <w:ilvl w:val="0"/>
          <w:numId w:val="5"/>
        </w:numPr>
        <w:spacing w:after="120"/>
        <w:jc w:val="both"/>
        <w:rPr>
          <w:rFonts w:ascii="Times New Roman" w:eastAsia="Times New Roman" w:hAnsi="Times New Roman" w:cs="Times New Roman"/>
        </w:rPr>
      </w:pPr>
      <w:r w:rsidRPr="0018182D">
        <w:rPr>
          <w:rFonts w:ascii="Times New Roman" w:eastAsia="Times New Roman" w:hAnsi="Times New Roman" w:cs="Times New Roman"/>
        </w:rPr>
        <w:t>Ministru kabineta 29.06.2021. noteikum</w:t>
      </w:r>
      <w:r w:rsidRPr="0018182D">
        <w:rPr>
          <w:rFonts w:ascii="Times New Roman" w:eastAsia="Times New Roman" w:hAnsi="Times New Roman" w:cs="Times New Roman"/>
        </w:rPr>
        <w:t>i</w:t>
      </w:r>
      <w:r w:rsidRPr="0018182D">
        <w:rPr>
          <w:rFonts w:ascii="Times New Roman" w:eastAsia="Times New Roman" w:hAnsi="Times New Roman" w:cs="Times New Roman"/>
        </w:rPr>
        <w:t xml:space="preserve"> Nr. 455 „Adresācijas noteikumi”</w:t>
      </w:r>
      <w:r w:rsidRPr="0018182D">
        <w:rPr>
          <w:rFonts w:ascii="Times New Roman" w:eastAsia="Times New Roman" w:hAnsi="Times New Roman" w:cs="Times New Roman"/>
        </w:rPr>
        <w:t xml:space="preserve"> noteic</w:t>
      </w:r>
      <w:r w:rsidRPr="0018182D">
        <w:rPr>
          <w:rFonts w:ascii="Times New Roman" w:eastAsia="Times New Roman" w:hAnsi="Times New Roman" w:cs="Times New Roman"/>
        </w:rPr>
        <w:t>:</w:t>
      </w:r>
    </w:p>
    <w:p w14:paraId="467A86DA" w14:textId="77777777" w:rsidR="003A28C6" w:rsidRPr="006C7E34" w:rsidRDefault="008F30C8" w:rsidP="003A28C6">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9</w:t>
      </w:r>
      <w:r w:rsidRPr="00484290">
        <w:rPr>
          <w:rFonts w:ascii="Times New Roman" w:eastAsia="Times New Roman" w:hAnsi="Times New Roman" w:cs="Times New Roman"/>
        </w:rPr>
        <w:t xml:space="preserve">.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5942E03" w14:textId="77777777" w:rsidR="003A28C6" w:rsidRPr="00F00CE5" w:rsidRDefault="008F30C8" w:rsidP="003A28C6">
      <w:pPr>
        <w:pStyle w:val="Sarakstarindkopa"/>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00B61A9C" w14:textId="77777777" w:rsidR="003A28C6" w:rsidRPr="00484290" w:rsidRDefault="008F30C8" w:rsidP="003A28C6">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65278D44" w14:textId="77777777" w:rsidR="003A28C6" w:rsidRPr="00484290" w:rsidRDefault="008F30C8" w:rsidP="003A28C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39634531" w14:textId="77777777" w:rsidR="003A28C6" w:rsidRPr="00484290" w:rsidRDefault="008F30C8" w:rsidP="003A28C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306245CA" w14:textId="77777777" w:rsidR="003A28C6" w:rsidRDefault="008F30C8" w:rsidP="003A28C6">
      <w:pPr>
        <w:pStyle w:val="Sarakstarindkopa"/>
        <w:numPr>
          <w:ilvl w:val="1"/>
          <w:numId w:val="5"/>
        </w:numPr>
        <w:spacing w:before="120"/>
        <w:ind w:left="993"/>
        <w:jc w:val="both"/>
        <w:rPr>
          <w:rFonts w:ascii="Times New Roman" w:eastAsia="Times New Roman" w:hAnsi="Times New Roman" w:cs="Times New Roman"/>
        </w:rPr>
      </w:pPr>
      <w:r>
        <w:rPr>
          <w:rFonts w:ascii="Times New Roman" w:eastAsia="Times New Roman" w:hAnsi="Times New Roman" w:cs="Times New Roman"/>
        </w:rPr>
        <w:t xml:space="preserve"> </w:t>
      </w:r>
      <w:r w:rsidRPr="00382672">
        <w:rPr>
          <w:rFonts w:ascii="Times New Roman" w:eastAsia="Times New Roman" w:hAnsi="Times New Roman" w:cs="Times New Roman"/>
        </w:rPr>
        <w:t>6. punkts -</w:t>
      </w:r>
      <w:r w:rsidRPr="00382672">
        <w:rPr>
          <w:rFonts w:ascii="Times New Roman" w:hAnsi="Times New Roman" w:cs="Times New Roman"/>
        </w:rPr>
        <w:t xml:space="preserve"> </w:t>
      </w:r>
      <w:r w:rsidRPr="00382672">
        <w:rPr>
          <w:rFonts w:ascii="Times New Roman" w:eastAsia="Times New Roman" w:hAnsi="Times New Roman" w:cs="Times New Roman"/>
        </w:rPr>
        <w:t>lietošanas mērķim piekrītošo zemes platību pilsētās nosaka kvadrātmetros, bet lauku apvidos – hektāros;</w:t>
      </w:r>
      <w:bookmarkStart w:id="6" w:name="_Hlk196483337"/>
      <w:r w:rsidRPr="00382672">
        <w:rPr>
          <w:rFonts w:ascii="Times New Roman" w:eastAsia="Times New Roman" w:hAnsi="Times New Roman" w:cs="Times New Roman"/>
        </w:rPr>
        <w:t xml:space="preserve"> </w:t>
      </w:r>
    </w:p>
    <w:bookmarkEnd w:id="6"/>
    <w:p w14:paraId="451C19D1" w14:textId="77777777" w:rsidR="003A28C6" w:rsidRPr="00484290" w:rsidRDefault="008F30C8" w:rsidP="003A28C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6217530C" w14:textId="77777777" w:rsidR="003A28C6" w:rsidRDefault="008F30C8" w:rsidP="003A28C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33D9D152" w14:textId="77777777" w:rsidR="003A28C6" w:rsidRDefault="008F30C8" w:rsidP="003A28C6">
      <w:pPr>
        <w:pStyle w:val="Sarakstarindkopa"/>
        <w:numPr>
          <w:ilvl w:val="1"/>
          <w:numId w:val="5"/>
        </w:numPr>
        <w:spacing w:after="120"/>
        <w:ind w:left="993" w:hanging="568"/>
        <w:jc w:val="both"/>
        <w:rPr>
          <w:rFonts w:ascii="Times New Roman" w:eastAsia="Times New Roman" w:hAnsi="Times New Roman" w:cs="Times New Roman"/>
        </w:rPr>
      </w:pPr>
      <w:r w:rsidRPr="00382672">
        <w:rPr>
          <w:rFonts w:ascii="Times New Roman" w:eastAsia="Times New Roman" w:hAnsi="Times New Roman" w:cs="Times New Roman"/>
        </w:rPr>
        <w:t>23. punkts noteic, ka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w:t>
      </w:r>
      <w:r w:rsidRPr="00382672">
        <w:rPr>
          <w:rFonts w:ascii="Times New Roman" w:eastAsia="Times New Roman" w:hAnsi="Times New Roman" w:cs="Times New Roman"/>
        </w:rPr>
        <w:t xml:space="preserve"> zemes vienībā.</w:t>
      </w:r>
    </w:p>
    <w:p w14:paraId="46400816" w14:textId="77777777" w:rsidR="003A28C6" w:rsidRPr="00892A72" w:rsidRDefault="008F30C8" w:rsidP="003A28C6">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w:t>
      </w:r>
      <w:r w:rsidRPr="00892A72">
        <w:rPr>
          <w:rFonts w:ascii="Times New Roman" w:hAnsi="Times New Roman" w:cs="Times New Roman"/>
          <w:bCs/>
        </w:rPr>
        <w:lastRenderedPageBreak/>
        <w:t xml:space="preserve">maiņas kārtība” 2., 5., 6., </w:t>
      </w:r>
      <w:r>
        <w:rPr>
          <w:rFonts w:ascii="Times New Roman" w:hAnsi="Times New Roman" w:cs="Times New Roman"/>
          <w:bCs/>
        </w:rPr>
        <w:t>16.1</w:t>
      </w:r>
      <w:r w:rsidRPr="00441DAF">
        <w:rPr>
          <w:rFonts w:ascii="Times New Roman" w:hAnsi="Times New Roman" w:cs="Times New Roman"/>
          <w:bCs/>
        </w:rPr>
        <w:t>,</w:t>
      </w:r>
      <w:r>
        <w:rPr>
          <w:rFonts w:ascii="Times New Roman" w:hAnsi="Times New Roman" w:cs="Times New Roman"/>
          <w:bCs/>
        </w:rPr>
        <w:t xml:space="preserve"> 17.</w:t>
      </w:r>
      <w:r>
        <w:rPr>
          <w:rFonts w:ascii="Times New Roman" w:hAnsi="Times New Roman" w:cs="Times New Roman"/>
          <w:bCs/>
          <w:vertAlign w:val="superscript"/>
        </w:rPr>
        <w:t>2</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23., 28. un 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w:t>
      </w:r>
      <w:r w:rsidRPr="00892A72">
        <w:rPr>
          <w:rFonts w:ascii="Times New Roman" w:hAnsi="Times New Roman" w:cs="Times New Roman"/>
          <w:bCs/>
        </w:rPr>
        <w:t>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 xml:space="preserve">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10.06</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218310E8" w14:textId="77777777" w:rsidR="003A28C6" w:rsidRPr="006C4CF9" w:rsidRDefault="008F30C8" w:rsidP="003A28C6">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3C2C50C0" w14:textId="77777777" w:rsidR="003A28C6" w:rsidRPr="00382672" w:rsidRDefault="008F30C8" w:rsidP="003A28C6">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sertificēta zemes ierīcības darbu veicēja Inta Ābula</w:t>
      </w:r>
      <w:r w:rsidRPr="001E3D21">
        <w:rPr>
          <w:rFonts w:ascii="Times New Roman" w:hAnsi="Times New Roman" w:cs="Times New Roman"/>
        </w:rPr>
        <w:t xml:space="preserve"> </w:t>
      </w:r>
      <w:r>
        <w:rPr>
          <w:rFonts w:ascii="Times New Roman" w:hAnsi="Times New Roman" w:cs="Times New Roman"/>
        </w:rPr>
        <w:t xml:space="preserve">(sertifikāta Nr. AA0027)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Pr="00710A69">
        <w:rPr>
          <w:rFonts w:ascii="Times New Roman" w:eastAsia="Times New Roman" w:hAnsi="Times New Roman" w:cs="Times New Roman"/>
          <w:lang w:val="x-none"/>
        </w:rPr>
        <w:t>zemes vienība</w:t>
      </w:r>
      <w:r>
        <w:rPr>
          <w:rFonts w:ascii="Times New Roman" w:eastAsia="Times New Roman" w:hAnsi="Times New Roman" w:cs="Times New Roman"/>
          <w:lang w:val="x-none"/>
        </w:rPr>
        <w:t>s Tallinas šosejā 62, Baltezerā</w:t>
      </w:r>
      <w:r w:rsidRPr="00710A69">
        <w:rPr>
          <w:rFonts w:ascii="Times New Roman" w:eastAsia="Times New Roman" w:hAnsi="Times New Roman" w:cs="Times New Roman"/>
          <w:lang w:val="x-none"/>
        </w:rPr>
        <w:t xml:space="preserve">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005 sadalīšanai.</w:t>
      </w:r>
    </w:p>
    <w:p w14:paraId="0B229FA2" w14:textId="1EA1CE28" w:rsidR="003A28C6" w:rsidRPr="00D4517F" w:rsidRDefault="008F30C8" w:rsidP="003A28C6">
      <w:pPr>
        <w:pStyle w:val="Sarakstarindkopa"/>
        <w:numPr>
          <w:ilvl w:val="0"/>
          <w:numId w:val="3"/>
        </w:numPr>
        <w:spacing w:after="120"/>
        <w:ind w:left="426" w:hanging="426"/>
        <w:jc w:val="both"/>
        <w:rPr>
          <w:rFonts w:ascii="Times New Roman" w:eastAsia="Times New Roman" w:hAnsi="Times New Roman"/>
          <w:sz w:val="12"/>
          <w:szCs w:val="12"/>
        </w:rPr>
      </w:pPr>
      <w:r w:rsidRPr="00BE4F8D">
        <w:rPr>
          <w:rFonts w:ascii="Times New Roman" w:eastAsia="Times New Roman" w:hAnsi="Times New Roman"/>
        </w:rPr>
        <w:t>Projektētajai zemes vienībai ar kadastra apzīmējumu 8044 0</w:t>
      </w:r>
      <w:r>
        <w:rPr>
          <w:rFonts w:ascii="Times New Roman" w:eastAsia="Times New Roman" w:hAnsi="Times New Roman"/>
        </w:rPr>
        <w:t>13</w:t>
      </w:r>
      <w:r w:rsidRPr="00BE4F8D">
        <w:rPr>
          <w:rFonts w:ascii="Times New Roman" w:eastAsia="Times New Roman" w:hAnsi="Times New Roman"/>
        </w:rPr>
        <w:t> 0</w:t>
      </w:r>
      <w:r>
        <w:rPr>
          <w:rFonts w:ascii="Times New Roman" w:eastAsia="Times New Roman" w:hAnsi="Times New Roman"/>
        </w:rPr>
        <w:t>578</w:t>
      </w:r>
      <w:r w:rsidRPr="00BE4F8D">
        <w:rPr>
          <w:rFonts w:ascii="Times New Roman" w:eastAsia="Times New Roman" w:hAnsi="Times New Roman"/>
        </w:rPr>
        <w:t xml:space="preserve">, kas zemes ierīcības projektā apzīmēta ar </w:t>
      </w:r>
      <w:r w:rsidRPr="00BE4F8D">
        <w:rPr>
          <w:rFonts w:ascii="Times New Roman" w:eastAsia="Times New Roman" w:hAnsi="Times New Roman" w:cs="Times New Roman"/>
        </w:rPr>
        <w:t>Nr.1</w:t>
      </w:r>
      <w:r>
        <w:rPr>
          <w:rFonts w:ascii="Times New Roman" w:eastAsia="Times New Roman" w:hAnsi="Times New Roman" w:cs="Times New Roman"/>
        </w:rPr>
        <w:t xml:space="preserve"> un būvēm ar kadastra apzīmējumu </w:t>
      </w:r>
      <w:r w:rsidRPr="00BB2329">
        <w:rPr>
          <w:rFonts w:ascii="Times New Roman" w:eastAsia="Times New Roman" w:hAnsi="Times New Roman" w:cs="Times New Roman"/>
        </w:rPr>
        <w:t>80440130005001, 80440130005002</w:t>
      </w:r>
      <w:r>
        <w:rPr>
          <w:rFonts w:ascii="Times New Roman" w:eastAsia="Times New Roman" w:hAnsi="Times New Roman" w:cs="Times New Roman"/>
        </w:rPr>
        <w:t xml:space="preserve"> un 80440130005004</w:t>
      </w:r>
      <w:r w:rsidRPr="00BE4F8D">
        <w:rPr>
          <w:rFonts w:ascii="Times New Roman" w:eastAsia="Times New Roman" w:hAnsi="Times New Roman" w:cs="Times New Roman"/>
        </w:rPr>
        <w:t xml:space="preserve"> </w:t>
      </w:r>
      <w:r>
        <w:rPr>
          <w:rFonts w:ascii="Times New Roman" w:eastAsia="Times New Roman" w:hAnsi="Times New Roman"/>
        </w:rPr>
        <w:t xml:space="preserve">saglabāt </w:t>
      </w:r>
      <w:r w:rsidRPr="00BE4F8D">
        <w:rPr>
          <w:rFonts w:ascii="Times New Roman" w:eastAsia="Times New Roman" w:hAnsi="Times New Roman"/>
        </w:rPr>
        <w:t xml:space="preserve">adresi </w:t>
      </w:r>
      <w:r>
        <w:rPr>
          <w:rFonts w:ascii="Times New Roman" w:hAnsi="Times New Roman" w:cs="Times New Roman"/>
        </w:rPr>
        <w:t>Tallinas šoseja 62</w:t>
      </w:r>
      <w:r w:rsidRPr="00BE4F8D">
        <w:rPr>
          <w:rFonts w:ascii="Times New Roman" w:eastAsia="Times New Roman" w:hAnsi="Times New Roman"/>
        </w:rPr>
        <w:t xml:space="preserve">, </w:t>
      </w:r>
      <w:r>
        <w:rPr>
          <w:rFonts w:ascii="Times New Roman" w:hAnsi="Times New Roman" w:cs="Times New Roman"/>
        </w:rPr>
        <w:t>Baltezers</w:t>
      </w:r>
      <w:r w:rsidRPr="00BE4F8D">
        <w:rPr>
          <w:rFonts w:ascii="Times New Roman" w:hAnsi="Times New Roman" w:cs="Times New Roman"/>
        </w:rPr>
        <w:t>, Ādažu pag., Ādažu nov</w:t>
      </w:r>
      <w:r w:rsidRPr="00BE4F8D">
        <w:rPr>
          <w:rFonts w:ascii="Times New Roman" w:eastAsia="Times New Roman" w:hAnsi="Times New Roman"/>
        </w:rPr>
        <w:t>.</w:t>
      </w:r>
      <w:r>
        <w:rPr>
          <w:rFonts w:ascii="Times New Roman" w:eastAsia="Times New Roman" w:hAnsi="Times New Roman"/>
        </w:rPr>
        <w:t xml:space="preserve"> (klasifikatora kods </w:t>
      </w:r>
      <w:hyperlink r:id="rId8" w:history="1">
        <w:r w:rsidR="003A28C6" w:rsidRPr="00BB2329">
          <w:rPr>
            <w:rStyle w:val="Hipersaite"/>
            <w:rFonts w:ascii="Times New Roman" w:eastAsia="Times New Roman" w:hAnsi="Times New Roman"/>
            <w:color w:val="000000" w:themeColor="text1"/>
            <w:u w:val="none"/>
          </w:rPr>
          <w:t>103129778</w:t>
        </w:r>
      </w:hyperlink>
      <w:r>
        <w:rPr>
          <w:rFonts w:ascii="Times New Roman" w:eastAsia="Times New Roman" w:hAnsi="Times New Roman"/>
          <w:color w:val="000000" w:themeColor="text1"/>
        </w:rPr>
        <w:t>)</w:t>
      </w:r>
      <w:r w:rsidRPr="00BE4F8D">
        <w:rPr>
          <w:rFonts w:ascii="Times New Roman" w:eastAsia="Times New Roman" w:hAnsi="Times New Roman"/>
        </w:rPr>
        <w:t xml:space="preserve">, un noteikt </w:t>
      </w:r>
      <w:bookmarkStart w:id="7" w:name="_Hlk199881002"/>
      <w:r w:rsidRPr="00BE4F8D">
        <w:rPr>
          <w:rFonts w:ascii="Times New Roman" w:eastAsia="Times New Roman" w:hAnsi="Times New Roman"/>
        </w:rPr>
        <w:t xml:space="preserve">nekustamā īpašuma </w:t>
      </w:r>
      <w:bookmarkEnd w:id="7"/>
      <w:r w:rsidRPr="00BE4F8D">
        <w:rPr>
          <w:rFonts w:ascii="Times New Roman" w:eastAsia="Times New Roman" w:hAnsi="Times New Roman"/>
        </w:rPr>
        <w:t>lietošanas mērķ</w:t>
      </w:r>
      <w:r>
        <w:rPr>
          <w:rFonts w:ascii="Times New Roman" w:eastAsia="Times New Roman" w:hAnsi="Times New Roman"/>
        </w:rPr>
        <w:t>i</w:t>
      </w:r>
      <w:r w:rsidRPr="00BE4F8D">
        <w:rPr>
          <w:rFonts w:ascii="Times New Roman" w:eastAsia="Times New Roman" w:hAnsi="Times New Roman"/>
        </w:rPr>
        <w:t xml:space="preserve">: </w:t>
      </w:r>
      <w:r w:rsidRPr="00D4517F">
        <w:rPr>
          <w:rFonts w:ascii="Times New Roman" w:eastAsia="Times New Roman" w:hAnsi="Times New Roman"/>
        </w:rPr>
        <w:t>0.</w:t>
      </w:r>
      <w:r>
        <w:rPr>
          <w:rFonts w:ascii="Times New Roman" w:eastAsia="Times New Roman" w:hAnsi="Times New Roman"/>
        </w:rPr>
        <w:t>2258</w:t>
      </w:r>
      <w:r w:rsidRPr="00D4517F">
        <w:rPr>
          <w:rFonts w:ascii="Times New Roman" w:eastAsia="Times New Roman" w:hAnsi="Times New Roman"/>
        </w:rPr>
        <w:t xml:space="preserve"> ha platībā </w:t>
      </w:r>
      <w:r>
        <w:rPr>
          <w:rFonts w:ascii="Times New Roman" w:eastAsia="Times New Roman" w:hAnsi="Times New Roman"/>
        </w:rPr>
        <w:t>–</w:t>
      </w:r>
      <w:r w:rsidRPr="00D4517F">
        <w:rPr>
          <w:rFonts w:ascii="Times New Roman" w:eastAsia="Times New Roman" w:hAnsi="Times New Roman"/>
        </w:rPr>
        <w:t xml:space="preserve"> </w:t>
      </w:r>
      <w:r>
        <w:rPr>
          <w:rFonts w:ascii="Times New Roman" w:eastAsia="Times New Roman" w:hAnsi="Times New Roman"/>
        </w:rPr>
        <w:t>Individuālo dzīvojamo māju</w:t>
      </w:r>
      <w:r w:rsidRPr="00D4517F">
        <w:rPr>
          <w:rFonts w:ascii="Times New Roman" w:eastAsia="Times New Roman" w:hAnsi="Times New Roman"/>
        </w:rPr>
        <w:t xml:space="preserve"> apbūves teritorija (</w:t>
      </w:r>
      <w:r>
        <w:rPr>
          <w:rFonts w:ascii="Times New Roman" w:eastAsia="Times New Roman" w:hAnsi="Times New Roman"/>
        </w:rPr>
        <w:t>kods 0601</w:t>
      </w:r>
      <w:r w:rsidRPr="00D4517F">
        <w:rPr>
          <w:rFonts w:ascii="Times New Roman" w:eastAsia="Times New Roman" w:hAnsi="Times New Roman"/>
        </w:rPr>
        <w:t>)</w:t>
      </w:r>
      <w:r>
        <w:rPr>
          <w:rFonts w:ascii="Times New Roman" w:eastAsia="Times New Roman" w:hAnsi="Times New Roman"/>
        </w:rPr>
        <w:t>.</w:t>
      </w:r>
    </w:p>
    <w:p w14:paraId="4A52C113" w14:textId="77777777" w:rsidR="003A28C6" w:rsidRPr="00D4517F" w:rsidRDefault="003A28C6" w:rsidP="003A28C6">
      <w:pPr>
        <w:pStyle w:val="Sarakstarindkopa"/>
        <w:spacing w:after="120"/>
        <w:ind w:left="426"/>
        <w:jc w:val="both"/>
        <w:rPr>
          <w:rFonts w:ascii="Times New Roman" w:eastAsia="Times New Roman" w:hAnsi="Times New Roman"/>
          <w:sz w:val="12"/>
          <w:szCs w:val="12"/>
        </w:rPr>
      </w:pPr>
    </w:p>
    <w:p w14:paraId="63C5CAB8" w14:textId="77777777" w:rsidR="003A28C6" w:rsidRPr="00BB2329" w:rsidRDefault="008F30C8" w:rsidP="003A28C6">
      <w:pPr>
        <w:pStyle w:val="Sarakstarindkopa"/>
        <w:numPr>
          <w:ilvl w:val="0"/>
          <w:numId w:val="3"/>
        </w:numPr>
        <w:spacing w:after="120"/>
        <w:ind w:left="426" w:hanging="426"/>
        <w:jc w:val="both"/>
        <w:rPr>
          <w:rFonts w:ascii="Times New Roman" w:eastAsia="Times New Roman" w:hAnsi="Times New Roman"/>
          <w:sz w:val="12"/>
          <w:szCs w:val="12"/>
        </w:rPr>
      </w:pPr>
      <w:r w:rsidRPr="00D4517F">
        <w:rPr>
          <w:rFonts w:ascii="Times New Roman" w:eastAsia="Times New Roman" w:hAnsi="Times New Roman"/>
        </w:rPr>
        <w:t>Projektētajai zemes vienībai ar kadastra apzīmējumu 8044 0</w:t>
      </w:r>
      <w:r>
        <w:rPr>
          <w:rFonts w:ascii="Times New Roman" w:eastAsia="Times New Roman" w:hAnsi="Times New Roman"/>
        </w:rPr>
        <w:t>13</w:t>
      </w:r>
      <w:r w:rsidRPr="00D4517F">
        <w:rPr>
          <w:rFonts w:ascii="Times New Roman" w:eastAsia="Times New Roman" w:hAnsi="Times New Roman"/>
        </w:rPr>
        <w:t> 05</w:t>
      </w:r>
      <w:r>
        <w:rPr>
          <w:rFonts w:ascii="Times New Roman" w:eastAsia="Times New Roman" w:hAnsi="Times New Roman"/>
        </w:rPr>
        <w:t>79</w:t>
      </w:r>
      <w:r w:rsidRPr="00D4517F">
        <w:rPr>
          <w:rFonts w:ascii="Times New Roman" w:eastAsia="Times New Roman" w:hAnsi="Times New Roman"/>
        </w:rPr>
        <w:t xml:space="preserve">, kas zemes ierīcības projektā apzīmēta ar </w:t>
      </w:r>
      <w:r w:rsidRPr="00D4517F">
        <w:rPr>
          <w:rFonts w:ascii="Times New Roman" w:eastAsia="Times New Roman" w:hAnsi="Times New Roman" w:cs="Times New Roman"/>
        </w:rPr>
        <w:t xml:space="preserve">Nr.2 </w:t>
      </w:r>
      <w:r w:rsidRPr="00D4517F">
        <w:rPr>
          <w:rFonts w:ascii="Times New Roman" w:eastAsia="Times New Roman" w:hAnsi="Times New Roman"/>
        </w:rPr>
        <w:t xml:space="preserve">piešķirt adresi </w:t>
      </w:r>
      <w:r w:rsidRPr="00BB2329">
        <w:rPr>
          <w:rFonts w:ascii="Times New Roman" w:hAnsi="Times New Roman" w:cs="Times New Roman"/>
        </w:rPr>
        <w:t>Jaunspriešļu iela 2</w:t>
      </w:r>
      <w:r w:rsidRPr="00BB2329">
        <w:rPr>
          <w:rFonts w:ascii="Times New Roman" w:eastAsia="Times New Roman" w:hAnsi="Times New Roman"/>
        </w:rPr>
        <w:t xml:space="preserve"> </w:t>
      </w:r>
      <w:r w:rsidRPr="00BB2329">
        <w:rPr>
          <w:rFonts w:ascii="Times New Roman" w:hAnsi="Times New Roman" w:cs="Times New Roman"/>
        </w:rPr>
        <w:t>Bal</w:t>
      </w:r>
      <w:r>
        <w:rPr>
          <w:rFonts w:ascii="Times New Roman" w:hAnsi="Times New Roman" w:cs="Times New Roman"/>
        </w:rPr>
        <w:t>t</w:t>
      </w:r>
      <w:r w:rsidRPr="00BB2329">
        <w:rPr>
          <w:rFonts w:ascii="Times New Roman" w:hAnsi="Times New Roman" w:cs="Times New Roman"/>
        </w:rPr>
        <w:t>ezers, Ādažu pag., Ādažu nov</w:t>
      </w:r>
      <w:r w:rsidRPr="00BB2329">
        <w:rPr>
          <w:rFonts w:ascii="Times New Roman" w:eastAsia="Times New Roman" w:hAnsi="Times New Roman"/>
        </w:rPr>
        <w:t>., un noteikt nekustamā īpašuma lietošanas mērķi: 0.1234 ha platībā – Individuālo dzīvojamo māju apbūve (kods 0601).</w:t>
      </w:r>
    </w:p>
    <w:p w14:paraId="35FEE65C" w14:textId="77777777" w:rsidR="003A28C6" w:rsidRPr="00BB2329" w:rsidRDefault="003A28C6" w:rsidP="003A28C6">
      <w:pPr>
        <w:pStyle w:val="Sarakstarindkopa"/>
        <w:rPr>
          <w:rFonts w:ascii="Times New Roman" w:eastAsia="Times New Roman" w:hAnsi="Times New Roman"/>
          <w:sz w:val="12"/>
          <w:szCs w:val="12"/>
        </w:rPr>
      </w:pPr>
    </w:p>
    <w:p w14:paraId="0ED83862" w14:textId="77777777" w:rsidR="003A28C6" w:rsidRPr="00BB2329" w:rsidRDefault="008F30C8" w:rsidP="003A28C6">
      <w:pPr>
        <w:pStyle w:val="Sarakstarindkopa"/>
        <w:numPr>
          <w:ilvl w:val="0"/>
          <w:numId w:val="3"/>
        </w:numPr>
        <w:spacing w:after="120"/>
        <w:ind w:left="426" w:hanging="426"/>
        <w:jc w:val="both"/>
        <w:rPr>
          <w:rFonts w:ascii="Times New Roman" w:eastAsia="Times New Roman" w:hAnsi="Times New Roman"/>
          <w:sz w:val="12"/>
          <w:szCs w:val="12"/>
        </w:rPr>
      </w:pPr>
      <w:r w:rsidRPr="00BB2329">
        <w:rPr>
          <w:rFonts w:ascii="Times New Roman" w:eastAsia="Times New Roman" w:hAnsi="Times New Roman"/>
        </w:rPr>
        <w:t xml:space="preserve">Būvei ar kadastra apzīmējumu 80440130005003 mainīt adresi no </w:t>
      </w:r>
      <w:r w:rsidRPr="00BB2329">
        <w:rPr>
          <w:rFonts w:ascii="Times New Roman" w:hAnsi="Times New Roman" w:cs="Times New Roman"/>
        </w:rPr>
        <w:t>Tallinas šoseja 62</w:t>
      </w:r>
      <w:r w:rsidRPr="00BB2329">
        <w:rPr>
          <w:rFonts w:ascii="Times New Roman" w:eastAsia="Times New Roman" w:hAnsi="Times New Roman"/>
        </w:rPr>
        <w:t xml:space="preserve">, </w:t>
      </w:r>
      <w:r w:rsidRPr="00BB2329">
        <w:rPr>
          <w:rFonts w:ascii="Times New Roman" w:hAnsi="Times New Roman" w:cs="Times New Roman"/>
        </w:rPr>
        <w:t>Baltezers, Ādažu pag., Ādažu nov</w:t>
      </w:r>
      <w:r w:rsidRPr="00BB2329">
        <w:rPr>
          <w:rFonts w:ascii="Times New Roman" w:eastAsia="Times New Roman" w:hAnsi="Times New Roman"/>
        </w:rPr>
        <w:t xml:space="preserve">. (klasifikatora kods </w:t>
      </w:r>
      <w:hyperlink r:id="rId9" w:history="1">
        <w:r w:rsidR="003A28C6" w:rsidRPr="00BB2329">
          <w:rPr>
            <w:rStyle w:val="Hipersaite"/>
            <w:rFonts w:ascii="Times New Roman" w:eastAsia="Times New Roman" w:hAnsi="Times New Roman"/>
            <w:color w:val="000000" w:themeColor="text1"/>
            <w:u w:val="none"/>
          </w:rPr>
          <w:t>103129778</w:t>
        </w:r>
      </w:hyperlink>
      <w:r w:rsidRPr="00BB2329">
        <w:rPr>
          <w:rFonts w:ascii="Times New Roman" w:eastAsia="Times New Roman" w:hAnsi="Times New Roman"/>
          <w:color w:val="000000" w:themeColor="text1"/>
        </w:rPr>
        <w:t xml:space="preserve">) uz </w:t>
      </w:r>
      <w:r w:rsidRPr="00BB2329">
        <w:rPr>
          <w:rFonts w:ascii="Times New Roman" w:hAnsi="Times New Roman" w:cs="Times New Roman"/>
        </w:rPr>
        <w:t>Jaunspriešļu iela 2</w:t>
      </w:r>
      <w:r w:rsidRPr="00BB2329">
        <w:rPr>
          <w:rFonts w:ascii="Times New Roman" w:eastAsia="Times New Roman" w:hAnsi="Times New Roman"/>
        </w:rPr>
        <w:t xml:space="preserve"> </w:t>
      </w:r>
      <w:r w:rsidRPr="00BB2329">
        <w:rPr>
          <w:rFonts w:ascii="Times New Roman" w:hAnsi="Times New Roman" w:cs="Times New Roman"/>
        </w:rPr>
        <w:t>Bal</w:t>
      </w:r>
      <w:r>
        <w:rPr>
          <w:rFonts w:ascii="Times New Roman" w:hAnsi="Times New Roman" w:cs="Times New Roman"/>
        </w:rPr>
        <w:t>t</w:t>
      </w:r>
      <w:r w:rsidRPr="00BB2329">
        <w:rPr>
          <w:rFonts w:ascii="Times New Roman" w:hAnsi="Times New Roman" w:cs="Times New Roman"/>
        </w:rPr>
        <w:t>ezers, Ādažu pag., Ādažu nov.</w:t>
      </w:r>
    </w:p>
    <w:p w14:paraId="17F7BCBA" w14:textId="77777777" w:rsidR="003A28C6" w:rsidRPr="0009441C" w:rsidRDefault="008F30C8" w:rsidP="003A28C6">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D4517F">
        <w:rPr>
          <w:rFonts w:ascii="Times New Roman" w:eastAsia="Calibri" w:hAnsi="Times New Roman" w:cs="Times New Roman"/>
        </w:rPr>
        <w:t>Centrālās pārvaldes Nekustamā īpašuma nodaļai ar šo lēmumu noteiktos</w:t>
      </w:r>
      <w:r w:rsidRPr="0009441C">
        <w:rPr>
          <w:rFonts w:ascii="Times New Roman" w:eastAsia="Calibri" w:hAnsi="Times New Roman" w:cs="Times New Roman"/>
        </w:rPr>
        <w:t xml:space="preserve"> nekustamā īpašuma lietošanas mērķus un ar tiem saistīto informāciju tiešsaistes datu pārraides režīmā iesniegt reģistrēšanai Nekustamā īpašuma valsts kadastra informācijas sistēmā. </w:t>
      </w:r>
    </w:p>
    <w:p w14:paraId="160FFD18" w14:textId="77777777" w:rsidR="003A28C6" w:rsidRPr="0009441C" w:rsidRDefault="008F30C8" w:rsidP="003A28C6">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7E6D4D2B" w14:textId="77777777" w:rsidR="003A28C6" w:rsidRPr="006C4CF9" w:rsidRDefault="008F30C8" w:rsidP="003A28C6">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42366774" w14:textId="77777777" w:rsidR="003A28C6" w:rsidRPr="006C4CF9" w:rsidRDefault="008F30C8" w:rsidP="003A28C6">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C2B984B" w14:textId="77777777" w:rsidR="003A28C6" w:rsidRDefault="003A28C6" w:rsidP="003A28C6">
      <w:pPr>
        <w:spacing w:after="120"/>
        <w:jc w:val="both"/>
        <w:rPr>
          <w:rFonts w:ascii="Times New Roman" w:eastAsia="Times New Roman" w:hAnsi="Times New Roman" w:cs="Times New Roman"/>
        </w:rPr>
      </w:pPr>
    </w:p>
    <w:p w14:paraId="6F7E5633" w14:textId="77777777" w:rsidR="003A28C6" w:rsidRPr="00657A21" w:rsidRDefault="008F30C8" w:rsidP="003A28C6">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lp. </w:t>
      </w:r>
      <w:r>
        <w:rPr>
          <w:rFonts w:ascii="Times New Roman" w:eastAsia="Times New Roman" w:hAnsi="Times New Roman" w:cs="Times New Roman"/>
        </w:rPr>
        <w:tab/>
      </w:r>
      <w:r>
        <w:rPr>
          <w:rFonts w:ascii="Times New Roman" w:eastAsia="Times New Roman" w:hAnsi="Times New Roman" w:cs="Times New Roman"/>
        </w:rPr>
        <w:tab/>
      </w:r>
    </w:p>
    <w:p w14:paraId="5CBDE460" w14:textId="77777777" w:rsidR="003A28C6" w:rsidRPr="00564CA6" w:rsidRDefault="003A28C6" w:rsidP="003A28C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BEF2ED5" w14:textId="77777777" w:rsidR="003A28C6" w:rsidRDefault="003A28C6" w:rsidP="003A28C6">
      <w:pPr>
        <w:jc w:val="both"/>
        <w:rPr>
          <w:rFonts w:ascii="Times New Roman" w:hAnsi="Times New Roman" w:cs="Times New Roman"/>
        </w:rPr>
      </w:pPr>
    </w:p>
    <w:p w14:paraId="21E49A2A" w14:textId="77777777" w:rsidR="003A28C6" w:rsidRPr="00564CA6" w:rsidRDefault="003A28C6" w:rsidP="003A28C6">
      <w:pPr>
        <w:jc w:val="both"/>
        <w:rPr>
          <w:rFonts w:ascii="Times New Roman" w:hAnsi="Times New Roman" w:cs="Times New Roman"/>
        </w:rPr>
      </w:pPr>
    </w:p>
    <w:p w14:paraId="3F55366C" w14:textId="77777777" w:rsidR="0018182D" w:rsidRPr="00285C14" w:rsidRDefault="0018182D" w:rsidP="0018182D">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4315ACFE" w14:textId="77777777" w:rsidR="0018182D" w:rsidRPr="00285C14" w:rsidRDefault="0018182D" w:rsidP="0018182D">
      <w:pPr>
        <w:jc w:val="center"/>
        <w:rPr>
          <w:rFonts w:ascii="Times New Roman" w:hAnsi="Times New Roman"/>
        </w:rPr>
      </w:pPr>
    </w:p>
    <w:p w14:paraId="319A6B5C" w14:textId="77777777" w:rsidR="0018182D" w:rsidRPr="002213E7" w:rsidRDefault="0018182D" w:rsidP="0018182D">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6955A864" w14:textId="2DCA13D0" w:rsidR="00564CA6" w:rsidRPr="00B47C10" w:rsidRDefault="00564CA6" w:rsidP="003A28C6">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2456" w14:textId="77777777" w:rsidR="008F30C8" w:rsidRDefault="008F30C8">
      <w:r>
        <w:separator/>
      </w:r>
    </w:p>
  </w:endnote>
  <w:endnote w:type="continuationSeparator" w:id="0">
    <w:p w14:paraId="0A472D29" w14:textId="77777777" w:rsidR="008F30C8" w:rsidRDefault="008F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55990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F30C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0994" w14:textId="77777777" w:rsidR="008F30C8" w:rsidRDefault="008F30C8">
      <w:r>
        <w:separator/>
      </w:r>
    </w:p>
  </w:footnote>
  <w:footnote w:type="continuationSeparator" w:id="0">
    <w:p w14:paraId="4897041E" w14:textId="77777777" w:rsidR="008F30C8" w:rsidRDefault="008F3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A068ED8">
      <w:start w:val="1"/>
      <w:numFmt w:val="decimal"/>
      <w:lvlText w:val="%1."/>
      <w:lvlJc w:val="left"/>
      <w:pPr>
        <w:ind w:left="720" w:hanging="360"/>
      </w:pPr>
      <w:rPr>
        <w:sz w:val="24"/>
        <w:szCs w:val="24"/>
      </w:rPr>
    </w:lvl>
    <w:lvl w:ilvl="1" w:tplc="5F5CAB92" w:tentative="1">
      <w:start w:val="1"/>
      <w:numFmt w:val="lowerLetter"/>
      <w:lvlText w:val="%2."/>
      <w:lvlJc w:val="left"/>
      <w:pPr>
        <w:ind w:left="1440" w:hanging="360"/>
      </w:pPr>
    </w:lvl>
    <w:lvl w:ilvl="2" w:tplc="7A580A7A" w:tentative="1">
      <w:start w:val="1"/>
      <w:numFmt w:val="lowerRoman"/>
      <w:lvlText w:val="%3."/>
      <w:lvlJc w:val="right"/>
      <w:pPr>
        <w:ind w:left="2160" w:hanging="180"/>
      </w:pPr>
    </w:lvl>
    <w:lvl w:ilvl="3" w:tplc="38F8D5E2" w:tentative="1">
      <w:start w:val="1"/>
      <w:numFmt w:val="decimal"/>
      <w:lvlText w:val="%4."/>
      <w:lvlJc w:val="left"/>
      <w:pPr>
        <w:ind w:left="2880" w:hanging="360"/>
      </w:pPr>
    </w:lvl>
    <w:lvl w:ilvl="4" w:tplc="CAF0179C" w:tentative="1">
      <w:start w:val="1"/>
      <w:numFmt w:val="lowerLetter"/>
      <w:lvlText w:val="%5."/>
      <w:lvlJc w:val="left"/>
      <w:pPr>
        <w:ind w:left="3600" w:hanging="360"/>
      </w:pPr>
    </w:lvl>
    <w:lvl w:ilvl="5" w:tplc="16226B56" w:tentative="1">
      <w:start w:val="1"/>
      <w:numFmt w:val="lowerRoman"/>
      <w:lvlText w:val="%6."/>
      <w:lvlJc w:val="right"/>
      <w:pPr>
        <w:ind w:left="4320" w:hanging="180"/>
      </w:pPr>
    </w:lvl>
    <w:lvl w:ilvl="6" w:tplc="59127D1E" w:tentative="1">
      <w:start w:val="1"/>
      <w:numFmt w:val="decimal"/>
      <w:lvlText w:val="%7."/>
      <w:lvlJc w:val="left"/>
      <w:pPr>
        <w:ind w:left="5040" w:hanging="360"/>
      </w:pPr>
    </w:lvl>
    <w:lvl w:ilvl="7" w:tplc="4544C5DC" w:tentative="1">
      <w:start w:val="1"/>
      <w:numFmt w:val="lowerLetter"/>
      <w:lvlText w:val="%8."/>
      <w:lvlJc w:val="left"/>
      <w:pPr>
        <w:ind w:left="5760" w:hanging="360"/>
      </w:pPr>
    </w:lvl>
    <w:lvl w:ilvl="8" w:tplc="3C063F1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6BCBB4C">
      <w:start w:val="1"/>
      <w:numFmt w:val="decimal"/>
      <w:lvlText w:val="%1."/>
      <w:lvlJc w:val="left"/>
      <w:pPr>
        <w:ind w:left="720" w:hanging="360"/>
      </w:pPr>
      <w:rPr>
        <w:rFonts w:hint="default"/>
      </w:rPr>
    </w:lvl>
    <w:lvl w:ilvl="1" w:tplc="CA3E5E22" w:tentative="1">
      <w:start w:val="1"/>
      <w:numFmt w:val="lowerLetter"/>
      <w:lvlText w:val="%2."/>
      <w:lvlJc w:val="left"/>
      <w:pPr>
        <w:ind w:left="1440" w:hanging="360"/>
      </w:pPr>
    </w:lvl>
    <w:lvl w:ilvl="2" w:tplc="9F78389A" w:tentative="1">
      <w:start w:val="1"/>
      <w:numFmt w:val="lowerRoman"/>
      <w:lvlText w:val="%3."/>
      <w:lvlJc w:val="right"/>
      <w:pPr>
        <w:ind w:left="2160" w:hanging="180"/>
      </w:pPr>
    </w:lvl>
    <w:lvl w:ilvl="3" w:tplc="E58EFADA" w:tentative="1">
      <w:start w:val="1"/>
      <w:numFmt w:val="decimal"/>
      <w:lvlText w:val="%4."/>
      <w:lvlJc w:val="left"/>
      <w:pPr>
        <w:ind w:left="2880" w:hanging="360"/>
      </w:pPr>
    </w:lvl>
    <w:lvl w:ilvl="4" w:tplc="22740FB8" w:tentative="1">
      <w:start w:val="1"/>
      <w:numFmt w:val="lowerLetter"/>
      <w:lvlText w:val="%5."/>
      <w:lvlJc w:val="left"/>
      <w:pPr>
        <w:ind w:left="3600" w:hanging="360"/>
      </w:pPr>
    </w:lvl>
    <w:lvl w:ilvl="5" w:tplc="87CABE34" w:tentative="1">
      <w:start w:val="1"/>
      <w:numFmt w:val="lowerRoman"/>
      <w:lvlText w:val="%6."/>
      <w:lvlJc w:val="right"/>
      <w:pPr>
        <w:ind w:left="4320" w:hanging="180"/>
      </w:pPr>
    </w:lvl>
    <w:lvl w:ilvl="6" w:tplc="55620422" w:tentative="1">
      <w:start w:val="1"/>
      <w:numFmt w:val="decimal"/>
      <w:lvlText w:val="%7."/>
      <w:lvlJc w:val="left"/>
      <w:pPr>
        <w:ind w:left="5040" w:hanging="360"/>
      </w:pPr>
    </w:lvl>
    <w:lvl w:ilvl="7" w:tplc="0CC8D2D6" w:tentative="1">
      <w:start w:val="1"/>
      <w:numFmt w:val="lowerLetter"/>
      <w:lvlText w:val="%8."/>
      <w:lvlJc w:val="left"/>
      <w:pPr>
        <w:ind w:left="5760" w:hanging="360"/>
      </w:pPr>
    </w:lvl>
    <w:lvl w:ilvl="8" w:tplc="DE5281E8"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737822CC">
      <w:start w:val="1"/>
      <w:numFmt w:val="decimal"/>
      <w:lvlText w:val="%1."/>
      <w:lvlJc w:val="left"/>
      <w:pPr>
        <w:ind w:left="720" w:hanging="360"/>
      </w:pPr>
    </w:lvl>
    <w:lvl w:ilvl="1" w:tplc="77F44856">
      <w:start w:val="1"/>
      <w:numFmt w:val="lowerLetter"/>
      <w:lvlText w:val="%2."/>
      <w:lvlJc w:val="left"/>
      <w:pPr>
        <w:ind w:left="1440" w:hanging="360"/>
      </w:pPr>
    </w:lvl>
    <w:lvl w:ilvl="2" w:tplc="8C3A1FF8" w:tentative="1">
      <w:start w:val="1"/>
      <w:numFmt w:val="lowerRoman"/>
      <w:lvlText w:val="%3."/>
      <w:lvlJc w:val="right"/>
      <w:pPr>
        <w:ind w:left="2160" w:hanging="180"/>
      </w:pPr>
    </w:lvl>
    <w:lvl w:ilvl="3" w:tplc="BED23A2E" w:tentative="1">
      <w:start w:val="1"/>
      <w:numFmt w:val="decimal"/>
      <w:lvlText w:val="%4."/>
      <w:lvlJc w:val="left"/>
      <w:pPr>
        <w:ind w:left="2880" w:hanging="360"/>
      </w:pPr>
    </w:lvl>
    <w:lvl w:ilvl="4" w:tplc="651AF6DE" w:tentative="1">
      <w:start w:val="1"/>
      <w:numFmt w:val="lowerLetter"/>
      <w:lvlText w:val="%5."/>
      <w:lvlJc w:val="left"/>
      <w:pPr>
        <w:ind w:left="3600" w:hanging="360"/>
      </w:pPr>
    </w:lvl>
    <w:lvl w:ilvl="5" w:tplc="67C8FDC2" w:tentative="1">
      <w:start w:val="1"/>
      <w:numFmt w:val="lowerRoman"/>
      <w:lvlText w:val="%6."/>
      <w:lvlJc w:val="right"/>
      <w:pPr>
        <w:ind w:left="4320" w:hanging="180"/>
      </w:pPr>
    </w:lvl>
    <w:lvl w:ilvl="6" w:tplc="ABA69F04" w:tentative="1">
      <w:start w:val="1"/>
      <w:numFmt w:val="decimal"/>
      <w:lvlText w:val="%7."/>
      <w:lvlJc w:val="left"/>
      <w:pPr>
        <w:ind w:left="5040" w:hanging="360"/>
      </w:pPr>
    </w:lvl>
    <w:lvl w:ilvl="7" w:tplc="00AAB9EC" w:tentative="1">
      <w:start w:val="1"/>
      <w:numFmt w:val="lowerLetter"/>
      <w:lvlText w:val="%8."/>
      <w:lvlJc w:val="left"/>
      <w:pPr>
        <w:ind w:left="5760" w:hanging="360"/>
      </w:pPr>
    </w:lvl>
    <w:lvl w:ilvl="8" w:tplc="08C60AAC" w:tentative="1">
      <w:start w:val="1"/>
      <w:numFmt w:val="lowerRoman"/>
      <w:lvlText w:val="%9."/>
      <w:lvlJc w:val="right"/>
      <w:pPr>
        <w:ind w:left="6480" w:hanging="180"/>
      </w:pPr>
    </w:lvl>
  </w:abstractNum>
  <w:abstractNum w:abstractNumId="3" w15:restartNumberingAfterBreak="0">
    <w:nsid w:val="5B424398"/>
    <w:multiLevelType w:val="multilevel"/>
    <w:tmpl w:val="D0EA23E6"/>
    <w:lvl w:ilvl="0">
      <w:start w:val="10"/>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49C"/>
    <w:rsid w:val="0009441C"/>
    <w:rsid w:val="0009465D"/>
    <w:rsid w:val="000B140C"/>
    <w:rsid w:val="00114A2D"/>
    <w:rsid w:val="00147221"/>
    <w:rsid w:val="0018182D"/>
    <w:rsid w:val="00195A73"/>
    <w:rsid w:val="001A297B"/>
    <w:rsid w:val="001E3D21"/>
    <w:rsid w:val="001F47EB"/>
    <w:rsid w:val="0025391B"/>
    <w:rsid w:val="00297558"/>
    <w:rsid w:val="002D53F6"/>
    <w:rsid w:val="002F00BF"/>
    <w:rsid w:val="002F4903"/>
    <w:rsid w:val="00351D48"/>
    <w:rsid w:val="00365D65"/>
    <w:rsid w:val="00382672"/>
    <w:rsid w:val="003A28C6"/>
    <w:rsid w:val="003C401E"/>
    <w:rsid w:val="003E5AA8"/>
    <w:rsid w:val="003E6908"/>
    <w:rsid w:val="003F2B7F"/>
    <w:rsid w:val="00441DAF"/>
    <w:rsid w:val="00484290"/>
    <w:rsid w:val="0049083D"/>
    <w:rsid w:val="004D516C"/>
    <w:rsid w:val="004F0BA4"/>
    <w:rsid w:val="00521C00"/>
    <w:rsid w:val="0053073B"/>
    <w:rsid w:val="00543508"/>
    <w:rsid w:val="00564CA6"/>
    <w:rsid w:val="005A3BEB"/>
    <w:rsid w:val="005A6B89"/>
    <w:rsid w:val="005B7688"/>
    <w:rsid w:val="005C7FA1"/>
    <w:rsid w:val="00617AAC"/>
    <w:rsid w:val="00657A21"/>
    <w:rsid w:val="006778C9"/>
    <w:rsid w:val="00685475"/>
    <w:rsid w:val="00693F05"/>
    <w:rsid w:val="006C4CF9"/>
    <w:rsid w:val="006C7E34"/>
    <w:rsid w:val="006D3451"/>
    <w:rsid w:val="006D513B"/>
    <w:rsid w:val="006F3214"/>
    <w:rsid w:val="00710A69"/>
    <w:rsid w:val="0074092B"/>
    <w:rsid w:val="00766958"/>
    <w:rsid w:val="0078091D"/>
    <w:rsid w:val="0079484F"/>
    <w:rsid w:val="007B4DDB"/>
    <w:rsid w:val="007C12D2"/>
    <w:rsid w:val="007D77B6"/>
    <w:rsid w:val="008257F8"/>
    <w:rsid w:val="00873EBC"/>
    <w:rsid w:val="00892A72"/>
    <w:rsid w:val="008E3846"/>
    <w:rsid w:val="008F30C8"/>
    <w:rsid w:val="009139A1"/>
    <w:rsid w:val="00931891"/>
    <w:rsid w:val="00996740"/>
    <w:rsid w:val="009A3989"/>
    <w:rsid w:val="009B7F8F"/>
    <w:rsid w:val="00A254B5"/>
    <w:rsid w:val="00A52B04"/>
    <w:rsid w:val="00AB4AF8"/>
    <w:rsid w:val="00B36CD4"/>
    <w:rsid w:val="00B4014F"/>
    <w:rsid w:val="00B47C10"/>
    <w:rsid w:val="00B64CCA"/>
    <w:rsid w:val="00B71AE9"/>
    <w:rsid w:val="00B763CC"/>
    <w:rsid w:val="00B831FF"/>
    <w:rsid w:val="00BB16A4"/>
    <w:rsid w:val="00BB2329"/>
    <w:rsid w:val="00BE4F8D"/>
    <w:rsid w:val="00BE75D1"/>
    <w:rsid w:val="00C82360"/>
    <w:rsid w:val="00C9477C"/>
    <w:rsid w:val="00CC1B2F"/>
    <w:rsid w:val="00CC3BCD"/>
    <w:rsid w:val="00CF16C2"/>
    <w:rsid w:val="00D07106"/>
    <w:rsid w:val="00D4517F"/>
    <w:rsid w:val="00D86969"/>
    <w:rsid w:val="00DC746B"/>
    <w:rsid w:val="00DF4C71"/>
    <w:rsid w:val="00E52DA2"/>
    <w:rsid w:val="00E75D8D"/>
    <w:rsid w:val="00E9045B"/>
    <w:rsid w:val="00EF06E1"/>
    <w:rsid w:val="00F00CE5"/>
    <w:rsid w:val="00F208B5"/>
    <w:rsid w:val="00F37917"/>
    <w:rsid w:val="00FA29A3"/>
    <w:rsid w:val="00FA6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3A28C6"/>
    <w:rPr>
      <w:color w:val="0563C1" w:themeColor="hyperlink"/>
      <w:u w:val="single"/>
    </w:rPr>
  </w:style>
  <w:style w:type="paragraph" w:styleId="Sarakstarindkopa">
    <w:name w:val="List Paragraph"/>
    <w:basedOn w:val="Parasts"/>
    <w:uiPriority w:val="34"/>
    <w:qFormat/>
    <w:rsid w:val="003A2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3129778?type=hou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adastrs.lv/varis/103129778?type=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5385</Words>
  <Characters>3070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2026-06-25T12:18:00Z</dcterms:modified>
</cp:coreProperties>
</file>