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E6CC" w14:textId="4DFCDC81" w:rsidR="004D516C" w:rsidRDefault="006E372D" w:rsidP="00564CA6">
      <w:r w:rsidRPr="00F06388">
        <w:rPr>
          <w:noProof/>
        </w:rPr>
        <w:drawing>
          <wp:inline distT="0" distB="0" distL="0" distR="0" wp14:anchorId="388E40AC" wp14:editId="4453D26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210FB" w14:textId="77777777" w:rsidR="00ED0B28" w:rsidRPr="00041460" w:rsidRDefault="005555DE" w:rsidP="00ED0B28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noProof/>
        </w:rPr>
        <w:tab/>
      </w:r>
    </w:p>
    <w:p w14:paraId="62B9B4B4" w14:textId="36F55084" w:rsidR="00ED0B28" w:rsidRPr="00041460" w:rsidRDefault="000830C1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bookmarkStart w:id="0" w:name="_Hlk146544651"/>
      <w:bookmarkStart w:id="1" w:name="_Hlk146544662"/>
      <w:r>
        <w:rPr>
          <w:rFonts w:ascii="Times New Roman" w:hAnsi="Times New Roman" w:cs="Times New Roman"/>
          <w:noProof/>
          <w:color w:val="000000" w:themeColor="text1"/>
        </w:rPr>
        <w:t>PROJEKTS u</w:t>
      </w:r>
      <w:r w:rsidR="00362252">
        <w:rPr>
          <w:rFonts w:ascii="Times New Roman" w:hAnsi="Times New Roman" w:cs="Times New Roman"/>
          <w:noProof/>
          <w:color w:val="000000" w:themeColor="text1"/>
        </w:rPr>
        <w:t>z</w:t>
      </w:r>
      <w:r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AE57A6">
        <w:rPr>
          <w:rFonts w:ascii="Times New Roman" w:hAnsi="Times New Roman" w:cs="Times New Roman"/>
          <w:noProof/>
          <w:color w:val="000000" w:themeColor="text1"/>
        </w:rPr>
        <w:t>25</w:t>
      </w:r>
      <w:r w:rsidR="00ED0B28" w:rsidRPr="002F3B2B">
        <w:rPr>
          <w:rFonts w:ascii="Times New Roman" w:hAnsi="Times New Roman" w:cs="Times New Roman"/>
          <w:noProof/>
          <w:color w:val="000000" w:themeColor="text1"/>
        </w:rPr>
        <w:t>.0</w:t>
      </w:r>
      <w:r w:rsidR="00AE57A6">
        <w:rPr>
          <w:rFonts w:ascii="Times New Roman" w:hAnsi="Times New Roman" w:cs="Times New Roman"/>
          <w:noProof/>
          <w:color w:val="000000" w:themeColor="text1"/>
        </w:rPr>
        <w:t>6</w:t>
      </w:r>
      <w:r w:rsidR="00ED0B28" w:rsidRPr="002F3B2B">
        <w:rPr>
          <w:rFonts w:ascii="Times New Roman" w:hAnsi="Times New Roman" w:cs="Times New Roman"/>
          <w:noProof/>
          <w:color w:val="000000" w:themeColor="text1"/>
        </w:rPr>
        <w:t>.202</w:t>
      </w:r>
      <w:bookmarkEnd w:id="0"/>
      <w:r w:rsidR="00E80284" w:rsidRPr="002F3B2B">
        <w:rPr>
          <w:rFonts w:ascii="Times New Roman" w:hAnsi="Times New Roman" w:cs="Times New Roman"/>
          <w:noProof/>
          <w:color w:val="000000" w:themeColor="text1"/>
        </w:rPr>
        <w:t>6</w:t>
      </w:r>
      <w:r w:rsidR="00ED0B28" w:rsidRPr="002F3B2B">
        <w:rPr>
          <w:rFonts w:ascii="Times New Roman" w:hAnsi="Times New Roman" w:cs="Times New Roman"/>
          <w:noProof/>
          <w:color w:val="000000" w:themeColor="text1"/>
        </w:rPr>
        <w:t>.</w:t>
      </w:r>
    </w:p>
    <w:p w14:paraId="09563715" w14:textId="77777777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bookmarkEnd w:id="1"/>
    <w:p w14:paraId="3295EC94" w14:textId="405E7053" w:rsidR="00183B30" w:rsidRPr="00041460" w:rsidRDefault="002F3B2B" w:rsidP="00A0626E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</w:t>
      </w:r>
      <w:r w:rsidR="00A0626E">
        <w:rPr>
          <w:rFonts w:ascii="Times New Roman" w:hAnsi="Times New Roman" w:cs="Times New Roman"/>
          <w:noProof/>
          <w:color w:val="000000" w:themeColor="text1"/>
        </w:rPr>
        <w:t xml:space="preserve">ārkārtas </w:t>
      </w:r>
      <w:r w:rsidR="00183B30" w:rsidRPr="00041460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 w:rsidR="0037761E">
        <w:rPr>
          <w:rFonts w:ascii="Times New Roman" w:hAnsi="Times New Roman" w:cs="Times New Roman"/>
          <w:noProof/>
          <w:color w:val="000000" w:themeColor="text1"/>
        </w:rPr>
        <w:t>01</w:t>
      </w:r>
      <w:r w:rsidR="00183B30" w:rsidRPr="004B556B">
        <w:rPr>
          <w:rFonts w:ascii="Times New Roman" w:hAnsi="Times New Roman" w:cs="Times New Roman"/>
          <w:noProof/>
          <w:color w:val="000000" w:themeColor="text1"/>
        </w:rPr>
        <w:t>.0</w:t>
      </w:r>
      <w:r w:rsidR="0037761E">
        <w:rPr>
          <w:rFonts w:ascii="Times New Roman" w:hAnsi="Times New Roman" w:cs="Times New Roman"/>
          <w:noProof/>
          <w:color w:val="000000" w:themeColor="text1"/>
        </w:rPr>
        <w:t>7</w:t>
      </w:r>
      <w:r w:rsidR="00183B30" w:rsidRPr="002F3B2B">
        <w:rPr>
          <w:rFonts w:ascii="Times New Roman" w:hAnsi="Times New Roman" w:cs="Times New Roman"/>
          <w:noProof/>
          <w:color w:val="000000" w:themeColor="text1"/>
        </w:rPr>
        <w:t>.2026.</w:t>
      </w:r>
    </w:p>
    <w:p w14:paraId="3CA1A8B5" w14:textId="1F6DA4BD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sagatavotājs</w:t>
      </w:r>
      <w:r w:rsidR="00A0626E">
        <w:rPr>
          <w:rFonts w:ascii="Times New Roman" w:hAnsi="Times New Roman" w:cs="Times New Roman"/>
          <w:noProof/>
          <w:color w:val="000000" w:themeColor="text1"/>
        </w:rPr>
        <w:t xml:space="preserve"> un ziņotājs</w:t>
      </w: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: </w:t>
      </w:r>
      <w:r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>
        <w:rPr>
          <w:rFonts w:ascii="Times New Roman" w:hAnsi="Times New Roman" w:cs="Times New Roman"/>
          <w:noProof/>
          <w:color w:val="000000" w:themeColor="text1"/>
        </w:rPr>
        <w:t>l</w:t>
      </w:r>
      <w:r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p w14:paraId="554C1D90" w14:textId="77777777" w:rsidR="00A0626E" w:rsidRPr="00041460" w:rsidRDefault="00A0626E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336E9067" w14:textId="77777777" w:rsidR="00ED0B28" w:rsidRPr="00860992" w:rsidRDefault="00ED0B28" w:rsidP="00ED0B28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6099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33A67CEF" w14:textId="77777777" w:rsidR="00ED0B28" w:rsidRPr="00041460" w:rsidRDefault="00ED0B28" w:rsidP="00ED0B28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513BB89" w14:textId="77777777" w:rsidR="00ED0B28" w:rsidRPr="00041460" w:rsidRDefault="00ED0B28" w:rsidP="00ED0B28">
      <w:pPr>
        <w:rPr>
          <w:rFonts w:ascii="Times New Roman" w:hAnsi="Times New Roman" w:cs="Times New Roman"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</w:p>
    <w:p w14:paraId="48765A08" w14:textId="1FF0683B" w:rsidR="00564CA6" w:rsidRPr="00041460" w:rsidRDefault="00183B30" w:rsidP="00183B30">
      <w:pPr>
        <w:rPr>
          <w:rFonts w:ascii="Times New Roman" w:hAnsi="Times New Roman" w:cs="Times New Roman"/>
          <w:noProof/>
        </w:rPr>
      </w:pPr>
      <w:r w:rsidRPr="002F3B2B">
        <w:rPr>
          <w:rFonts w:ascii="Times New Roman" w:hAnsi="Times New Roman" w:cs="Times New Roman"/>
          <w:color w:val="000000" w:themeColor="text1"/>
        </w:rPr>
        <w:t>2026.</w:t>
      </w:r>
      <w:r w:rsidR="001125C6" w:rsidRPr="002F3B2B">
        <w:rPr>
          <w:rFonts w:ascii="Times New Roman" w:hAnsi="Times New Roman" w:cs="Times New Roman"/>
          <w:color w:val="000000" w:themeColor="text1"/>
        </w:rPr>
        <w:t xml:space="preserve"> </w:t>
      </w:r>
      <w:r w:rsidRPr="002F3B2B">
        <w:rPr>
          <w:rFonts w:ascii="Times New Roman" w:hAnsi="Times New Roman" w:cs="Times New Roman"/>
          <w:color w:val="000000" w:themeColor="text1"/>
        </w:rPr>
        <w:t xml:space="preserve">gada </w:t>
      </w:r>
      <w:r w:rsidR="0037761E">
        <w:rPr>
          <w:rFonts w:ascii="Times New Roman" w:hAnsi="Times New Roman" w:cs="Times New Roman"/>
          <w:color w:val="000000" w:themeColor="text1"/>
        </w:rPr>
        <w:t>1</w:t>
      </w:r>
      <w:r w:rsidRPr="002F3B2B">
        <w:rPr>
          <w:rFonts w:ascii="Times New Roman" w:hAnsi="Times New Roman" w:cs="Times New Roman"/>
          <w:color w:val="000000" w:themeColor="text1"/>
        </w:rPr>
        <w:t>.</w:t>
      </w:r>
      <w:r w:rsidR="001125C6" w:rsidRPr="002F3B2B">
        <w:rPr>
          <w:rFonts w:ascii="Times New Roman" w:hAnsi="Times New Roman" w:cs="Times New Roman"/>
          <w:color w:val="000000" w:themeColor="text1"/>
        </w:rPr>
        <w:t xml:space="preserve"> </w:t>
      </w:r>
      <w:r w:rsidR="002F3B2B" w:rsidRPr="002F3B2B">
        <w:rPr>
          <w:rFonts w:ascii="Times New Roman" w:hAnsi="Times New Roman" w:cs="Times New Roman"/>
          <w:color w:val="000000" w:themeColor="text1"/>
        </w:rPr>
        <w:t>jū</w:t>
      </w:r>
      <w:r w:rsidR="0037761E">
        <w:rPr>
          <w:rFonts w:ascii="Times New Roman" w:hAnsi="Times New Roman" w:cs="Times New Roman"/>
          <w:color w:val="000000" w:themeColor="text1"/>
        </w:rPr>
        <w:t>l</w:t>
      </w:r>
      <w:r w:rsidR="002F3B2B" w:rsidRPr="002F3B2B">
        <w:rPr>
          <w:rFonts w:ascii="Times New Roman" w:hAnsi="Times New Roman" w:cs="Times New Roman"/>
          <w:color w:val="000000" w:themeColor="text1"/>
        </w:rPr>
        <w:t>ijā</w:t>
      </w:r>
      <w:r w:rsidR="00ED0B28" w:rsidRPr="002F3B2B">
        <w:rPr>
          <w:rFonts w:ascii="Times New Roman" w:hAnsi="Times New Roman" w:cs="Times New Roman"/>
        </w:rPr>
        <w:tab/>
      </w:r>
      <w:r w:rsidR="00ED0B28" w:rsidRPr="002F3B2B">
        <w:rPr>
          <w:rFonts w:ascii="Times New Roman" w:hAnsi="Times New Roman" w:cs="Times New Roman"/>
        </w:rPr>
        <w:tab/>
      </w:r>
      <w:r w:rsidR="00ED0B28" w:rsidRPr="002F3B2B">
        <w:rPr>
          <w:rFonts w:ascii="Times New Roman" w:hAnsi="Times New Roman" w:cs="Times New Roman"/>
        </w:rPr>
        <w:tab/>
      </w:r>
      <w:r w:rsidRPr="002F3B2B">
        <w:rPr>
          <w:rFonts w:ascii="Times New Roman" w:hAnsi="Times New Roman" w:cs="Times New Roman"/>
        </w:rPr>
        <w:t xml:space="preserve">                       </w:t>
      </w:r>
      <w:r w:rsidR="00ED0B28" w:rsidRPr="002F3B2B">
        <w:rPr>
          <w:rFonts w:ascii="Times New Roman" w:hAnsi="Times New Roman" w:cs="Times New Roman"/>
        </w:rPr>
        <w:tab/>
        <w:t xml:space="preserve">                </w:t>
      </w:r>
      <w:proofErr w:type="spellStart"/>
      <w:r w:rsidR="00ED0B28" w:rsidRPr="002F3B2B">
        <w:rPr>
          <w:rFonts w:ascii="Times New Roman" w:hAnsi="Times New Roman" w:cs="Times New Roman"/>
          <w:b/>
        </w:rPr>
        <w:t>Nr</w:t>
      </w:r>
      <w:proofErr w:type="spellEnd"/>
      <w:r w:rsidR="00ED0B28" w:rsidRPr="002F3B2B">
        <w:rPr>
          <w:rFonts w:ascii="Times New Roman" w:hAnsi="Times New Roman" w:cs="Times New Roman"/>
          <w:b/>
        </w:rPr>
        <w:t>.</w:t>
      </w:r>
      <w:r w:rsidR="00ED0B28" w:rsidRPr="002F3B2B">
        <w:rPr>
          <w:rFonts w:ascii="Times New Roman" w:hAnsi="Times New Roman" w:cs="Times New Roman"/>
          <w:noProof/>
        </w:rPr>
        <w:fldChar w:fldCharType="begin"/>
      </w:r>
      <w:r w:rsidR="00ED0B28" w:rsidRPr="002F3B2B">
        <w:rPr>
          <w:rFonts w:ascii="Times New Roman" w:hAnsi="Times New Roman" w:cs="Times New Roman"/>
          <w:noProof/>
        </w:rPr>
        <w:instrText>MERGEFIELD DOKREGNUMURS</w:instrText>
      </w:r>
      <w:r w:rsidR="00ED0B28" w:rsidRPr="002F3B2B">
        <w:rPr>
          <w:rFonts w:ascii="Times New Roman" w:hAnsi="Times New Roman" w:cs="Times New Roman"/>
          <w:noProof/>
        </w:rPr>
        <w:fldChar w:fldCharType="separate"/>
      </w:r>
      <w:r w:rsidR="00ED0B28" w:rsidRPr="002F3B2B">
        <w:rPr>
          <w:rFonts w:ascii="Times New Roman" w:hAnsi="Times New Roman" w:cs="Times New Roman"/>
          <w:noProof/>
        </w:rPr>
        <w:t>«DOKREGNUMURS»</w:t>
      </w:r>
      <w:r w:rsidR="00ED0B28" w:rsidRPr="002F3B2B">
        <w:rPr>
          <w:rFonts w:ascii="Times New Roman" w:hAnsi="Times New Roman" w:cs="Times New Roman"/>
          <w:noProof/>
        </w:rPr>
        <w:fldChar w:fldCharType="end"/>
      </w:r>
    </w:p>
    <w:p w14:paraId="70F470D9" w14:textId="70DDB386" w:rsidR="00564CA6" w:rsidRPr="00041460" w:rsidRDefault="00183B3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FFF6E1" w14:textId="0A73DF76" w:rsidR="00460EB9" w:rsidRPr="00041460" w:rsidRDefault="005555DE" w:rsidP="001125C6">
      <w:pPr>
        <w:jc w:val="center"/>
        <w:rPr>
          <w:rFonts w:ascii="Times New Roman" w:hAnsi="Times New Roman" w:cs="Times New Roman"/>
          <w:b/>
          <w:iCs/>
          <w:color w:val="FF0000"/>
        </w:rPr>
      </w:pPr>
      <w:r w:rsidRPr="00041460">
        <w:rPr>
          <w:rFonts w:ascii="Times New Roman" w:hAnsi="Times New Roman" w:cs="Times New Roman"/>
          <w:b/>
        </w:rPr>
        <w:t xml:space="preserve">Par </w:t>
      </w:r>
      <w:r w:rsidR="00AE57A6">
        <w:rPr>
          <w:rFonts w:ascii="Times New Roman" w:hAnsi="Times New Roman" w:cs="Times New Roman"/>
          <w:b/>
        </w:rPr>
        <w:t xml:space="preserve">SIA </w:t>
      </w:r>
      <w:r w:rsidR="00DB697F">
        <w:rPr>
          <w:rFonts w:ascii="Times New Roman" w:hAnsi="Times New Roman" w:cs="Times New Roman"/>
          <w:b/>
        </w:rPr>
        <w:t>Adaži Airpark</w:t>
      </w:r>
      <w:r w:rsidR="001125C6" w:rsidRPr="001125C6">
        <w:rPr>
          <w:rFonts w:ascii="Times New Roman" w:hAnsi="Times New Roman" w:cs="Times New Roman"/>
          <w:b/>
        </w:rPr>
        <w:t xml:space="preserve"> “</w:t>
      </w:r>
      <w:r w:rsidR="00DB697F">
        <w:rPr>
          <w:rFonts w:ascii="Times New Roman" w:hAnsi="Times New Roman" w:cs="Times New Roman"/>
          <w:b/>
        </w:rPr>
        <w:t>FLY IN ADAZI</w:t>
      </w:r>
      <w:r w:rsidR="001125C6" w:rsidRPr="001125C6">
        <w:rPr>
          <w:rFonts w:ascii="Times New Roman" w:hAnsi="Times New Roman" w:cs="Times New Roman"/>
          <w:b/>
        </w:rPr>
        <w:t>”</w:t>
      </w:r>
      <w:r w:rsidR="001125C6">
        <w:rPr>
          <w:rFonts w:ascii="Times New Roman" w:hAnsi="Times New Roman" w:cs="Times New Roman"/>
          <w:b/>
        </w:rPr>
        <w:t xml:space="preserve"> iniciatīvu projektu</w:t>
      </w:r>
    </w:p>
    <w:p w14:paraId="03AEF713" w14:textId="0B054833" w:rsidR="00460EB9" w:rsidRPr="00767191" w:rsidRDefault="005555DE" w:rsidP="00767191">
      <w:pPr>
        <w:spacing w:before="120" w:after="12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767191">
        <w:rPr>
          <w:rFonts w:ascii="Times New Roman" w:hAnsi="Times New Roman" w:cs="Times New Roman"/>
        </w:rPr>
        <w:t xml:space="preserve">Ādažu novada pašvaldība izskatīja </w:t>
      </w:r>
      <w:bookmarkStart w:id="2" w:name="_Hlk155866926"/>
      <w:r w:rsidR="00DB697F" w:rsidRPr="00767191">
        <w:rPr>
          <w:rFonts w:ascii="Times New Roman" w:hAnsi="Times New Roman" w:cs="Times New Roman"/>
        </w:rPr>
        <w:t>SIA</w:t>
      </w:r>
      <w:r w:rsidRPr="00767191">
        <w:rPr>
          <w:rFonts w:ascii="Times New Roman" w:hAnsi="Times New Roman" w:cs="Times New Roman"/>
        </w:rPr>
        <w:t xml:space="preserve"> </w:t>
      </w:r>
      <w:bookmarkEnd w:id="2"/>
      <w:r w:rsidRPr="00767191">
        <w:rPr>
          <w:rFonts w:ascii="Times New Roman" w:hAnsi="Times New Roman" w:cs="Times New Roman"/>
        </w:rPr>
        <w:t>“</w:t>
      </w:r>
      <w:r w:rsidR="00DB697F" w:rsidRPr="00767191">
        <w:rPr>
          <w:rFonts w:ascii="Times New Roman" w:hAnsi="Times New Roman" w:cs="Times New Roman"/>
        </w:rPr>
        <w:t>Adaži Airpark</w:t>
      </w:r>
      <w:r w:rsidRPr="00767191">
        <w:rPr>
          <w:rFonts w:ascii="Times New Roman" w:hAnsi="Times New Roman" w:cs="Times New Roman"/>
        </w:rPr>
        <w:t>” (</w:t>
      </w:r>
      <w:proofErr w:type="spellStart"/>
      <w:r w:rsidRPr="00767191">
        <w:rPr>
          <w:rFonts w:ascii="Times New Roman" w:hAnsi="Times New Roman" w:cs="Times New Roman"/>
        </w:rPr>
        <w:t>reģ</w:t>
      </w:r>
      <w:proofErr w:type="spellEnd"/>
      <w:r w:rsidRPr="00767191">
        <w:rPr>
          <w:rFonts w:ascii="Times New Roman" w:hAnsi="Times New Roman" w:cs="Times New Roman"/>
        </w:rPr>
        <w:t xml:space="preserve">. Nr. </w:t>
      </w:r>
      <w:r w:rsidR="00DB697F" w:rsidRPr="00767191">
        <w:rPr>
          <w:rFonts w:ascii="Times New Roman" w:hAnsi="Times New Roman" w:cs="Times New Roman"/>
        </w:rPr>
        <w:t>40103530012</w:t>
      </w:r>
      <w:r w:rsidRPr="00767191">
        <w:rPr>
          <w:rFonts w:ascii="Times New Roman" w:hAnsi="Times New Roman" w:cs="Times New Roman"/>
        </w:rPr>
        <w:t xml:space="preserve">, juridiskā adrese: </w:t>
      </w:r>
      <w:hyperlink r:id="rId9" w:history="1">
        <w:r w:rsidR="00DB697F" w:rsidRPr="00767191">
          <w:rPr>
            <w:rStyle w:val="Hipersaite"/>
            <w:rFonts w:ascii="Times New Roman" w:hAnsi="Times New Roman" w:cs="Times New Roman"/>
            <w:color w:val="auto"/>
            <w:u w:val="none"/>
          </w:rPr>
          <w:t xml:space="preserve">Ādažu nov., Ādažu pag., </w:t>
        </w:r>
        <w:proofErr w:type="spellStart"/>
        <w:r w:rsidR="00DB697F" w:rsidRPr="00767191">
          <w:rPr>
            <w:rStyle w:val="Hipersaite"/>
            <w:rFonts w:ascii="Times New Roman" w:hAnsi="Times New Roman" w:cs="Times New Roman"/>
            <w:color w:val="auto"/>
            <w:u w:val="none"/>
          </w:rPr>
          <w:t>Eimuri</w:t>
        </w:r>
        <w:proofErr w:type="spellEnd"/>
        <w:r w:rsidR="00DB697F" w:rsidRPr="00767191">
          <w:rPr>
            <w:rStyle w:val="Hipersaite"/>
            <w:rFonts w:ascii="Times New Roman" w:hAnsi="Times New Roman" w:cs="Times New Roman"/>
            <w:color w:val="auto"/>
            <w:u w:val="none"/>
          </w:rPr>
          <w:t>, "Lidlauki", LV-2164</w:t>
        </w:r>
      </w:hyperlink>
      <w:r w:rsidR="00DB697F" w:rsidRPr="00767191">
        <w:rPr>
          <w:rFonts w:ascii="Times New Roman" w:hAnsi="Times New Roman" w:cs="Times New Roman"/>
        </w:rPr>
        <w:t xml:space="preserve"> </w:t>
      </w:r>
      <w:r w:rsidRPr="00767191">
        <w:rPr>
          <w:rFonts w:ascii="Times New Roman" w:hAnsi="Times New Roman" w:cs="Times New Roman"/>
        </w:rPr>
        <w:t>(turpmāk - Iesniedzējs)</w:t>
      </w:r>
      <w:r w:rsidR="00962925" w:rsidRPr="00767191">
        <w:rPr>
          <w:rFonts w:ascii="Times New Roman" w:hAnsi="Times New Roman" w:cs="Times New Roman"/>
        </w:rPr>
        <w:t xml:space="preserve">) </w:t>
      </w:r>
      <w:r w:rsidR="0073671C">
        <w:rPr>
          <w:rFonts w:ascii="Times New Roman" w:hAnsi="Times New Roman" w:cs="Times New Roman"/>
        </w:rPr>
        <w:t>18.06.</w:t>
      </w:r>
      <w:r w:rsidR="00962925" w:rsidRPr="00767191">
        <w:rPr>
          <w:rFonts w:ascii="Times New Roman" w:hAnsi="Times New Roman" w:cs="Times New Roman"/>
        </w:rPr>
        <w:t>202</w:t>
      </w:r>
      <w:r w:rsidR="00E80284" w:rsidRPr="00767191">
        <w:rPr>
          <w:rFonts w:ascii="Times New Roman" w:hAnsi="Times New Roman" w:cs="Times New Roman"/>
        </w:rPr>
        <w:t>6</w:t>
      </w:r>
      <w:r w:rsidR="00962925" w:rsidRPr="00767191">
        <w:rPr>
          <w:rFonts w:ascii="Times New Roman" w:hAnsi="Times New Roman" w:cs="Times New Roman"/>
        </w:rPr>
        <w:t xml:space="preserve">. </w:t>
      </w:r>
      <w:bookmarkStart w:id="3" w:name="_Hlk191306305"/>
      <w:r w:rsidR="00585480" w:rsidRPr="00767191">
        <w:rPr>
          <w:rFonts w:ascii="Times New Roman" w:hAnsi="Times New Roman" w:cs="Times New Roman"/>
        </w:rPr>
        <w:t>pieteikumu</w:t>
      </w:r>
      <w:bookmarkEnd w:id="3"/>
      <w:r w:rsidR="00CD5D0B" w:rsidRPr="00767191">
        <w:rPr>
          <w:rFonts w:ascii="Times New Roman" w:hAnsi="Times New Roman" w:cs="Times New Roman"/>
        </w:rPr>
        <w:t xml:space="preserve"> </w:t>
      </w:r>
      <w:r w:rsidRPr="00767191">
        <w:rPr>
          <w:rFonts w:ascii="Times New Roman" w:hAnsi="Times New Roman" w:cs="Times New Roman"/>
        </w:rPr>
        <w:t>(</w:t>
      </w:r>
      <w:bookmarkStart w:id="4" w:name="_Hlk191306342"/>
      <w:r w:rsidR="000830C1" w:rsidRPr="00767191">
        <w:rPr>
          <w:rFonts w:ascii="Times New Roman" w:hAnsi="Times New Roman" w:cs="Times New Roman"/>
        </w:rPr>
        <w:t xml:space="preserve">pašvaldības </w:t>
      </w:r>
      <w:proofErr w:type="spellStart"/>
      <w:r w:rsidR="000830C1" w:rsidRPr="00767191">
        <w:rPr>
          <w:rFonts w:ascii="Times New Roman" w:hAnsi="Times New Roman" w:cs="Times New Roman"/>
        </w:rPr>
        <w:t>reģ</w:t>
      </w:r>
      <w:proofErr w:type="spellEnd"/>
      <w:r w:rsidR="000830C1" w:rsidRPr="00767191">
        <w:rPr>
          <w:rFonts w:ascii="Times New Roman" w:hAnsi="Times New Roman" w:cs="Times New Roman"/>
        </w:rPr>
        <w:t xml:space="preserve">. </w:t>
      </w:r>
      <w:r w:rsidRPr="00767191">
        <w:rPr>
          <w:rFonts w:ascii="Times New Roman" w:hAnsi="Times New Roman" w:cs="Times New Roman"/>
        </w:rPr>
        <w:t>Nr</w:t>
      </w:r>
      <w:r w:rsidR="00585480" w:rsidRPr="00767191">
        <w:rPr>
          <w:rFonts w:ascii="Times New Roman" w:hAnsi="Times New Roman" w:cs="Times New Roman"/>
        </w:rPr>
        <w:t xml:space="preserve">. </w:t>
      </w:r>
      <w:bookmarkEnd w:id="4"/>
      <w:r w:rsidR="00DB697F" w:rsidRPr="00767191">
        <w:rPr>
          <w:rFonts w:ascii="Times New Roman" w:hAnsi="Times New Roman" w:cs="Times New Roman"/>
          <w:color w:val="212529"/>
          <w:shd w:val="clear" w:color="auto" w:fill="FFFFFF"/>
        </w:rPr>
        <w:t>ĀNP/1-11-1/26/3800</w:t>
      </w:r>
      <w:r w:rsidR="00C971A6" w:rsidRPr="00767191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FD4561" w:rsidRPr="00767191">
        <w:rPr>
          <w:rFonts w:ascii="Times New Roman" w:hAnsi="Times New Roman" w:cs="Times New Roman"/>
        </w:rPr>
        <w:t xml:space="preserve"> </w:t>
      </w:r>
      <w:r w:rsidRPr="00767191">
        <w:rPr>
          <w:rFonts w:ascii="Times New Roman" w:hAnsi="Times New Roman" w:cs="Times New Roman"/>
        </w:rPr>
        <w:t>iniciatīvu projektam “</w:t>
      </w:r>
      <w:r w:rsidR="00DB697F" w:rsidRPr="00767191">
        <w:rPr>
          <w:rFonts w:ascii="Times New Roman" w:hAnsi="Times New Roman" w:cs="Times New Roman"/>
        </w:rPr>
        <w:t>FLY IN ADAZI</w:t>
      </w:r>
      <w:r w:rsidRPr="00767191">
        <w:rPr>
          <w:rFonts w:ascii="Times New Roman" w:hAnsi="Times New Roman" w:cs="Times New Roman"/>
        </w:rPr>
        <w:t xml:space="preserve">” (turpmāk – Projekts) </w:t>
      </w:r>
      <w:r w:rsidR="0073671C">
        <w:rPr>
          <w:rFonts w:ascii="Times New Roman" w:hAnsi="Times New Roman" w:cs="Times New Roman"/>
        </w:rPr>
        <w:t>pašvaldības līdz</w:t>
      </w:r>
      <w:r w:rsidRPr="00767191">
        <w:rPr>
          <w:rFonts w:ascii="Times New Roman" w:hAnsi="Times New Roman" w:cs="Times New Roman"/>
        </w:rPr>
        <w:t>finansējuma saņemšanai saskaņā ar pašvaldības 2023. gada 24. maija nolikumu Nr. 11 “Iniciatīvas projektu finansēšanas kārtība Ādažu novada pašvaldībā” (turpm</w:t>
      </w:r>
      <w:r w:rsidRPr="00767191">
        <w:rPr>
          <w:rFonts w:ascii="Times New Roman" w:eastAsia="Calibri" w:hAnsi="Times New Roman" w:cs="Times New Roman"/>
        </w:rPr>
        <w:t xml:space="preserve">āk – Nolikums). </w:t>
      </w:r>
    </w:p>
    <w:p w14:paraId="08328518" w14:textId="77777777" w:rsidR="0073671C" w:rsidRDefault="00585480" w:rsidP="00767191">
      <w:pPr>
        <w:spacing w:before="120" w:after="75"/>
        <w:jc w:val="both"/>
        <w:rPr>
          <w:rFonts w:ascii="Times New Roman" w:hAnsi="Times New Roman" w:cs="Times New Roman"/>
          <w:lang w:eastAsia="lv-LV"/>
        </w:rPr>
      </w:pPr>
      <w:r w:rsidRPr="00767191">
        <w:rPr>
          <w:rFonts w:ascii="Times New Roman" w:eastAsia="Calibri" w:hAnsi="Times New Roman" w:cs="Times New Roman"/>
        </w:rPr>
        <w:t xml:space="preserve">Projekta mērķis </w:t>
      </w:r>
      <w:r w:rsidR="00DB697F" w:rsidRPr="00767191">
        <w:rPr>
          <w:rFonts w:ascii="Times New Roman" w:hAnsi="Times New Roman" w:cs="Times New Roman"/>
          <w:lang w:eastAsia="lv-LV"/>
        </w:rPr>
        <w:t>veicināt Ādažu novada un Ādažu starptautiskā lidlauka atpazīstamību un tūrisma attīstību, organizējot aviācijas un aktīvās atpūtas pasākumu, kā arī popularizē aviācijas nozari</w:t>
      </w:r>
      <w:r w:rsidR="0073671C">
        <w:rPr>
          <w:rFonts w:ascii="Times New Roman" w:hAnsi="Times New Roman" w:cs="Times New Roman"/>
          <w:lang w:eastAsia="lv-LV"/>
        </w:rPr>
        <w:t>,</w:t>
      </w:r>
      <w:r w:rsidR="00DB697F" w:rsidRPr="00767191">
        <w:rPr>
          <w:rFonts w:ascii="Times New Roman" w:hAnsi="Times New Roman" w:cs="Times New Roman"/>
          <w:lang w:eastAsia="lv-LV"/>
        </w:rPr>
        <w:t xml:space="preserve"> tās pieejamību sabiedrīb</w:t>
      </w:r>
      <w:r w:rsidR="0073671C">
        <w:rPr>
          <w:rFonts w:ascii="Times New Roman" w:hAnsi="Times New Roman" w:cs="Times New Roman"/>
          <w:lang w:eastAsia="lv-LV"/>
        </w:rPr>
        <w:t xml:space="preserve">ai, </w:t>
      </w:r>
      <w:r w:rsidR="00DB697F" w:rsidRPr="00767191">
        <w:rPr>
          <w:rFonts w:ascii="Times New Roman" w:hAnsi="Times New Roman" w:cs="Times New Roman"/>
          <w:lang w:eastAsia="lv-LV"/>
        </w:rPr>
        <w:t>inženierzinātnes</w:t>
      </w:r>
      <w:r w:rsidR="0073671C">
        <w:rPr>
          <w:rFonts w:ascii="Times New Roman" w:hAnsi="Times New Roman" w:cs="Times New Roman"/>
          <w:lang w:eastAsia="lv-LV"/>
        </w:rPr>
        <w:t>, kā arī</w:t>
      </w:r>
      <w:r w:rsidR="00DB697F" w:rsidRPr="00767191">
        <w:rPr>
          <w:rFonts w:ascii="Times New Roman" w:hAnsi="Times New Roman" w:cs="Times New Roman"/>
          <w:lang w:eastAsia="lv-LV"/>
        </w:rPr>
        <w:t xml:space="preserve"> aktīv</w:t>
      </w:r>
      <w:r w:rsidR="0073671C">
        <w:rPr>
          <w:rFonts w:ascii="Times New Roman" w:hAnsi="Times New Roman" w:cs="Times New Roman"/>
          <w:lang w:eastAsia="lv-LV"/>
        </w:rPr>
        <w:t>a</w:t>
      </w:r>
      <w:r w:rsidR="00DB697F" w:rsidRPr="00767191">
        <w:rPr>
          <w:rFonts w:ascii="Times New Roman" w:hAnsi="Times New Roman" w:cs="Times New Roman"/>
          <w:lang w:eastAsia="lv-LV"/>
        </w:rPr>
        <w:t xml:space="preserve"> dzīvesveid</w:t>
      </w:r>
      <w:r w:rsidR="0073671C">
        <w:rPr>
          <w:rFonts w:ascii="Times New Roman" w:hAnsi="Times New Roman" w:cs="Times New Roman"/>
          <w:lang w:eastAsia="lv-LV"/>
        </w:rPr>
        <w:t>a iespējas</w:t>
      </w:r>
      <w:r w:rsidR="00DB697F" w:rsidRPr="00767191">
        <w:rPr>
          <w:rFonts w:ascii="Times New Roman" w:hAnsi="Times New Roman" w:cs="Times New Roman"/>
          <w:lang w:eastAsia="lv-LV"/>
        </w:rPr>
        <w:t xml:space="preserve"> bērn</w:t>
      </w:r>
      <w:r w:rsidR="0073671C">
        <w:rPr>
          <w:rFonts w:ascii="Times New Roman" w:hAnsi="Times New Roman" w:cs="Times New Roman"/>
          <w:lang w:eastAsia="lv-LV"/>
        </w:rPr>
        <w:t>iem</w:t>
      </w:r>
      <w:r w:rsidR="00DB697F" w:rsidRPr="00767191">
        <w:rPr>
          <w:rFonts w:ascii="Times New Roman" w:hAnsi="Times New Roman" w:cs="Times New Roman"/>
          <w:lang w:eastAsia="lv-LV"/>
        </w:rPr>
        <w:t xml:space="preserve"> un jaunieš</w:t>
      </w:r>
      <w:r w:rsidR="0073671C">
        <w:rPr>
          <w:rFonts w:ascii="Times New Roman" w:hAnsi="Times New Roman" w:cs="Times New Roman"/>
          <w:lang w:eastAsia="lv-LV"/>
        </w:rPr>
        <w:t>iem</w:t>
      </w:r>
      <w:r w:rsidR="00DB697F" w:rsidRPr="00767191">
        <w:rPr>
          <w:rFonts w:ascii="Times New Roman" w:hAnsi="Times New Roman" w:cs="Times New Roman"/>
          <w:lang w:eastAsia="lv-LV"/>
        </w:rPr>
        <w:t xml:space="preserve">. </w:t>
      </w:r>
    </w:p>
    <w:p w14:paraId="18FF05FE" w14:textId="457B6A22" w:rsidR="007D0959" w:rsidRPr="0073671C" w:rsidRDefault="004B22D7" w:rsidP="0073671C">
      <w:pPr>
        <w:spacing w:before="120" w:after="75"/>
        <w:jc w:val="both"/>
        <w:rPr>
          <w:rFonts w:ascii="Times New Roman" w:hAnsi="Times New Roman" w:cs="Times New Roman"/>
          <w:lang w:eastAsia="lv-LV"/>
        </w:rPr>
      </w:pPr>
      <w:r w:rsidRPr="00767191">
        <w:rPr>
          <w:rFonts w:ascii="Times New Roman" w:eastAsia="Calibri" w:hAnsi="Times New Roman" w:cs="Times New Roman"/>
        </w:rPr>
        <w:t>Pasākuma ī</w:t>
      </w:r>
      <w:r w:rsidR="0098122A" w:rsidRPr="00767191">
        <w:rPr>
          <w:rFonts w:ascii="Times New Roman" w:eastAsia="Calibri" w:hAnsi="Times New Roman" w:cs="Times New Roman"/>
        </w:rPr>
        <w:t xml:space="preserve">stenošanas </w:t>
      </w:r>
      <w:r w:rsidRPr="00767191">
        <w:rPr>
          <w:rFonts w:ascii="Times New Roman" w:eastAsia="Calibri" w:hAnsi="Times New Roman" w:cs="Times New Roman"/>
        </w:rPr>
        <w:t xml:space="preserve">laiks ir </w:t>
      </w:r>
      <w:r w:rsidR="00DB697F" w:rsidRPr="00767191">
        <w:rPr>
          <w:rFonts w:ascii="Times New Roman" w:hAnsi="Times New Roman" w:cs="Times New Roman"/>
          <w:lang w:eastAsia="lv-LV"/>
        </w:rPr>
        <w:t>1</w:t>
      </w:r>
      <w:r w:rsidR="003661B1" w:rsidRPr="00767191">
        <w:rPr>
          <w:rFonts w:ascii="Times New Roman" w:hAnsi="Times New Roman" w:cs="Times New Roman"/>
          <w:lang w:eastAsia="lv-LV"/>
        </w:rPr>
        <w:t>1.0</w:t>
      </w:r>
      <w:r w:rsidR="00DB697F" w:rsidRPr="00767191">
        <w:rPr>
          <w:rFonts w:ascii="Times New Roman" w:hAnsi="Times New Roman" w:cs="Times New Roman"/>
          <w:lang w:eastAsia="lv-LV"/>
        </w:rPr>
        <w:t>7</w:t>
      </w:r>
      <w:r w:rsidR="003661B1" w:rsidRPr="00767191">
        <w:rPr>
          <w:rFonts w:ascii="Times New Roman" w:hAnsi="Times New Roman" w:cs="Times New Roman"/>
          <w:lang w:eastAsia="lv-LV"/>
        </w:rPr>
        <w:t>.2026</w:t>
      </w:r>
      <w:r w:rsidR="00DB697F" w:rsidRPr="00767191">
        <w:rPr>
          <w:rFonts w:ascii="Times New Roman" w:hAnsi="Times New Roman" w:cs="Times New Roman"/>
          <w:lang w:eastAsia="lv-LV"/>
        </w:rPr>
        <w:t>.</w:t>
      </w:r>
      <w:r w:rsidR="0073671C">
        <w:rPr>
          <w:rFonts w:ascii="Times New Roman" w:hAnsi="Times New Roman" w:cs="Times New Roman"/>
          <w:lang w:eastAsia="lv-LV"/>
        </w:rPr>
        <w:t>, d</w:t>
      </w:r>
      <w:r w:rsidR="007D0959" w:rsidRPr="00767191">
        <w:rPr>
          <w:rFonts w:ascii="Times New Roman" w:eastAsia="Calibri" w:hAnsi="Times New Roman" w:cs="Times New Roman"/>
        </w:rPr>
        <w:t xml:space="preserve">alībnieku skaits </w:t>
      </w:r>
      <w:r w:rsidR="003661B1" w:rsidRPr="00767191">
        <w:rPr>
          <w:rFonts w:ascii="Times New Roman" w:hAnsi="Times New Roman" w:cs="Times New Roman"/>
        </w:rPr>
        <w:t xml:space="preserve">aptuveni </w:t>
      </w:r>
      <w:r w:rsidR="00DB697F" w:rsidRPr="00767191">
        <w:rPr>
          <w:rFonts w:ascii="Times New Roman" w:hAnsi="Times New Roman" w:cs="Times New Roman"/>
        </w:rPr>
        <w:t>5000.</w:t>
      </w:r>
    </w:p>
    <w:p w14:paraId="32D547A9" w14:textId="3A0200DC" w:rsidR="00460EB9" w:rsidRPr="00767191" w:rsidRDefault="005555DE" w:rsidP="00767191">
      <w:pPr>
        <w:pStyle w:val="Style6"/>
        <w:widowControl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67191">
        <w:rPr>
          <w:rFonts w:ascii="Times New Roman" w:eastAsia="Times New Roman" w:hAnsi="Times New Roman" w:cs="Times New Roman"/>
        </w:rPr>
        <w:t xml:space="preserve">Projekta kopējais finansējums ir </w:t>
      </w:r>
      <w:r w:rsidR="00DB697F" w:rsidRPr="00767191">
        <w:rPr>
          <w:rFonts w:ascii="Times New Roman" w:eastAsia="Times New Roman" w:hAnsi="Times New Roman" w:cs="Times New Roman"/>
        </w:rPr>
        <w:t>6165</w:t>
      </w:r>
      <w:r w:rsidR="000830C1" w:rsidRPr="007671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719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67191">
        <w:rPr>
          <w:rFonts w:ascii="Times New Roman" w:eastAsia="Times New Roman" w:hAnsi="Times New Roman" w:cs="Times New Roman"/>
        </w:rPr>
        <w:t xml:space="preserve"> (t.sk.</w:t>
      </w:r>
      <w:r w:rsidR="001125C6" w:rsidRPr="00767191">
        <w:rPr>
          <w:rFonts w:ascii="Times New Roman" w:eastAsia="Times New Roman" w:hAnsi="Times New Roman" w:cs="Times New Roman"/>
        </w:rPr>
        <w:t>,</w:t>
      </w:r>
      <w:r w:rsidRPr="00767191">
        <w:rPr>
          <w:rFonts w:ascii="Times New Roman" w:eastAsia="Times New Roman" w:hAnsi="Times New Roman" w:cs="Times New Roman"/>
        </w:rPr>
        <w:t xml:space="preserve"> pašvaldības finansējums </w:t>
      </w:r>
      <w:r w:rsidR="00DB697F" w:rsidRPr="00767191">
        <w:rPr>
          <w:rFonts w:ascii="Times New Roman" w:eastAsia="Times New Roman" w:hAnsi="Times New Roman" w:cs="Times New Roman"/>
        </w:rPr>
        <w:t>2000</w:t>
      </w:r>
      <w:r w:rsidR="000830C1" w:rsidRPr="007671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719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67191">
        <w:rPr>
          <w:rFonts w:ascii="Times New Roman" w:eastAsia="Times New Roman" w:hAnsi="Times New Roman" w:cs="Times New Roman"/>
        </w:rPr>
        <w:t xml:space="preserve"> un Iesniedzēja finansējums</w:t>
      </w:r>
      <w:r w:rsidR="00DB697F" w:rsidRPr="00767191">
        <w:rPr>
          <w:rFonts w:ascii="Times New Roman" w:eastAsia="Times New Roman" w:hAnsi="Times New Roman" w:cs="Times New Roman"/>
        </w:rPr>
        <w:t xml:space="preserve"> 4165</w:t>
      </w:r>
      <w:r w:rsidRPr="007671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719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67191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567"/>
        <w:gridCol w:w="1134"/>
        <w:gridCol w:w="992"/>
        <w:gridCol w:w="1418"/>
        <w:gridCol w:w="1417"/>
      </w:tblGrid>
      <w:tr w:rsidR="00C33AB0" w:rsidRPr="00041460" w14:paraId="36C59A81" w14:textId="77777777" w:rsidTr="0052569F">
        <w:trPr>
          <w:trHeight w:val="829"/>
        </w:trPr>
        <w:tc>
          <w:tcPr>
            <w:tcW w:w="562" w:type="dxa"/>
            <w:vAlign w:val="center"/>
          </w:tcPr>
          <w:p w14:paraId="2A1B50A2" w14:textId="614754A9" w:rsidR="00C33AB0" w:rsidRPr="0073671C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14:paraId="74F125D3" w14:textId="77777777" w:rsidR="00C33AB0" w:rsidRPr="0073671C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567" w:type="dxa"/>
            <w:vAlign w:val="center"/>
          </w:tcPr>
          <w:p w14:paraId="6244FAB9" w14:textId="7A1FEB2D" w:rsidR="00C33AB0" w:rsidRPr="0073671C" w:rsidRDefault="001125C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Sk.</w:t>
            </w:r>
          </w:p>
        </w:tc>
        <w:tc>
          <w:tcPr>
            <w:tcW w:w="1134" w:type="dxa"/>
            <w:vAlign w:val="center"/>
          </w:tcPr>
          <w:p w14:paraId="0B537AC7" w14:textId="09D85791" w:rsidR="00C33AB0" w:rsidRPr="0073671C" w:rsidRDefault="000830C1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C33AB0" w:rsidRPr="0073671C">
              <w:rPr>
                <w:rFonts w:ascii="Times New Roman" w:hAnsi="Times New Roman"/>
                <w:b/>
                <w:sz w:val="22"/>
                <w:szCs w:val="22"/>
              </w:rPr>
              <w:t>ienības cena (EUR)</w:t>
            </w:r>
          </w:p>
        </w:tc>
        <w:tc>
          <w:tcPr>
            <w:tcW w:w="992" w:type="dxa"/>
            <w:vAlign w:val="center"/>
          </w:tcPr>
          <w:p w14:paraId="1C99E987" w14:textId="77EFE87E" w:rsidR="00C33AB0" w:rsidRPr="0073671C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KOP</w:t>
            </w:r>
            <w:r w:rsidR="001125C6" w:rsidRPr="0073671C">
              <w:rPr>
                <w:rFonts w:ascii="Times New Roman" w:hAnsi="Times New Roman"/>
                <w:b/>
                <w:sz w:val="22"/>
                <w:szCs w:val="22"/>
              </w:rPr>
              <w:t>Ā</w:t>
            </w: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1418" w:type="dxa"/>
            <w:vAlign w:val="center"/>
          </w:tcPr>
          <w:p w14:paraId="57A0B396" w14:textId="77777777" w:rsidR="00C33AB0" w:rsidRPr="0073671C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Pašu un cits finansējums (EUR)</w:t>
            </w:r>
          </w:p>
        </w:tc>
        <w:tc>
          <w:tcPr>
            <w:tcW w:w="1417" w:type="dxa"/>
            <w:vAlign w:val="center"/>
          </w:tcPr>
          <w:p w14:paraId="4B166FA3" w14:textId="6DA92AE5" w:rsidR="00C33AB0" w:rsidRPr="0073671C" w:rsidRDefault="000830C1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Pašvaldības</w:t>
            </w:r>
            <w:r w:rsidR="00C33AB0" w:rsidRPr="0073671C">
              <w:rPr>
                <w:rFonts w:ascii="Times New Roman" w:hAnsi="Times New Roman"/>
                <w:b/>
                <w:sz w:val="22"/>
                <w:szCs w:val="22"/>
              </w:rPr>
              <w:t xml:space="preserve"> finansējums (EUR)</w:t>
            </w:r>
          </w:p>
        </w:tc>
      </w:tr>
      <w:tr w:rsidR="00DB697F" w:rsidRPr="00041460" w14:paraId="70A42A37" w14:textId="77777777" w:rsidTr="0052569F">
        <w:trPr>
          <w:trHeight w:val="521"/>
        </w:trPr>
        <w:tc>
          <w:tcPr>
            <w:tcW w:w="562" w:type="dxa"/>
          </w:tcPr>
          <w:p w14:paraId="55C51BFB" w14:textId="1D019B12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671C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05CF5337" w14:textId="7CD5DB0A" w:rsidR="00DB697F" w:rsidRPr="0073671C" w:rsidRDefault="00DB697F" w:rsidP="00DB697F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Sanitāro mezglu īre</w:t>
            </w:r>
          </w:p>
        </w:tc>
        <w:tc>
          <w:tcPr>
            <w:tcW w:w="567" w:type="dxa"/>
          </w:tcPr>
          <w:p w14:paraId="7DB80F16" w14:textId="6036ACD5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14:paraId="1927C258" w14:textId="5196E71C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992" w:type="dxa"/>
          </w:tcPr>
          <w:p w14:paraId="25576D7B" w14:textId="4B3ACB42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1075</w:t>
            </w:r>
          </w:p>
        </w:tc>
        <w:tc>
          <w:tcPr>
            <w:tcW w:w="1418" w:type="dxa"/>
          </w:tcPr>
          <w:p w14:paraId="260FD469" w14:textId="310F7830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1075</w:t>
            </w:r>
          </w:p>
        </w:tc>
        <w:tc>
          <w:tcPr>
            <w:tcW w:w="1417" w:type="dxa"/>
          </w:tcPr>
          <w:p w14:paraId="485499FC" w14:textId="50765B85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B697F" w:rsidRPr="00041460" w14:paraId="71EAED39" w14:textId="77777777" w:rsidTr="0052569F">
        <w:tc>
          <w:tcPr>
            <w:tcW w:w="562" w:type="dxa"/>
            <w:tcBorders>
              <w:bottom w:val="single" w:sz="4" w:space="0" w:color="auto"/>
            </w:tcBorders>
          </w:tcPr>
          <w:p w14:paraId="67DDAA42" w14:textId="15B5FF6E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671C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D99FA9" w14:textId="32DE27F9" w:rsidR="00DB697F" w:rsidRPr="0073671C" w:rsidRDefault="00DB697F" w:rsidP="00DB697F">
            <w:pPr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lang w:eastAsia="lv-LV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Roku mazgājam</w:t>
            </w:r>
            <w:r w:rsidR="0052569F">
              <w:rPr>
                <w:rFonts w:ascii="Times New Roman" w:hAnsi="Times New Roman" w:cs="Times New Roman"/>
                <w:sz w:val="22"/>
                <w:szCs w:val="22"/>
              </w:rPr>
              <w:t>ā</w:t>
            </w: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s iekārta īre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CEFE05" w14:textId="5C08FAF4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F3E7AB" w14:textId="3F1EC1CF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14:paraId="4B0B93DD" w14:textId="7FD8D2FF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1418" w:type="dxa"/>
          </w:tcPr>
          <w:p w14:paraId="16347229" w14:textId="36C05A06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1417" w:type="dxa"/>
          </w:tcPr>
          <w:p w14:paraId="750C3F72" w14:textId="1A9117F5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B697F" w:rsidRPr="00041460" w14:paraId="7AF8D2A9" w14:textId="77777777" w:rsidTr="0052569F">
        <w:tc>
          <w:tcPr>
            <w:tcW w:w="562" w:type="dxa"/>
            <w:tcBorders>
              <w:bottom w:val="single" w:sz="4" w:space="0" w:color="auto"/>
            </w:tcBorders>
          </w:tcPr>
          <w:p w14:paraId="105726BD" w14:textId="1EF4114D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671C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75CE70" w14:textId="2C8CE46C" w:rsidR="00DB697F" w:rsidRPr="0073671C" w:rsidRDefault="0052569F" w:rsidP="0052569F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DB697F" w:rsidRPr="0073671C">
              <w:rPr>
                <w:rFonts w:ascii="Times New Roman" w:hAnsi="Times New Roman" w:cs="Times New Roman"/>
                <w:sz w:val="22"/>
                <w:szCs w:val="22"/>
              </w:rPr>
              <w:t>arjeras noma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7D9E38" w14:textId="6149228D" w:rsidR="00DB697F" w:rsidRPr="0073671C" w:rsidRDefault="0052569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2B83D1" w14:textId="6CB31124" w:rsidR="00DB697F" w:rsidRPr="0073671C" w:rsidRDefault="0052569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992" w:type="dxa"/>
          </w:tcPr>
          <w:p w14:paraId="4A6CA89D" w14:textId="4C30B88A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2550</w:t>
            </w:r>
          </w:p>
        </w:tc>
        <w:tc>
          <w:tcPr>
            <w:tcW w:w="1418" w:type="dxa"/>
          </w:tcPr>
          <w:p w14:paraId="458D7802" w14:textId="3DF6FFE7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1417" w:type="dxa"/>
          </w:tcPr>
          <w:p w14:paraId="5F41D0EC" w14:textId="14D6F640" w:rsidR="00DB697F" w:rsidRPr="0073671C" w:rsidRDefault="00DB697F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</w:tr>
      <w:tr w:rsidR="00DB697F" w:rsidRPr="00041460" w14:paraId="6D6A7AF5" w14:textId="77777777" w:rsidTr="0052569F">
        <w:tc>
          <w:tcPr>
            <w:tcW w:w="52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30541F" w14:textId="5C697BF0" w:rsidR="00DB697F" w:rsidRPr="0073671C" w:rsidRDefault="00DB697F" w:rsidP="00DB697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KOPĀ </w:t>
            </w:r>
            <w:r w:rsidRPr="0073671C">
              <w:rPr>
                <w:rFonts w:ascii="Times New Roman" w:hAnsi="Times New Roman" w:cs="Times New Roman"/>
                <w:bCs/>
                <w:sz w:val="22"/>
                <w:szCs w:val="22"/>
              </w:rPr>
              <w:t>(t.sk., nodokļi)</w:t>
            </w:r>
          </w:p>
        </w:tc>
        <w:tc>
          <w:tcPr>
            <w:tcW w:w="992" w:type="dxa"/>
          </w:tcPr>
          <w:p w14:paraId="0317EEB9" w14:textId="23830D9F" w:rsidR="00DB697F" w:rsidRPr="0073671C" w:rsidRDefault="00176B56" w:rsidP="00DB69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b/>
                <w:sz w:val="22"/>
                <w:szCs w:val="22"/>
              </w:rPr>
              <w:t>6165</w:t>
            </w:r>
          </w:p>
        </w:tc>
        <w:tc>
          <w:tcPr>
            <w:tcW w:w="1418" w:type="dxa"/>
          </w:tcPr>
          <w:p w14:paraId="482DF14B" w14:textId="0B379E8F" w:rsidR="00DB697F" w:rsidRPr="0073671C" w:rsidRDefault="00176B56" w:rsidP="00DB69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b/>
                <w:sz w:val="22"/>
                <w:szCs w:val="22"/>
              </w:rPr>
              <w:t>4165</w:t>
            </w:r>
          </w:p>
        </w:tc>
        <w:tc>
          <w:tcPr>
            <w:tcW w:w="1417" w:type="dxa"/>
          </w:tcPr>
          <w:p w14:paraId="258EAC08" w14:textId="7927FBD8" w:rsidR="00DB697F" w:rsidRPr="0073671C" w:rsidRDefault="00176B56" w:rsidP="00DB69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b/>
                <w:sz w:val="22"/>
                <w:szCs w:val="22"/>
              </w:rPr>
              <w:t>2000</w:t>
            </w:r>
          </w:p>
        </w:tc>
      </w:tr>
    </w:tbl>
    <w:p w14:paraId="502DC0D9" w14:textId="22292F9F" w:rsidR="00460EB9" w:rsidRDefault="00957C44" w:rsidP="00460EB9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Centrālās pārvaldes Personāla nodaļas</w:t>
      </w:r>
      <w:r w:rsidR="00183B30">
        <w:rPr>
          <w:rFonts w:ascii="Times New Roman" w:hAnsi="Times New Roman" w:cs="Times New Roman"/>
        </w:rPr>
        <w:t xml:space="preserve"> kopienu eksperte</w:t>
      </w:r>
      <w:r w:rsidR="005555DE"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</w:t>
      </w:r>
      <w:r w:rsidR="0073671C">
        <w:rPr>
          <w:rFonts w:ascii="Times New Roman" w:eastAsia="Calibri" w:hAnsi="Times New Roman" w:cs="Times New Roman"/>
        </w:rPr>
        <w:t xml:space="preserve">ir </w:t>
      </w:r>
      <w:r w:rsidR="005555DE" w:rsidRPr="00041460">
        <w:rPr>
          <w:rFonts w:ascii="Times New Roman" w:eastAsia="Calibri" w:hAnsi="Times New Roman" w:cs="Times New Roman"/>
        </w:rPr>
        <w:t>ieguv</w:t>
      </w:r>
      <w:r w:rsidR="0073671C">
        <w:rPr>
          <w:rFonts w:ascii="Times New Roman" w:eastAsia="Calibri" w:hAnsi="Times New Roman" w:cs="Times New Roman"/>
        </w:rPr>
        <w:t>is</w:t>
      </w:r>
      <w:r w:rsidR="005555DE" w:rsidRPr="00041460">
        <w:rPr>
          <w:rFonts w:ascii="Times New Roman" w:eastAsia="Calibri" w:hAnsi="Times New Roman" w:cs="Times New Roman"/>
        </w:rPr>
        <w:t xml:space="preserve"> </w:t>
      </w:r>
      <w:r w:rsidR="00176B56">
        <w:rPr>
          <w:rFonts w:ascii="Times New Roman" w:eastAsia="Calibri" w:hAnsi="Times New Roman" w:cs="Times New Roman"/>
        </w:rPr>
        <w:t>19</w:t>
      </w:r>
      <w:r w:rsidR="005555DE" w:rsidRPr="00041460">
        <w:rPr>
          <w:rFonts w:ascii="Times New Roman" w:eastAsia="Calibri" w:hAnsi="Times New Roman" w:cs="Times New Roman"/>
        </w:rPr>
        <w:t xml:space="preserve"> punktus (no 26), </w:t>
      </w:r>
      <w:r w:rsidR="0073671C">
        <w:rPr>
          <w:rFonts w:ascii="Times New Roman" w:eastAsia="Calibri" w:hAnsi="Times New Roman" w:cs="Times New Roman"/>
        </w:rPr>
        <w:t>un tā</w:t>
      </w:r>
      <w:r w:rsidR="005555DE" w:rsidRPr="00041460">
        <w:rPr>
          <w:rFonts w:ascii="Times New Roman" w:eastAsia="Calibri" w:hAnsi="Times New Roman" w:cs="Times New Roman"/>
        </w:rPr>
        <w:t xml:space="preserve"> nori</w:t>
      </w:r>
      <w:r w:rsidR="0073671C">
        <w:rPr>
          <w:rFonts w:ascii="Times New Roman" w:eastAsia="Calibri" w:hAnsi="Times New Roman" w:cs="Times New Roman"/>
        </w:rPr>
        <w:t>šu</w:t>
      </w:r>
      <w:r w:rsidR="005555DE" w:rsidRPr="00041460">
        <w:rPr>
          <w:rFonts w:ascii="Times New Roman" w:eastAsia="Calibri" w:hAnsi="Times New Roman" w:cs="Times New Roman"/>
        </w:rPr>
        <w:t xml:space="preserve"> izdevumi atbilst Projekta mērķim.</w:t>
      </w:r>
    </w:p>
    <w:p w14:paraId="1B82E567" w14:textId="646111B1" w:rsidR="00286193" w:rsidRDefault="00286193" w:rsidP="00286193">
      <w:p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Nolikuma 8. punkts nosaka, ka līdzfinansējums tiek piešķirts pašvaldības apstiprinātā budžeta ietvaros, savukārt </w:t>
      </w:r>
      <w:r w:rsidR="0073671C">
        <w:rPr>
          <w:rFonts w:ascii="Times New Roman" w:eastAsia="Calibri" w:hAnsi="Times New Roman" w:cs="Times New Roman"/>
        </w:rPr>
        <w:t>pašvaldības</w:t>
      </w:r>
      <w:r>
        <w:rPr>
          <w:rFonts w:ascii="Times New Roman" w:eastAsia="Calibri" w:hAnsi="Times New Roman" w:cs="Times New Roman"/>
        </w:rPr>
        <w:t xml:space="preserve"> budžetā konkrētajām iniciatīvām paredzētais finansējums (10 000 </w:t>
      </w:r>
      <w:proofErr w:type="spellStart"/>
      <w:r w:rsidRPr="007B3F08">
        <w:rPr>
          <w:rFonts w:ascii="Times New Roman" w:eastAsia="Calibri" w:hAnsi="Times New Roman" w:cs="Times New Roman"/>
          <w:i/>
          <w:iCs/>
        </w:rPr>
        <w:t>euro</w:t>
      </w:r>
      <w:proofErr w:type="spellEnd"/>
      <w:r>
        <w:rPr>
          <w:rFonts w:ascii="Times New Roman" w:eastAsia="Calibri" w:hAnsi="Times New Roman" w:cs="Times New Roman"/>
        </w:rPr>
        <w:t>)</w:t>
      </w:r>
      <w:r w:rsidR="0073671C">
        <w:rPr>
          <w:rFonts w:ascii="Times New Roman" w:eastAsia="Calibri" w:hAnsi="Times New Roman" w:cs="Times New Roman"/>
        </w:rPr>
        <w:t xml:space="preserve"> jau</w:t>
      </w:r>
      <w:r>
        <w:rPr>
          <w:rFonts w:ascii="Times New Roman" w:eastAsia="Calibri" w:hAnsi="Times New Roman" w:cs="Times New Roman"/>
        </w:rPr>
        <w:t xml:space="preserve"> </w:t>
      </w:r>
      <w:r w:rsidR="00176B56">
        <w:rPr>
          <w:rFonts w:ascii="Times New Roman" w:eastAsia="Calibri" w:hAnsi="Times New Roman" w:cs="Times New Roman"/>
        </w:rPr>
        <w:t>ir izlietots pilnā apmērā.</w:t>
      </w:r>
    </w:p>
    <w:p w14:paraId="07A76581" w14:textId="77777777" w:rsidR="00286193" w:rsidRDefault="00286193" w:rsidP="00286193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Nolikuma 9. punkts nosaka – ja</w:t>
      </w:r>
      <w:r w:rsidRPr="00E9000E">
        <w:rPr>
          <w:rFonts w:ascii="Times New Roman" w:eastAsia="Calibri" w:hAnsi="Times New Roman" w:cs="Times New Roman"/>
        </w:rPr>
        <w:t xml:space="preserve"> kārtējā gada budžetā izlietota visa projektu grupai apstiprinātā summa, tad domes Izglītības, kultūras, sporta un sociālā komiteja </w:t>
      </w:r>
      <w:r>
        <w:rPr>
          <w:rFonts w:ascii="Times New Roman" w:eastAsia="Calibri" w:hAnsi="Times New Roman" w:cs="Times New Roman"/>
        </w:rPr>
        <w:t xml:space="preserve">(turpmāk – IKSSK) </w:t>
      </w:r>
      <w:r w:rsidRPr="00E9000E">
        <w:rPr>
          <w:rFonts w:ascii="Times New Roman" w:eastAsia="Calibri" w:hAnsi="Times New Roman" w:cs="Times New Roman"/>
        </w:rPr>
        <w:t>var lemt par līdzekļu pārcelšanu no citu projektu grupas, kurā ir neizlietots finansējums</w:t>
      </w:r>
      <w:r>
        <w:rPr>
          <w:rFonts w:ascii="Times New Roman" w:eastAsia="Calibri" w:hAnsi="Times New Roman" w:cs="Times New Roman"/>
        </w:rPr>
        <w:t xml:space="preserve">. </w:t>
      </w:r>
    </w:p>
    <w:p w14:paraId="5CDAD703" w14:textId="2244410F" w:rsidR="00286193" w:rsidRDefault="00286193" w:rsidP="00286193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Apkopojot informāciju par iniciatīvu projektiem paredzēto līdzekļu pieejamību visās projektu grupās, </w:t>
      </w:r>
      <w:r w:rsidR="00957C44">
        <w:rPr>
          <w:rFonts w:ascii="Times New Roman" w:eastAsia="Calibri" w:hAnsi="Times New Roman" w:cs="Times New Roman"/>
        </w:rPr>
        <w:t>tika noskaidrots</w:t>
      </w:r>
      <w:r>
        <w:rPr>
          <w:rFonts w:ascii="Times New Roman" w:eastAsia="Calibri" w:hAnsi="Times New Roman" w:cs="Times New Roman"/>
        </w:rPr>
        <w:t>, ka</w:t>
      </w:r>
      <w:r w:rsidR="00176B56">
        <w:rPr>
          <w:rFonts w:ascii="Times New Roman" w:eastAsia="Calibri" w:hAnsi="Times New Roman" w:cs="Times New Roman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76B56" w14:paraId="6DD1DC22" w14:textId="77777777" w:rsidTr="00176B56">
        <w:tc>
          <w:tcPr>
            <w:tcW w:w="4530" w:type="dxa"/>
          </w:tcPr>
          <w:p w14:paraId="22C4AC4F" w14:textId="2CE63CE9" w:rsidR="00176B56" w:rsidRPr="00957C44" w:rsidRDefault="00176B56" w:rsidP="00176B5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57C44">
              <w:rPr>
                <w:rFonts w:ascii="Times New Roman" w:eastAsia="Calibri" w:hAnsi="Times New Roman" w:cs="Times New Roman"/>
                <w:b/>
                <w:bCs/>
              </w:rPr>
              <w:t>Projektu grupa</w:t>
            </w:r>
          </w:p>
        </w:tc>
        <w:tc>
          <w:tcPr>
            <w:tcW w:w="4531" w:type="dxa"/>
          </w:tcPr>
          <w:p w14:paraId="6E1319CE" w14:textId="6E3E3D1C" w:rsidR="00176B56" w:rsidRPr="00957C44" w:rsidRDefault="00176B56" w:rsidP="00176B5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57C44">
              <w:rPr>
                <w:rFonts w:ascii="Times New Roman" w:eastAsia="Calibri" w:hAnsi="Times New Roman" w:cs="Times New Roman"/>
                <w:b/>
                <w:bCs/>
              </w:rPr>
              <w:t>Atlikušais finansējums</w:t>
            </w:r>
            <w:r w:rsidR="00957C44">
              <w:rPr>
                <w:rFonts w:ascii="Times New Roman" w:eastAsia="Calibri" w:hAnsi="Times New Roman" w:cs="Times New Roman"/>
                <w:b/>
                <w:bCs/>
              </w:rPr>
              <w:t xml:space="preserve"> (EUR)</w:t>
            </w:r>
          </w:p>
        </w:tc>
      </w:tr>
      <w:tr w:rsidR="00176B56" w14:paraId="0217BEFD" w14:textId="77777777" w:rsidTr="00176B56">
        <w:tc>
          <w:tcPr>
            <w:tcW w:w="4530" w:type="dxa"/>
          </w:tcPr>
          <w:p w14:paraId="26F6FE90" w14:textId="05E1F45A" w:rsidR="00176B56" w:rsidRDefault="00176B56" w:rsidP="00286193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Kultūras projektiem</w:t>
            </w:r>
          </w:p>
        </w:tc>
        <w:tc>
          <w:tcPr>
            <w:tcW w:w="4531" w:type="dxa"/>
          </w:tcPr>
          <w:p w14:paraId="6C9097AD" w14:textId="42135AD4" w:rsidR="00176B56" w:rsidRDefault="00EB4DEA" w:rsidP="004E4FFE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EB4DEA"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176B56" w14:paraId="41204E1B" w14:textId="77777777" w:rsidTr="00176B56">
        <w:tc>
          <w:tcPr>
            <w:tcW w:w="4530" w:type="dxa"/>
          </w:tcPr>
          <w:p w14:paraId="64069C31" w14:textId="398BA24E" w:rsidR="00176B56" w:rsidRDefault="00176B56" w:rsidP="00286193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Izglītojamo projektiem</w:t>
            </w:r>
          </w:p>
        </w:tc>
        <w:tc>
          <w:tcPr>
            <w:tcW w:w="4531" w:type="dxa"/>
          </w:tcPr>
          <w:p w14:paraId="6CA2EB0D" w14:textId="0AF3229B" w:rsidR="00176B56" w:rsidRDefault="00856690" w:rsidP="004E4FFE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717B8C" w:rsidRPr="00717B8C">
              <w:rPr>
                <w:rFonts w:ascii="Times New Roman" w:eastAsia="Calibri" w:hAnsi="Times New Roman" w:cs="Times New Roman"/>
              </w:rPr>
              <w:t>000</w:t>
            </w:r>
          </w:p>
        </w:tc>
      </w:tr>
      <w:tr w:rsidR="00176B56" w14:paraId="55F302E3" w14:textId="77777777" w:rsidTr="00176B56">
        <w:tc>
          <w:tcPr>
            <w:tcW w:w="4530" w:type="dxa"/>
          </w:tcPr>
          <w:p w14:paraId="0F61295E" w14:textId="554914D7" w:rsidR="00176B56" w:rsidRDefault="00176B56" w:rsidP="00286193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Jauniešu projektiem</w:t>
            </w:r>
          </w:p>
        </w:tc>
        <w:tc>
          <w:tcPr>
            <w:tcW w:w="4531" w:type="dxa"/>
          </w:tcPr>
          <w:p w14:paraId="1D7CC089" w14:textId="09A271DA" w:rsidR="004E4FFE" w:rsidRDefault="004E4FFE" w:rsidP="004E4FFE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4000 (rezervēts)</w:t>
            </w:r>
          </w:p>
        </w:tc>
      </w:tr>
    </w:tbl>
    <w:p w14:paraId="649C5CE1" w14:textId="0BEE5D70" w:rsidR="00957C44" w:rsidRPr="004B556B" w:rsidRDefault="004B556B" w:rsidP="00286193">
      <w:pPr>
        <w:spacing w:before="120" w:after="12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B556B">
        <w:rPr>
          <w:rFonts w:ascii="Times New Roman" w:eastAsia="Calibri" w:hAnsi="Times New Roman" w:cs="Times New Roman"/>
          <w:color w:val="000000" w:themeColor="text1"/>
        </w:rPr>
        <w:t xml:space="preserve">Potenciāli ir iespējams </w:t>
      </w:r>
      <w:r w:rsidR="00856690">
        <w:rPr>
          <w:rFonts w:ascii="Times New Roman" w:eastAsia="Calibri" w:hAnsi="Times New Roman" w:cs="Times New Roman"/>
          <w:color w:val="000000" w:themeColor="text1"/>
        </w:rPr>
        <w:t xml:space="preserve">daļēji </w:t>
      </w:r>
      <w:r w:rsidRPr="004B556B">
        <w:rPr>
          <w:rFonts w:ascii="Times New Roman" w:eastAsia="Calibri" w:hAnsi="Times New Roman" w:cs="Times New Roman"/>
          <w:color w:val="000000" w:themeColor="text1"/>
        </w:rPr>
        <w:t xml:space="preserve">novirzīt līdzekļus no kultūras projektiem 1000,00 </w:t>
      </w:r>
      <w:proofErr w:type="spellStart"/>
      <w:r w:rsidRPr="004B556B">
        <w:rPr>
          <w:rFonts w:ascii="Times New Roman" w:eastAsia="Calibri" w:hAnsi="Times New Roman" w:cs="Times New Roman"/>
          <w:i/>
          <w:iCs/>
          <w:color w:val="000000" w:themeColor="text1"/>
        </w:rPr>
        <w:t>euro</w:t>
      </w:r>
      <w:proofErr w:type="spellEnd"/>
      <w:r w:rsidRPr="004B556B">
        <w:rPr>
          <w:rFonts w:ascii="Times New Roman" w:eastAsia="Calibri" w:hAnsi="Times New Roman" w:cs="Times New Roman"/>
          <w:color w:val="000000" w:themeColor="text1"/>
        </w:rPr>
        <w:t xml:space="preserve"> apmērā un no izglītojamo projektiem </w:t>
      </w:r>
      <w:r w:rsidR="00CC5FB1">
        <w:rPr>
          <w:rFonts w:ascii="Times New Roman" w:eastAsia="Calibri" w:hAnsi="Times New Roman" w:cs="Times New Roman"/>
          <w:color w:val="000000" w:themeColor="text1"/>
        </w:rPr>
        <w:t>8</w:t>
      </w:r>
      <w:r w:rsidRPr="004B556B">
        <w:rPr>
          <w:rFonts w:ascii="Times New Roman" w:eastAsia="Calibri" w:hAnsi="Times New Roman" w:cs="Times New Roman"/>
          <w:color w:val="000000" w:themeColor="text1"/>
        </w:rPr>
        <w:t xml:space="preserve">00,00 </w:t>
      </w:r>
      <w:proofErr w:type="spellStart"/>
      <w:r w:rsidRPr="004B556B">
        <w:rPr>
          <w:rFonts w:ascii="Times New Roman" w:eastAsia="Calibri" w:hAnsi="Times New Roman" w:cs="Times New Roman"/>
          <w:i/>
          <w:iCs/>
          <w:color w:val="000000" w:themeColor="text1"/>
        </w:rPr>
        <w:t>euro</w:t>
      </w:r>
      <w:proofErr w:type="spellEnd"/>
      <w:r w:rsidRPr="004B556B">
        <w:rPr>
          <w:rFonts w:ascii="Times New Roman" w:eastAsia="Calibri" w:hAnsi="Times New Roman" w:cs="Times New Roman"/>
          <w:color w:val="000000" w:themeColor="text1"/>
        </w:rPr>
        <w:t xml:space="preserve"> apmērā</w:t>
      </w:r>
      <w:r w:rsidR="0034614E">
        <w:rPr>
          <w:rFonts w:ascii="Times New Roman" w:eastAsia="Calibri" w:hAnsi="Times New Roman" w:cs="Times New Roman"/>
          <w:color w:val="000000" w:themeColor="text1"/>
        </w:rPr>
        <w:t>, taču 2026. gada 2. pusgadā tas būtiski ierobežotu iespējamo iniciatīvu iespējas minētajās jomās.</w:t>
      </w:r>
    </w:p>
    <w:p w14:paraId="0B21A2FF" w14:textId="3EF8E900" w:rsidR="00176B56" w:rsidRPr="00041460" w:rsidRDefault="00957C44" w:rsidP="00286193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4B556B">
        <w:rPr>
          <w:rFonts w:ascii="Times New Roman" w:eastAsia="Calibri" w:hAnsi="Times New Roman" w:cs="Times New Roman"/>
        </w:rPr>
        <w:t>Pašvaldības</w:t>
      </w:r>
      <w:r w:rsidR="0094573A" w:rsidRPr="004B556B">
        <w:rPr>
          <w:rFonts w:ascii="Times New Roman" w:eastAsia="Calibri" w:hAnsi="Times New Roman" w:cs="Times New Roman"/>
        </w:rPr>
        <w:t xml:space="preserve"> </w:t>
      </w:r>
      <w:r w:rsidR="0034614E">
        <w:rPr>
          <w:rFonts w:ascii="Times New Roman" w:eastAsia="Calibri" w:hAnsi="Times New Roman" w:cs="Times New Roman"/>
        </w:rPr>
        <w:t xml:space="preserve">administrācijas ieskatā ir iespējams nepieciešamos līdzekļus nodrošināt no cita finansēšanas avota, proti, pašvaldības </w:t>
      </w:r>
      <w:r w:rsidR="0094573A" w:rsidRPr="004B556B">
        <w:rPr>
          <w:rFonts w:ascii="Times New Roman" w:eastAsia="Calibri" w:hAnsi="Times New Roman" w:cs="Times New Roman"/>
        </w:rPr>
        <w:t xml:space="preserve">konkursam “Sabiedrība ar dvēseli” </w:t>
      </w:r>
      <w:r w:rsidRPr="004B556B">
        <w:rPr>
          <w:rFonts w:ascii="Times New Roman" w:eastAsia="Calibri" w:hAnsi="Times New Roman" w:cs="Times New Roman"/>
        </w:rPr>
        <w:t xml:space="preserve">asignētie finanšu līdzekļi </w:t>
      </w:r>
      <w:r w:rsidR="0034614E" w:rsidRPr="004B556B">
        <w:rPr>
          <w:rFonts w:ascii="Times New Roman" w:eastAsia="Calibri" w:hAnsi="Times New Roman" w:cs="Times New Roman"/>
        </w:rPr>
        <w:t xml:space="preserve">2026. gadā </w:t>
      </w:r>
      <w:r w:rsidRPr="004B556B">
        <w:rPr>
          <w:rFonts w:ascii="Times New Roman" w:eastAsia="Calibri" w:hAnsi="Times New Roman" w:cs="Times New Roman"/>
        </w:rPr>
        <w:t>netika apgūti pilnā apmērā</w:t>
      </w:r>
      <w:r w:rsidR="001321DA">
        <w:rPr>
          <w:rFonts w:ascii="Times New Roman" w:eastAsia="Calibri" w:hAnsi="Times New Roman" w:cs="Times New Roman"/>
        </w:rPr>
        <w:t>,</w:t>
      </w:r>
      <w:r w:rsidRPr="004B556B">
        <w:rPr>
          <w:rFonts w:ascii="Times New Roman" w:eastAsia="Calibri" w:hAnsi="Times New Roman" w:cs="Times New Roman"/>
        </w:rPr>
        <w:t xml:space="preserve"> un ir iespējams novirzīt </w:t>
      </w:r>
      <w:r w:rsidR="004B556B">
        <w:rPr>
          <w:rFonts w:ascii="Times New Roman" w:eastAsia="Calibri" w:hAnsi="Times New Roman" w:cs="Times New Roman"/>
        </w:rPr>
        <w:t xml:space="preserve">2000 </w:t>
      </w:r>
      <w:proofErr w:type="spellStart"/>
      <w:r w:rsidR="0094573A" w:rsidRPr="004B556B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="0094573A" w:rsidRPr="004B556B">
        <w:rPr>
          <w:rFonts w:ascii="Times New Roman" w:eastAsia="Calibri" w:hAnsi="Times New Roman" w:cs="Times New Roman"/>
        </w:rPr>
        <w:t xml:space="preserve"> </w:t>
      </w:r>
      <w:r w:rsidR="0052569F">
        <w:rPr>
          <w:rFonts w:ascii="Times New Roman" w:eastAsia="Calibri" w:hAnsi="Times New Roman" w:cs="Times New Roman"/>
        </w:rPr>
        <w:t xml:space="preserve">kā </w:t>
      </w:r>
      <w:r w:rsidRPr="004B556B">
        <w:rPr>
          <w:rFonts w:ascii="Times New Roman" w:eastAsia="Calibri" w:hAnsi="Times New Roman" w:cs="Times New Roman"/>
        </w:rPr>
        <w:t>pašvaldības līdzfinansējum</w:t>
      </w:r>
      <w:r w:rsidR="0052569F">
        <w:rPr>
          <w:rFonts w:ascii="Times New Roman" w:eastAsia="Calibri" w:hAnsi="Times New Roman" w:cs="Times New Roman"/>
        </w:rPr>
        <w:t>u</w:t>
      </w:r>
      <w:r w:rsidRPr="004B556B">
        <w:rPr>
          <w:rFonts w:ascii="Times New Roman" w:eastAsia="Calibri" w:hAnsi="Times New Roman" w:cs="Times New Roman"/>
        </w:rPr>
        <w:t xml:space="preserve"> </w:t>
      </w:r>
      <w:r w:rsidRPr="004B556B">
        <w:rPr>
          <w:rFonts w:ascii="Times New Roman" w:hAnsi="Times New Roman" w:cs="Times New Roman"/>
        </w:rPr>
        <w:t>iniciatīvu projektam “FLY IN ADAZI”</w:t>
      </w:r>
      <w:r w:rsidR="0094573A" w:rsidRPr="004B556B">
        <w:rPr>
          <w:rFonts w:ascii="Times New Roman" w:eastAsia="Calibri" w:hAnsi="Times New Roman" w:cs="Times New Roman"/>
        </w:rPr>
        <w:t>.</w:t>
      </w:r>
    </w:p>
    <w:p w14:paraId="302D8A93" w14:textId="45CC113B" w:rsidR="00460EB9" w:rsidRPr="00041460" w:rsidRDefault="005555DE" w:rsidP="00460EB9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Nolikuma </w:t>
      </w:r>
      <w:r w:rsidR="00353D05">
        <w:rPr>
          <w:rFonts w:ascii="Times New Roman" w:eastAsia="Calibri" w:hAnsi="Times New Roman" w:cs="Times New Roman"/>
        </w:rPr>
        <w:t>60.</w:t>
      </w:r>
      <w:r w:rsidR="00957C44">
        <w:rPr>
          <w:rFonts w:ascii="Times New Roman" w:eastAsia="Calibri" w:hAnsi="Times New Roman" w:cs="Times New Roman"/>
        </w:rPr>
        <w:t>,</w:t>
      </w:r>
      <w:r w:rsidR="00353D05">
        <w:rPr>
          <w:rFonts w:ascii="Times New Roman" w:eastAsia="Calibri" w:hAnsi="Times New Roman" w:cs="Times New Roman"/>
        </w:rPr>
        <w:t xml:space="preserve"> </w:t>
      </w:r>
      <w:r w:rsidRPr="00041460">
        <w:rPr>
          <w:rFonts w:ascii="Times New Roman" w:eastAsia="Calibri" w:hAnsi="Times New Roman" w:cs="Times New Roman"/>
        </w:rPr>
        <w:t>67.</w:t>
      </w:r>
      <w:r w:rsidR="00353D05">
        <w:rPr>
          <w:rFonts w:ascii="Times New Roman" w:eastAsia="Calibri" w:hAnsi="Times New Roman" w:cs="Times New Roman"/>
        </w:rPr>
        <w:t xml:space="preserve"> un 72. </w:t>
      </w:r>
      <w:r w:rsidRPr="00041460">
        <w:rPr>
          <w:rFonts w:ascii="Times New Roman" w:eastAsia="Calibri" w:hAnsi="Times New Roman" w:cs="Times New Roman"/>
        </w:rPr>
        <w:t xml:space="preserve">punktu, </w:t>
      </w:r>
      <w:r w:rsidRPr="00041460">
        <w:rPr>
          <w:rFonts w:ascii="Times New Roman" w:hAnsi="Times New Roman" w:cs="Times New Roman"/>
        </w:rPr>
        <w:t>Ādažu novada pašvaldības dome</w:t>
      </w:r>
    </w:p>
    <w:p w14:paraId="5E29E86A" w14:textId="77777777" w:rsidR="00460EB9" w:rsidRPr="00F77CEA" w:rsidRDefault="005555DE" w:rsidP="00460EB9">
      <w:pPr>
        <w:spacing w:after="120"/>
        <w:jc w:val="center"/>
        <w:rPr>
          <w:rFonts w:ascii="Times New Roman" w:hAnsi="Times New Roman" w:cs="Times New Roman"/>
          <w:b/>
        </w:rPr>
      </w:pPr>
      <w:r w:rsidRPr="00F77CEA">
        <w:rPr>
          <w:rFonts w:ascii="Times New Roman" w:hAnsi="Times New Roman" w:cs="Times New Roman"/>
          <w:b/>
        </w:rPr>
        <w:t>NOLEMJ:</w:t>
      </w:r>
    </w:p>
    <w:p w14:paraId="2C18162C" w14:textId="77777777" w:rsidR="001321DA" w:rsidRDefault="00183B30" w:rsidP="001321D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F77CEA">
        <w:rPr>
          <w:rFonts w:ascii="Times New Roman" w:hAnsi="Times New Roman" w:cs="Times New Roman"/>
          <w:iCs/>
        </w:rPr>
        <w:t xml:space="preserve">Atbalstīt </w:t>
      </w:r>
      <w:r w:rsidR="00176B56">
        <w:rPr>
          <w:rFonts w:ascii="Times New Roman" w:hAnsi="Times New Roman" w:cs="Times New Roman"/>
        </w:rPr>
        <w:t xml:space="preserve">SIA “Adaži Airpark” </w:t>
      </w:r>
      <w:r w:rsidR="001125C6" w:rsidRPr="00F77CEA">
        <w:rPr>
          <w:rFonts w:ascii="Times New Roman" w:hAnsi="Times New Roman" w:cs="Times New Roman"/>
        </w:rPr>
        <w:t xml:space="preserve">iniciatīvu </w:t>
      </w:r>
      <w:r w:rsidRPr="00F77CEA">
        <w:rPr>
          <w:rFonts w:ascii="Times New Roman" w:hAnsi="Times New Roman" w:cs="Times New Roman"/>
        </w:rPr>
        <w:t>projektu “</w:t>
      </w:r>
      <w:r w:rsidR="00176B56">
        <w:rPr>
          <w:rFonts w:ascii="Times New Roman" w:hAnsi="Times New Roman"/>
        </w:rPr>
        <w:t>FLY IN ADAZI</w:t>
      </w:r>
      <w:r w:rsidRPr="00F77CEA">
        <w:rPr>
          <w:rFonts w:ascii="Times New Roman" w:hAnsi="Times New Roman" w:cs="Times New Roman"/>
        </w:rPr>
        <w:t xml:space="preserve">” </w:t>
      </w:r>
      <w:r w:rsidRPr="00F77CEA">
        <w:rPr>
          <w:rFonts w:ascii="Times New Roman" w:eastAsia="Calibri" w:hAnsi="Times New Roman" w:cs="Times New Roman"/>
          <w:color w:val="000000"/>
        </w:rPr>
        <w:t xml:space="preserve">un piešķirt līdzfinansējumu </w:t>
      </w:r>
      <w:r w:rsidR="00176B56">
        <w:rPr>
          <w:rFonts w:ascii="Times New Roman" w:eastAsia="Calibri" w:hAnsi="Times New Roman" w:cs="Times New Roman"/>
          <w:color w:val="000000"/>
        </w:rPr>
        <w:t>2000</w:t>
      </w:r>
      <w:r w:rsidRPr="00F77CEA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F77CEA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F77CEA">
        <w:rPr>
          <w:rFonts w:ascii="Times New Roman" w:eastAsia="Calibri" w:hAnsi="Times New Roman" w:cs="Times New Roman"/>
          <w:color w:val="000000"/>
        </w:rPr>
        <w:t xml:space="preserve"> (</w:t>
      </w:r>
      <w:r w:rsidR="00176B56">
        <w:rPr>
          <w:rFonts w:ascii="Times New Roman" w:eastAsia="Calibri" w:hAnsi="Times New Roman" w:cs="Times New Roman"/>
          <w:color w:val="000000"/>
        </w:rPr>
        <w:t>divi</w:t>
      </w:r>
      <w:r w:rsidR="008D0C38" w:rsidRPr="00F77CEA">
        <w:rPr>
          <w:rFonts w:ascii="Times New Roman" w:eastAsia="Calibri" w:hAnsi="Times New Roman" w:cs="Times New Roman"/>
          <w:color w:val="000000"/>
        </w:rPr>
        <w:t xml:space="preserve"> tūksto</w:t>
      </w:r>
      <w:r w:rsidR="00176B56">
        <w:rPr>
          <w:rFonts w:ascii="Times New Roman" w:eastAsia="Calibri" w:hAnsi="Times New Roman" w:cs="Times New Roman"/>
          <w:color w:val="000000"/>
        </w:rPr>
        <w:t>ši</w:t>
      </w:r>
      <w:r w:rsidR="008D0C38" w:rsidRPr="00F77CEA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3F2DC4" w:rsidRPr="00F77CEA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="00CD5D0B" w:rsidRPr="00F77CEA">
        <w:rPr>
          <w:rFonts w:ascii="Times New Roman" w:eastAsia="Calibri" w:hAnsi="Times New Roman" w:cs="Times New Roman"/>
          <w:color w:val="000000"/>
        </w:rPr>
        <w:t xml:space="preserve"> un </w:t>
      </w:r>
      <w:r w:rsidR="007D0959" w:rsidRPr="00F77CEA">
        <w:rPr>
          <w:rFonts w:ascii="Times New Roman" w:eastAsia="Calibri" w:hAnsi="Times New Roman" w:cs="Times New Roman"/>
          <w:color w:val="000000"/>
        </w:rPr>
        <w:t>0</w:t>
      </w:r>
      <w:r w:rsidR="00CD5D0B" w:rsidRPr="00F77CEA">
        <w:rPr>
          <w:rFonts w:ascii="Times New Roman" w:eastAsia="Calibri" w:hAnsi="Times New Roman" w:cs="Times New Roman"/>
          <w:color w:val="000000"/>
        </w:rPr>
        <w:t xml:space="preserve"> centi</w:t>
      </w:r>
      <w:r w:rsidRPr="00F77CEA">
        <w:rPr>
          <w:rFonts w:ascii="Times New Roman" w:eastAsia="Calibri" w:hAnsi="Times New Roman" w:cs="Times New Roman"/>
          <w:color w:val="000000"/>
        </w:rPr>
        <w:t>).</w:t>
      </w:r>
    </w:p>
    <w:p w14:paraId="65607814" w14:textId="45A6D3CC" w:rsidR="004E4FFE" w:rsidRPr="001321DA" w:rsidRDefault="00957C44" w:rsidP="001321D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321DA">
        <w:rPr>
          <w:rFonts w:ascii="Times New Roman" w:eastAsia="Calibri" w:hAnsi="Times New Roman" w:cs="Times New Roman"/>
          <w:color w:val="000000" w:themeColor="text1"/>
        </w:rPr>
        <w:t xml:space="preserve">Uzdot Centrālās pārvaldes Finanšu nodaļai organizēt pašvaldības </w:t>
      </w:r>
      <w:r w:rsidR="0034614E" w:rsidRPr="001321DA">
        <w:rPr>
          <w:rFonts w:ascii="Times New Roman" w:eastAsia="Calibri" w:hAnsi="Times New Roman" w:cs="Times New Roman"/>
          <w:color w:val="000000" w:themeColor="text1"/>
        </w:rPr>
        <w:t xml:space="preserve">2026. gada </w:t>
      </w:r>
      <w:r w:rsidRPr="001321DA">
        <w:rPr>
          <w:rFonts w:ascii="Times New Roman" w:eastAsia="Calibri" w:hAnsi="Times New Roman" w:cs="Times New Roman"/>
          <w:color w:val="000000" w:themeColor="text1"/>
        </w:rPr>
        <w:t>budžeta grozījumus,</w:t>
      </w:r>
      <w:r w:rsidR="004E4FFE" w:rsidRPr="001321DA">
        <w:rPr>
          <w:rFonts w:ascii="Times New Roman" w:eastAsia="Calibri" w:hAnsi="Times New Roman" w:cs="Times New Roman"/>
          <w:color w:val="000000" w:themeColor="text1"/>
        </w:rPr>
        <w:t xml:space="preserve"> pārceļot</w:t>
      </w:r>
      <w:r w:rsidR="00717B8C" w:rsidRPr="001321DA">
        <w:rPr>
          <w:rFonts w:ascii="Times New Roman" w:eastAsia="Calibri" w:hAnsi="Times New Roman" w:cs="Times New Roman"/>
          <w:color w:val="000000" w:themeColor="text1"/>
        </w:rPr>
        <w:t xml:space="preserve"> 2000 </w:t>
      </w:r>
      <w:proofErr w:type="spellStart"/>
      <w:r w:rsidR="00717B8C" w:rsidRPr="001321DA">
        <w:rPr>
          <w:rFonts w:ascii="Times New Roman" w:eastAsia="Calibri" w:hAnsi="Times New Roman" w:cs="Times New Roman"/>
          <w:i/>
          <w:iCs/>
          <w:color w:val="000000" w:themeColor="text1"/>
        </w:rPr>
        <w:t>euro</w:t>
      </w:r>
      <w:proofErr w:type="spellEnd"/>
      <w:r w:rsidR="00717B8C" w:rsidRPr="001321DA">
        <w:rPr>
          <w:rFonts w:ascii="Times New Roman" w:eastAsia="Calibri" w:hAnsi="Times New Roman" w:cs="Times New Roman"/>
          <w:color w:val="000000" w:themeColor="text1"/>
        </w:rPr>
        <w:t xml:space="preserve"> no </w:t>
      </w:r>
      <w:r w:rsidR="0034614E" w:rsidRPr="001321DA">
        <w:rPr>
          <w:rFonts w:ascii="Times New Roman" w:eastAsia="Calibri" w:hAnsi="Times New Roman" w:cs="Times New Roman"/>
          <w:color w:val="000000" w:themeColor="text1"/>
        </w:rPr>
        <w:t xml:space="preserve">asignētajiem līdzekļiem </w:t>
      </w:r>
      <w:r w:rsidR="004E4FFE" w:rsidRPr="001321DA">
        <w:rPr>
          <w:rFonts w:ascii="Times New Roman" w:eastAsia="Calibri" w:hAnsi="Times New Roman" w:cs="Times New Roman"/>
          <w:color w:val="000000" w:themeColor="text1"/>
        </w:rPr>
        <w:t>sadaļ</w:t>
      </w:r>
      <w:r w:rsidR="0034614E" w:rsidRPr="001321DA">
        <w:rPr>
          <w:rFonts w:ascii="Times New Roman" w:eastAsia="Calibri" w:hAnsi="Times New Roman" w:cs="Times New Roman"/>
          <w:color w:val="000000" w:themeColor="text1"/>
        </w:rPr>
        <w:t>ā</w:t>
      </w:r>
      <w:r w:rsidR="004E4FFE" w:rsidRPr="001321DA">
        <w:rPr>
          <w:rFonts w:ascii="Times New Roman" w:eastAsia="Calibri" w:hAnsi="Times New Roman" w:cs="Times New Roman"/>
          <w:color w:val="000000" w:themeColor="text1"/>
        </w:rPr>
        <w:t xml:space="preserve"> “</w:t>
      </w:r>
      <w:r w:rsidR="0034614E" w:rsidRPr="001321DA">
        <w:rPr>
          <w:rFonts w:ascii="Times New Roman" w:eastAsia="Calibri" w:hAnsi="Times New Roman" w:cs="Times New Roman"/>
          <w:color w:val="000000" w:themeColor="text1"/>
        </w:rPr>
        <w:t>Projekti “</w:t>
      </w:r>
      <w:r w:rsidR="00717B8C" w:rsidRPr="001321DA">
        <w:rPr>
          <w:rFonts w:ascii="Times New Roman" w:eastAsia="Calibri" w:hAnsi="Times New Roman" w:cs="Times New Roman"/>
          <w:color w:val="000000" w:themeColor="text1"/>
        </w:rPr>
        <w:t>Sabiedrība ar dvēseli</w:t>
      </w:r>
      <w:r w:rsidR="004E4FFE" w:rsidRPr="001321DA">
        <w:rPr>
          <w:rFonts w:ascii="Times New Roman" w:eastAsia="Calibri" w:hAnsi="Times New Roman" w:cs="Times New Roman"/>
          <w:color w:val="000000" w:themeColor="text1"/>
        </w:rPr>
        <w:t>”</w:t>
      </w:r>
      <w:r w:rsidR="0034614E" w:rsidRPr="001321DA">
        <w:rPr>
          <w:rFonts w:ascii="Times New Roman" w:eastAsia="Calibri" w:hAnsi="Times New Roman" w:cs="Times New Roman"/>
          <w:color w:val="000000" w:themeColor="text1"/>
        </w:rPr>
        <w:t>”</w:t>
      </w:r>
      <w:r w:rsidR="00717B8C" w:rsidRPr="001321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4E4FFE" w:rsidRPr="001321DA">
        <w:rPr>
          <w:rFonts w:ascii="Times New Roman" w:eastAsia="Calibri" w:hAnsi="Times New Roman" w:cs="Times New Roman"/>
          <w:color w:val="000000" w:themeColor="text1"/>
        </w:rPr>
        <w:t xml:space="preserve">uz </w:t>
      </w:r>
      <w:r w:rsidR="0034614E" w:rsidRPr="001321DA">
        <w:rPr>
          <w:rFonts w:ascii="Times New Roman" w:eastAsia="Calibri" w:hAnsi="Times New Roman" w:cs="Times New Roman"/>
          <w:color w:val="000000" w:themeColor="text1"/>
        </w:rPr>
        <w:t>iniciatīvu projektu sadaļu “Iedzīvotāju iniciatīvas un konkursi”</w:t>
      </w:r>
      <w:r w:rsidR="004E4FFE" w:rsidRPr="001321DA">
        <w:rPr>
          <w:rFonts w:ascii="Times New Roman" w:eastAsia="Calibri" w:hAnsi="Times New Roman" w:cs="Times New Roman"/>
          <w:color w:val="000000" w:themeColor="text1"/>
        </w:rPr>
        <w:t>.</w:t>
      </w:r>
    </w:p>
    <w:p w14:paraId="510387D1" w14:textId="44BEE583" w:rsidR="00957C44" w:rsidRPr="00041460" w:rsidRDefault="00957C44" w:rsidP="00957C44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>līguma projektu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a izpildei.</w:t>
      </w:r>
    </w:p>
    <w:p w14:paraId="50F775B5" w14:textId="0933B4AE" w:rsidR="00A672BB" w:rsidRPr="00F261DE" w:rsidRDefault="00F77CEA" w:rsidP="00A672B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Lēmuma 1. punktā noteikto </w:t>
      </w:r>
      <w:r w:rsidRPr="00F77CEA">
        <w:rPr>
          <w:rFonts w:ascii="Times New Roman" w:eastAsia="Calibri" w:hAnsi="Times New Roman" w:cs="Times New Roman"/>
          <w:color w:val="000000"/>
        </w:rPr>
        <w:t>līdzfinansējum</w:t>
      </w:r>
      <w:r w:rsidR="00957C44">
        <w:rPr>
          <w:rFonts w:ascii="Times New Roman" w:eastAsia="Calibri" w:hAnsi="Times New Roman" w:cs="Times New Roman"/>
          <w:color w:val="000000"/>
        </w:rPr>
        <w:t>u</w:t>
      </w:r>
      <w:r w:rsidR="003E6D25">
        <w:rPr>
          <w:rFonts w:ascii="Times New Roman" w:eastAsia="Calibri" w:hAnsi="Times New Roman" w:cs="Times New Roman"/>
          <w:color w:val="000000"/>
        </w:rPr>
        <w:t xml:space="preserve"> </w:t>
      </w:r>
      <w:r w:rsidRPr="00F77CEA">
        <w:rPr>
          <w:rFonts w:ascii="Times New Roman" w:eastAsia="Calibri" w:hAnsi="Times New Roman" w:cs="Times New Roman"/>
          <w:color w:val="000000"/>
        </w:rPr>
        <w:t>izmaksāt no</w:t>
      </w:r>
      <w:r w:rsidR="00D25B2A">
        <w:rPr>
          <w:rFonts w:ascii="Times New Roman" w:eastAsia="Calibri" w:hAnsi="Times New Roman" w:cs="Times New Roman"/>
          <w:color w:val="000000"/>
        </w:rPr>
        <w:t xml:space="preserve"> </w:t>
      </w:r>
      <w:r w:rsidR="00957C44" w:rsidRPr="00F77CEA">
        <w:rPr>
          <w:rFonts w:ascii="Times New Roman" w:eastAsia="Calibri" w:hAnsi="Times New Roman" w:cs="Times New Roman"/>
          <w:color w:val="000000"/>
        </w:rPr>
        <w:t xml:space="preserve">2026. gada </w:t>
      </w:r>
      <w:r w:rsidR="003E6D25">
        <w:rPr>
          <w:rFonts w:ascii="Times New Roman" w:eastAsia="Calibri" w:hAnsi="Times New Roman" w:cs="Times New Roman"/>
          <w:color w:val="000000"/>
        </w:rPr>
        <w:t xml:space="preserve">budžeta </w:t>
      </w:r>
      <w:r w:rsidR="00957C44">
        <w:rPr>
          <w:rFonts w:ascii="Times New Roman" w:eastAsia="Calibri" w:hAnsi="Times New Roman" w:cs="Times New Roman"/>
          <w:color w:val="000000"/>
        </w:rPr>
        <w:t xml:space="preserve">tāmes </w:t>
      </w:r>
      <w:r w:rsidR="003E6D25">
        <w:rPr>
          <w:rFonts w:ascii="Times New Roman" w:eastAsia="Calibri" w:hAnsi="Times New Roman" w:cs="Times New Roman"/>
          <w:color w:val="000000"/>
        </w:rPr>
        <w:t>sadaļ</w:t>
      </w:r>
      <w:r w:rsidR="00957C44">
        <w:rPr>
          <w:rFonts w:ascii="Times New Roman" w:eastAsia="Calibri" w:hAnsi="Times New Roman" w:cs="Times New Roman"/>
          <w:color w:val="000000"/>
        </w:rPr>
        <w:t>ā</w:t>
      </w:r>
      <w:r w:rsidR="003E6D25">
        <w:rPr>
          <w:rFonts w:ascii="Times New Roman" w:eastAsia="Calibri" w:hAnsi="Times New Roman" w:cs="Times New Roman"/>
          <w:color w:val="000000"/>
        </w:rPr>
        <w:t xml:space="preserve"> “</w:t>
      </w:r>
      <w:r w:rsidR="003E6D25" w:rsidRPr="003E6D25">
        <w:rPr>
          <w:rFonts w:ascii="Times New Roman" w:eastAsia="Calibri" w:hAnsi="Times New Roman" w:cs="Times New Roman"/>
          <w:color w:val="000000"/>
        </w:rPr>
        <w:t>Iedzīvotāju iniciatīvas un konkursi</w:t>
      </w:r>
      <w:r w:rsidR="003E6D25">
        <w:rPr>
          <w:rFonts w:ascii="Times New Roman" w:eastAsia="Calibri" w:hAnsi="Times New Roman" w:cs="Times New Roman"/>
          <w:color w:val="000000"/>
        </w:rPr>
        <w:t>”</w:t>
      </w:r>
      <w:r w:rsidRPr="00F77CEA">
        <w:rPr>
          <w:rFonts w:ascii="Times New Roman" w:eastAsia="Calibri" w:hAnsi="Times New Roman" w:cs="Times New Roman"/>
          <w:color w:val="000000"/>
        </w:rPr>
        <w:t xml:space="preserve"> </w:t>
      </w:r>
      <w:r w:rsidR="00957C44">
        <w:rPr>
          <w:rFonts w:ascii="Times New Roman" w:eastAsia="Calibri" w:hAnsi="Times New Roman" w:cs="Times New Roman"/>
          <w:color w:val="000000"/>
        </w:rPr>
        <w:t>asignētajiem</w:t>
      </w:r>
      <w:r w:rsidRPr="00F77CEA">
        <w:rPr>
          <w:rFonts w:ascii="Times New Roman" w:eastAsia="Calibri" w:hAnsi="Times New Roman" w:cs="Times New Roman"/>
          <w:color w:val="000000"/>
        </w:rPr>
        <w:t xml:space="preserve"> līdzekļiem</w:t>
      </w:r>
      <w:r w:rsidR="00957C44">
        <w:rPr>
          <w:rFonts w:ascii="Times New Roman" w:eastAsia="Calibri" w:hAnsi="Times New Roman" w:cs="Times New Roman"/>
          <w:color w:val="000000"/>
        </w:rPr>
        <w:t>.</w:t>
      </w:r>
    </w:p>
    <w:p w14:paraId="5045C532" w14:textId="77777777" w:rsidR="001321DA" w:rsidRDefault="001321DA" w:rsidP="001321D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 xml:space="preserve">Pašvaldības izpilddirektoram parakstīt </w:t>
      </w:r>
      <w:r>
        <w:rPr>
          <w:rFonts w:ascii="Times New Roman" w:eastAsia="Calibri" w:hAnsi="Times New Roman" w:cs="Times New Roman"/>
          <w:color w:val="000000"/>
        </w:rPr>
        <w:t>3</w:t>
      </w:r>
      <w:r w:rsidRPr="00041460">
        <w:rPr>
          <w:rFonts w:ascii="Times New Roman" w:eastAsia="Calibri" w:hAnsi="Times New Roman" w:cs="Times New Roman"/>
          <w:color w:val="000000"/>
        </w:rPr>
        <w:t>. punktā noteikto līgumu.</w:t>
      </w:r>
    </w:p>
    <w:p w14:paraId="7C857C27" w14:textId="7CA027B8" w:rsidR="00957C44" w:rsidRPr="00041460" w:rsidRDefault="00957C44" w:rsidP="00957C4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</w:rPr>
        <w:t>Centrālās pārvaldes Personāla nodaļas kopienu ekspertei</w:t>
      </w:r>
      <w:r w:rsidRPr="0004146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7FA7FD8A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D1CB701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1B6A7CE4" w14:textId="26535339" w:rsidR="00460EB9" w:rsidRDefault="005555DE" w:rsidP="00DB2830">
      <w:pPr>
        <w:jc w:val="both"/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noProof/>
        </w:rPr>
        <w:t>Pašvaldības domes priekšsēdētāj</w:t>
      </w:r>
      <w:r w:rsidR="00DB2830">
        <w:rPr>
          <w:rFonts w:ascii="Times New Roman" w:hAnsi="Times New Roman" w:cs="Times New Roman"/>
          <w:noProof/>
        </w:rPr>
        <w:t>s</w:t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="0000315D">
        <w:rPr>
          <w:rFonts w:ascii="Times New Roman" w:hAnsi="Times New Roman" w:cs="Times New Roman"/>
          <w:noProof/>
        </w:rPr>
        <w:tab/>
        <w:t>G.Miglāns</w:t>
      </w:r>
      <w:r w:rsidRPr="00041460">
        <w:rPr>
          <w:rFonts w:ascii="Times New Roman" w:hAnsi="Times New Roman" w:cs="Times New Roman"/>
          <w:noProof/>
        </w:rPr>
        <w:t xml:space="preserve"> </w:t>
      </w:r>
    </w:p>
    <w:p w14:paraId="0C82D81A" w14:textId="77777777" w:rsidR="00041460" w:rsidRPr="00041460" w:rsidRDefault="00041460" w:rsidP="00460EB9">
      <w:pPr>
        <w:jc w:val="both"/>
        <w:rPr>
          <w:rFonts w:ascii="Times New Roman" w:hAnsi="Times New Roman" w:cs="Times New Roman"/>
          <w:noProof/>
        </w:rPr>
      </w:pPr>
    </w:p>
    <w:p w14:paraId="18FB1B58" w14:textId="77777777" w:rsidR="00460EB9" w:rsidRPr="00041460" w:rsidRDefault="005555DE" w:rsidP="005555DE">
      <w:pPr>
        <w:jc w:val="center"/>
      </w:pPr>
      <w:r w:rsidRPr="00041460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7E2142B" w14:textId="77777777" w:rsidR="00E109C0" w:rsidRDefault="00E109C0" w:rsidP="00E109C0">
      <w:pPr>
        <w:rPr>
          <w:rFonts w:ascii="Times New Roman" w:hAnsi="Times New Roman" w:cs="Times New Roman"/>
        </w:rPr>
      </w:pPr>
    </w:p>
    <w:p w14:paraId="384E5EA9" w14:textId="77777777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Izsniegt norakstus:</w:t>
      </w:r>
    </w:p>
    <w:p w14:paraId="31924094" w14:textId="77777777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Iesniedzējai – 1 eks.</w:t>
      </w:r>
    </w:p>
    <w:p w14:paraId="6CC6A3D9" w14:textId="5BB2FDF2" w:rsidR="005434CD" w:rsidRPr="00BE6FC3" w:rsidRDefault="005434CD" w:rsidP="005434CD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 xml:space="preserve">JIN, </w:t>
      </w:r>
      <w:r w:rsidRPr="005F1D9C">
        <w:rPr>
          <w:rFonts w:ascii="Times New Roman" w:hAnsi="Times New Roman" w:cs="Times New Roman"/>
        </w:rPr>
        <w:t>PSN</w:t>
      </w:r>
      <w:r>
        <w:rPr>
          <w:rFonts w:ascii="Times New Roman" w:hAnsi="Times New Roman" w:cs="Times New Roman"/>
        </w:rPr>
        <w:t xml:space="preserve">, </w:t>
      </w:r>
      <w:r w:rsidRPr="00BE6FC3">
        <w:rPr>
          <w:rFonts w:ascii="Times New Roman" w:hAnsi="Times New Roman" w:cs="Times New Roman"/>
        </w:rPr>
        <w:t>GRN, APN</w:t>
      </w:r>
      <w:r>
        <w:rPr>
          <w:rFonts w:ascii="Times New Roman" w:hAnsi="Times New Roman" w:cs="Times New Roman"/>
        </w:rPr>
        <w:t>, IDR</w:t>
      </w:r>
      <w:r w:rsidR="009531F0">
        <w:rPr>
          <w:rFonts w:ascii="Times New Roman" w:hAnsi="Times New Roman" w:cs="Times New Roman"/>
        </w:rPr>
        <w:t>, ĀNKC</w:t>
      </w:r>
      <w:r w:rsidR="00D25B2A">
        <w:rPr>
          <w:rFonts w:ascii="Times New Roman" w:hAnsi="Times New Roman" w:cs="Times New Roman"/>
        </w:rPr>
        <w:t>, F</w:t>
      </w:r>
      <w:r w:rsidR="005C53D5">
        <w:rPr>
          <w:rFonts w:ascii="Times New Roman" w:hAnsi="Times New Roman" w:cs="Times New Roman"/>
        </w:rPr>
        <w:t>I</w:t>
      </w:r>
      <w:r w:rsidR="00D25B2A">
        <w:rPr>
          <w:rFonts w:ascii="Times New Roman" w:hAnsi="Times New Roman" w:cs="Times New Roman"/>
        </w:rPr>
        <w:t>N</w:t>
      </w:r>
      <w:r w:rsidR="008D0C38">
        <w:rPr>
          <w:rFonts w:ascii="Times New Roman" w:hAnsi="Times New Roman" w:cs="Times New Roman"/>
        </w:rPr>
        <w:t xml:space="preserve"> </w:t>
      </w:r>
      <w:r w:rsidRPr="00BE6FC3">
        <w:rPr>
          <w:rFonts w:ascii="Times New Roman" w:hAnsi="Times New Roman" w:cs="Times New Roman"/>
        </w:rPr>
        <w:t>- @</w:t>
      </w:r>
    </w:p>
    <w:p w14:paraId="4C723435" w14:textId="77777777" w:rsidR="00E109C0" w:rsidRPr="00BE6FC3" w:rsidRDefault="00E109C0" w:rsidP="00E109C0">
      <w:pPr>
        <w:rPr>
          <w:rFonts w:ascii="Times New Roman" w:hAnsi="Times New Roman" w:cs="Times New Roman"/>
        </w:rPr>
      </w:pPr>
    </w:p>
    <w:p w14:paraId="723822AB" w14:textId="41F02422" w:rsidR="00E109C0" w:rsidRPr="00041460" w:rsidRDefault="0000315D" w:rsidP="00E109C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E109C0" w:rsidRPr="00BE6F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Kiselevska</w:t>
      </w:r>
      <w:proofErr w:type="spellEnd"/>
      <w:r w:rsidR="00E109C0" w:rsidRPr="00BE6F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27353023</w:t>
      </w:r>
    </w:p>
    <w:sectPr w:rsidR="00E109C0" w:rsidRPr="00041460" w:rsidSect="000742C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BE58" w14:textId="77777777" w:rsidR="0064379B" w:rsidRDefault="0064379B">
      <w:r>
        <w:separator/>
      </w:r>
    </w:p>
  </w:endnote>
  <w:endnote w:type="continuationSeparator" w:id="0">
    <w:p w14:paraId="4AD3D4AD" w14:textId="77777777" w:rsidR="0064379B" w:rsidRDefault="0064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242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50440" w14:textId="77777777" w:rsidR="005C7FA1" w:rsidRPr="005C7FA1" w:rsidRDefault="005555D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0CCF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2A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14EC76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B07E" w14:textId="77777777" w:rsidR="0064379B" w:rsidRDefault="0064379B">
      <w:r>
        <w:separator/>
      </w:r>
    </w:p>
  </w:footnote>
  <w:footnote w:type="continuationSeparator" w:id="0">
    <w:p w14:paraId="30A5C06F" w14:textId="77777777" w:rsidR="0064379B" w:rsidRDefault="0064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43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362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BA62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9EDA18" w:tentative="1">
      <w:start w:val="1"/>
      <w:numFmt w:val="lowerLetter"/>
      <w:lvlText w:val="%2."/>
      <w:lvlJc w:val="left"/>
      <w:pPr>
        <w:ind w:left="1440" w:hanging="360"/>
      </w:pPr>
    </w:lvl>
    <w:lvl w:ilvl="2" w:tplc="5A2A58E2" w:tentative="1">
      <w:start w:val="1"/>
      <w:numFmt w:val="lowerRoman"/>
      <w:lvlText w:val="%3."/>
      <w:lvlJc w:val="right"/>
      <w:pPr>
        <w:ind w:left="2160" w:hanging="180"/>
      </w:pPr>
    </w:lvl>
    <w:lvl w:ilvl="3" w:tplc="355EB22C" w:tentative="1">
      <w:start w:val="1"/>
      <w:numFmt w:val="decimal"/>
      <w:lvlText w:val="%4."/>
      <w:lvlJc w:val="left"/>
      <w:pPr>
        <w:ind w:left="2880" w:hanging="360"/>
      </w:pPr>
    </w:lvl>
    <w:lvl w:ilvl="4" w:tplc="BC327564" w:tentative="1">
      <w:start w:val="1"/>
      <w:numFmt w:val="lowerLetter"/>
      <w:lvlText w:val="%5."/>
      <w:lvlJc w:val="left"/>
      <w:pPr>
        <w:ind w:left="3600" w:hanging="360"/>
      </w:pPr>
    </w:lvl>
    <w:lvl w:ilvl="5" w:tplc="F69E9FD4" w:tentative="1">
      <w:start w:val="1"/>
      <w:numFmt w:val="lowerRoman"/>
      <w:lvlText w:val="%6."/>
      <w:lvlJc w:val="right"/>
      <w:pPr>
        <w:ind w:left="4320" w:hanging="180"/>
      </w:pPr>
    </w:lvl>
    <w:lvl w:ilvl="6" w:tplc="FBF46D00" w:tentative="1">
      <w:start w:val="1"/>
      <w:numFmt w:val="decimal"/>
      <w:lvlText w:val="%7."/>
      <w:lvlJc w:val="left"/>
      <w:pPr>
        <w:ind w:left="5040" w:hanging="360"/>
      </w:pPr>
    </w:lvl>
    <w:lvl w:ilvl="7" w:tplc="2968CEAE" w:tentative="1">
      <w:start w:val="1"/>
      <w:numFmt w:val="lowerLetter"/>
      <w:lvlText w:val="%8."/>
      <w:lvlJc w:val="left"/>
      <w:pPr>
        <w:ind w:left="5760" w:hanging="360"/>
      </w:pPr>
    </w:lvl>
    <w:lvl w:ilvl="8" w:tplc="78805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2F"/>
    <w:multiLevelType w:val="hybridMultilevel"/>
    <w:tmpl w:val="4588FBB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401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5D"/>
    <w:rsid w:val="00011E72"/>
    <w:rsid w:val="00032EBC"/>
    <w:rsid w:val="00033A2D"/>
    <w:rsid w:val="00041460"/>
    <w:rsid w:val="0005743D"/>
    <w:rsid w:val="000622F2"/>
    <w:rsid w:val="00065FEE"/>
    <w:rsid w:val="00070E3F"/>
    <w:rsid w:val="000742C6"/>
    <w:rsid w:val="000830C1"/>
    <w:rsid w:val="000C28F6"/>
    <w:rsid w:val="000D25FB"/>
    <w:rsid w:val="000D667C"/>
    <w:rsid w:val="001125C6"/>
    <w:rsid w:val="001321DA"/>
    <w:rsid w:val="00134BCE"/>
    <w:rsid w:val="00147221"/>
    <w:rsid w:val="0015388F"/>
    <w:rsid w:val="001645D3"/>
    <w:rsid w:val="00176B56"/>
    <w:rsid w:val="00183B30"/>
    <w:rsid w:val="00190232"/>
    <w:rsid w:val="00190359"/>
    <w:rsid w:val="00195A73"/>
    <w:rsid w:val="00197E4E"/>
    <w:rsid w:val="001B0213"/>
    <w:rsid w:val="001B5152"/>
    <w:rsid w:val="001F3C64"/>
    <w:rsid w:val="00233F6D"/>
    <w:rsid w:val="00237E92"/>
    <w:rsid w:val="0025391B"/>
    <w:rsid w:val="002602C0"/>
    <w:rsid w:val="00286193"/>
    <w:rsid w:val="00286CD9"/>
    <w:rsid w:val="00294940"/>
    <w:rsid w:val="00297558"/>
    <w:rsid w:val="002C5AEF"/>
    <w:rsid w:val="002E1FB2"/>
    <w:rsid w:val="002F12E9"/>
    <w:rsid w:val="002F3B2B"/>
    <w:rsid w:val="00301A5A"/>
    <w:rsid w:val="0034614E"/>
    <w:rsid w:val="00351D48"/>
    <w:rsid w:val="00353D05"/>
    <w:rsid w:val="00355C59"/>
    <w:rsid w:val="00362252"/>
    <w:rsid w:val="003661B1"/>
    <w:rsid w:val="0037761E"/>
    <w:rsid w:val="003A2DE2"/>
    <w:rsid w:val="003B467C"/>
    <w:rsid w:val="003E2379"/>
    <w:rsid w:val="003E6D25"/>
    <w:rsid w:val="003F0D52"/>
    <w:rsid w:val="003F2DC4"/>
    <w:rsid w:val="004131CE"/>
    <w:rsid w:val="00422853"/>
    <w:rsid w:val="00452270"/>
    <w:rsid w:val="00453452"/>
    <w:rsid w:val="00460EB9"/>
    <w:rsid w:val="00490FD0"/>
    <w:rsid w:val="004B22D7"/>
    <w:rsid w:val="004B556B"/>
    <w:rsid w:val="004C4AD5"/>
    <w:rsid w:val="004D16D1"/>
    <w:rsid w:val="004D516C"/>
    <w:rsid w:val="004E4FFE"/>
    <w:rsid w:val="0052569F"/>
    <w:rsid w:val="0053073B"/>
    <w:rsid w:val="00531EB3"/>
    <w:rsid w:val="0054117A"/>
    <w:rsid w:val="005434CD"/>
    <w:rsid w:val="00543508"/>
    <w:rsid w:val="00545446"/>
    <w:rsid w:val="0055373B"/>
    <w:rsid w:val="005555DE"/>
    <w:rsid w:val="00561F73"/>
    <w:rsid w:val="00562C70"/>
    <w:rsid w:val="00564CA6"/>
    <w:rsid w:val="005714FB"/>
    <w:rsid w:val="00584AE4"/>
    <w:rsid w:val="00585480"/>
    <w:rsid w:val="005B4673"/>
    <w:rsid w:val="005C11BA"/>
    <w:rsid w:val="005C53D5"/>
    <w:rsid w:val="005C7FA1"/>
    <w:rsid w:val="005D5FA5"/>
    <w:rsid w:val="0060363F"/>
    <w:rsid w:val="0061100E"/>
    <w:rsid w:val="00617AAC"/>
    <w:rsid w:val="0064379B"/>
    <w:rsid w:val="00650DC2"/>
    <w:rsid w:val="0066562A"/>
    <w:rsid w:val="006839A3"/>
    <w:rsid w:val="00693F05"/>
    <w:rsid w:val="006A6425"/>
    <w:rsid w:val="006B70F6"/>
    <w:rsid w:val="006D3451"/>
    <w:rsid w:val="006E1705"/>
    <w:rsid w:val="006E23CB"/>
    <w:rsid w:val="006E372D"/>
    <w:rsid w:val="00717B8C"/>
    <w:rsid w:val="0072143C"/>
    <w:rsid w:val="0073671C"/>
    <w:rsid w:val="00737A12"/>
    <w:rsid w:val="0074092B"/>
    <w:rsid w:val="00763D43"/>
    <w:rsid w:val="00765C08"/>
    <w:rsid w:val="00767191"/>
    <w:rsid w:val="0079401B"/>
    <w:rsid w:val="007B4DDB"/>
    <w:rsid w:val="007D0959"/>
    <w:rsid w:val="007D1D6C"/>
    <w:rsid w:val="007F26A4"/>
    <w:rsid w:val="007F5599"/>
    <w:rsid w:val="008032AA"/>
    <w:rsid w:val="008047F9"/>
    <w:rsid w:val="008257F8"/>
    <w:rsid w:val="00856690"/>
    <w:rsid w:val="00860992"/>
    <w:rsid w:val="00861D5B"/>
    <w:rsid w:val="00865159"/>
    <w:rsid w:val="008A125B"/>
    <w:rsid w:val="008B0C7F"/>
    <w:rsid w:val="008D0C38"/>
    <w:rsid w:val="008D1401"/>
    <w:rsid w:val="00903928"/>
    <w:rsid w:val="009050E4"/>
    <w:rsid w:val="00910F41"/>
    <w:rsid w:val="009132D5"/>
    <w:rsid w:val="009139A1"/>
    <w:rsid w:val="0091762B"/>
    <w:rsid w:val="00917EC9"/>
    <w:rsid w:val="00933560"/>
    <w:rsid w:val="00936C0E"/>
    <w:rsid w:val="0094573A"/>
    <w:rsid w:val="009531F0"/>
    <w:rsid w:val="00957C44"/>
    <w:rsid w:val="00962925"/>
    <w:rsid w:val="009717AF"/>
    <w:rsid w:val="0098122A"/>
    <w:rsid w:val="00996740"/>
    <w:rsid w:val="0099764E"/>
    <w:rsid w:val="009A3989"/>
    <w:rsid w:val="009B1818"/>
    <w:rsid w:val="009B4903"/>
    <w:rsid w:val="009B7B49"/>
    <w:rsid w:val="009C1866"/>
    <w:rsid w:val="009C2671"/>
    <w:rsid w:val="00A0626E"/>
    <w:rsid w:val="00A23378"/>
    <w:rsid w:val="00A37686"/>
    <w:rsid w:val="00A52B04"/>
    <w:rsid w:val="00A53964"/>
    <w:rsid w:val="00A672BB"/>
    <w:rsid w:val="00AC05DE"/>
    <w:rsid w:val="00AD16B9"/>
    <w:rsid w:val="00AE57A6"/>
    <w:rsid w:val="00AF164E"/>
    <w:rsid w:val="00AF68F3"/>
    <w:rsid w:val="00B2544E"/>
    <w:rsid w:val="00B36CD4"/>
    <w:rsid w:val="00B45F71"/>
    <w:rsid w:val="00B474EF"/>
    <w:rsid w:val="00B47B84"/>
    <w:rsid w:val="00B70FF9"/>
    <w:rsid w:val="00BA1110"/>
    <w:rsid w:val="00BA2C34"/>
    <w:rsid w:val="00BB16A4"/>
    <w:rsid w:val="00BB6CBB"/>
    <w:rsid w:val="00BF7DAF"/>
    <w:rsid w:val="00C12264"/>
    <w:rsid w:val="00C31D97"/>
    <w:rsid w:val="00C33AB0"/>
    <w:rsid w:val="00C731A7"/>
    <w:rsid w:val="00C84FAA"/>
    <w:rsid w:val="00C9477C"/>
    <w:rsid w:val="00C971A6"/>
    <w:rsid w:val="00C9785B"/>
    <w:rsid w:val="00CA16DC"/>
    <w:rsid w:val="00CB53A0"/>
    <w:rsid w:val="00CC5FB1"/>
    <w:rsid w:val="00CD5D0B"/>
    <w:rsid w:val="00CE14C7"/>
    <w:rsid w:val="00CF1771"/>
    <w:rsid w:val="00CF23EE"/>
    <w:rsid w:val="00D01C54"/>
    <w:rsid w:val="00D25B2A"/>
    <w:rsid w:val="00D3356E"/>
    <w:rsid w:val="00D408A0"/>
    <w:rsid w:val="00D51EB1"/>
    <w:rsid w:val="00D632AF"/>
    <w:rsid w:val="00D72C13"/>
    <w:rsid w:val="00D81E4C"/>
    <w:rsid w:val="00D86969"/>
    <w:rsid w:val="00DA37DA"/>
    <w:rsid w:val="00DA43DB"/>
    <w:rsid w:val="00DB2830"/>
    <w:rsid w:val="00DB697F"/>
    <w:rsid w:val="00DF1E6A"/>
    <w:rsid w:val="00E109C0"/>
    <w:rsid w:val="00E205B4"/>
    <w:rsid w:val="00E213F8"/>
    <w:rsid w:val="00E231C8"/>
    <w:rsid w:val="00E23B75"/>
    <w:rsid w:val="00E3695D"/>
    <w:rsid w:val="00E52DA2"/>
    <w:rsid w:val="00E65CD7"/>
    <w:rsid w:val="00E75D8D"/>
    <w:rsid w:val="00E80284"/>
    <w:rsid w:val="00E81ACF"/>
    <w:rsid w:val="00E830A1"/>
    <w:rsid w:val="00E8334E"/>
    <w:rsid w:val="00E853CF"/>
    <w:rsid w:val="00EB4DEA"/>
    <w:rsid w:val="00ED0B28"/>
    <w:rsid w:val="00EE0062"/>
    <w:rsid w:val="00EE3D3A"/>
    <w:rsid w:val="00F24EC5"/>
    <w:rsid w:val="00F26E0D"/>
    <w:rsid w:val="00F77CEA"/>
    <w:rsid w:val="00F940DC"/>
    <w:rsid w:val="00FA057E"/>
    <w:rsid w:val="00FA29A3"/>
    <w:rsid w:val="00FA3738"/>
    <w:rsid w:val="00FA7907"/>
    <w:rsid w:val="00FB5D70"/>
    <w:rsid w:val="00FC671C"/>
    <w:rsid w:val="00FC6E12"/>
    <w:rsid w:val="00FD4561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9A7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60EB9"/>
  </w:style>
  <w:style w:type="paragraph" w:customStyle="1" w:styleId="BodyA">
    <w:name w:val="Body A"/>
    <w:rsid w:val="00460E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460E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460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qFormat/>
    <w:rsid w:val="00460EB9"/>
    <w:pPr>
      <w:ind w:left="720"/>
      <w:contextualSpacing/>
    </w:pPr>
  </w:style>
  <w:style w:type="paragraph" w:styleId="Prskatjums">
    <w:name w:val="Revision"/>
    <w:hidden/>
    <w:uiPriority w:val="99"/>
    <w:semiHidden/>
    <w:rsid w:val="001B5152"/>
  </w:style>
  <w:style w:type="character" w:styleId="Komentraatsauce">
    <w:name w:val="annotation reference"/>
    <w:basedOn w:val="Noklusjumarindkopasfonts"/>
    <w:uiPriority w:val="99"/>
    <w:semiHidden/>
    <w:unhideWhenUsed/>
    <w:rsid w:val="0028619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8619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8619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8619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86193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DB697F"/>
    <w:rPr>
      <w:color w:val="0000FF"/>
      <w:u w:val="single"/>
    </w:rPr>
  </w:style>
  <w:style w:type="table" w:styleId="Reatabula">
    <w:name w:val="Table Grid"/>
    <w:basedOn w:val="Parastatabula"/>
    <w:uiPriority w:val="39"/>
    <w:rsid w:val="001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ursoft.lv/adrese/lidlauki-eimuri-adazu-pagasts-adazu-novads-lv-21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F0CF-9CD6-44B8-8822-D12BF1D4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2918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Mārīte Kiselevska</cp:lastModifiedBy>
  <cp:revision>9</cp:revision>
  <dcterms:created xsi:type="dcterms:W3CDTF">2026-06-26T08:27:00Z</dcterms:created>
  <dcterms:modified xsi:type="dcterms:W3CDTF">2026-06-30T08:30:00Z</dcterms:modified>
</cp:coreProperties>
</file>