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673F3" w14:textId="249FAC83" w:rsidR="00146090" w:rsidRPr="00EE404F" w:rsidRDefault="00E24759" w:rsidP="00AE50ED">
      <w:pPr>
        <w:spacing w:after="120"/>
        <w:jc w:val="center"/>
        <w:rPr>
          <w:rFonts w:ascii="Times New Roman" w:hAnsi="Times New Roman" w:cs="Times New Roman"/>
          <w:b/>
          <w:bCs/>
          <w:sz w:val="24"/>
          <w:szCs w:val="24"/>
        </w:rPr>
      </w:pPr>
      <w:r w:rsidRPr="00EE404F">
        <w:rPr>
          <w:rFonts w:ascii="Times New Roman" w:hAnsi="Times New Roman" w:cs="Times New Roman"/>
          <w:b/>
          <w:bCs/>
          <w:sz w:val="24"/>
          <w:szCs w:val="24"/>
        </w:rPr>
        <w:t>ZIŅOJUMS</w:t>
      </w:r>
    </w:p>
    <w:p w14:paraId="41660B9B" w14:textId="57F3C0B8" w:rsidR="00E24759" w:rsidRPr="00EE404F" w:rsidRDefault="00E24759" w:rsidP="00AE50ED">
      <w:pPr>
        <w:spacing w:after="120"/>
        <w:jc w:val="center"/>
        <w:rPr>
          <w:rFonts w:ascii="Times New Roman" w:hAnsi="Times New Roman" w:cs="Times New Roman"/>
          <w:b/>
          <w:bCs/>
          <w:sz w:val="24"/>
          <w:szCs w:val="24"/>
        </w:rPr>
      </w:pPr>
      <w:r w:rsidRPr="00EE404F">
        <w:rPr>
          <w:rFonts w:ascii="Times New Roman" w:hAnsi="Times New Roman" w:cs="Times New Roman"/>
          <w:b/>
          <w:bCs/>
          <w:sz w:val="24"/>
          <w:szCs w:val="24"/>
        </w:rPr>
        <w:t>Par</w:t>
      </w:r>
      <w:r w:rsidR="00FF6D9B" w:rsidRPr="00EE404F">
        <w:rPr>
          <w:rFonts w:ascii="Times New Roman" w:hAnsi="Times New Roman" w:cs="Times New Roman"/>
          <w:b/>
          <w:bCs/>
          <w:sz w:val="24"/>
          <w:szCs w:val="24"/>
        </w:rPr>
        <w:t xml:space="preserve"> virzību </w:t>
      </w:r>
      <w:r w:rsidRPr="00EE404F">
        <w:rPr>
          <w:rFonts w:ascii="Times New Roman" w:hAnsi="Times New Roman" w:cs="Times New Roman"/>
          <w:b/>
          <w:bCs/>
          <w:sz w:val="24"/>
          <w:szCs w:val="24"/>
        </w:rPr>
        <w:t>pilsētas statusa noteikšan</w:t>
      </w:r>
      <w:r w:rsidR="00FF6D9B" w:rsidRPr="00EE404F">
        <w:rPr>
          <w:rFonts w:ascii="Times New Roman" w:hAnsi="Times New Roman" w:cs="Times New Roman"/>
          <w:b/>
          <w:bCs/>
          <w:sz w:val="24"/>
          <w:szCs w:val="24"/>
        </w:rPr>
        <w:t>ā</w:t>
      </w:r>
      <w:r w:rsidRPr="00EE404F">
        <w:rPr>
          <w:rFonts w:ascii="Times New Roman" w:hAnsi="Times New Roman" w:cs="Times New Roman"/>
          <w:b/>
          <w:bCs/>
          <w:sz w:val="24"/>
          <w:szCs w:val="24"/>
        </w:rPr>
        <w:t xml:space="preserve"> Carnikavai</w:t>
      </w:r>
    </w:p>
    <w:p w14:paraId="0F3F1435" w14:textId="77777777" w:rsidR="00237864" w:rsidRDefault="00237864" w:rsidP="00585DE6">
      <w:pPr>
        <w:spacing w:after="120"/>
        <w:jc w:val="both"/>
        <w:rPr>
          <w:rFonts w:ascii="Times New Roman" w:hAnsi="Times New Roman" w:cs="Times New Roman"/>
          <w:sz w:val="24"/>
          <w:szCs w:val="24"/>
        </w:rPr>
      </w:pPr>
    </w:p>
    <w:p w14:paraId="4EACC4DB" w14:textId="3F93415B" w:rsidR="00585DE6" w:rsidRDefault="00585DE6" w:rsidP="00585DE6">
      <w:pPr>
        <w:spacing w:after="120"/>
        <w:jc w:val="both"/>
        <w:rPr>
          <w:rFonts w:ascii="Times New Roman" w:hAnsi="Times New Roman" w:cs="Times New Roman"/>
          <w:sz w:val="24"/>
          <w:szCs w:val="24"/>
        </w:rPr>
      </w:pPr>
      <w:r w:rsidRPr="00585DE6">
        <w:rPr>
          <w:rFonts w:ascii="Times New Roman" w:hAnsi="Times New Roman" w:cs="Times New Roman"/>
          <w:sz w:val="24"/>
          <w:szCs w:val="24"/>
        </w:rPr>
        <w:t>Pilsētas statusa piešķiršanas ciemam kārtību nosaka Ministru kabinets un tā attiecīgi ir noteikta Ministru kabineta 2021. gada 15. jūnija noteikumos Nr. 386 "Administratīvā centra, ciema un pilsētas statusa maiņas, kā arī administratīvās teritorijas, novada teritoriālā iedalījuma un ciemu robežu noteikšanas, grozīšanas un aktualizēšanas noteikumi" (turpmāk – Noteikumi).</w:t>
      </w:r>
    </w:p>
    <w:p w14:paraId="4DB03F12" w14:textId="77777777" w:rsidR="0086541A" w:rsidRPr="00EE404F" w:rsidRDefault="0086541A" w:rsidP="0086541A">
      <w:pPr>
        <w:spacing w:after="120"/>
        <w:jc w:val="both"/>
        <w:rPr>
          <w:rFonts w:ascii="Times New Roman" w:hAnsi="Times New Roman" w:cs="Times New Roman"/>
          <w:sz w:val="24"/>
          <w:szCs w:val="24"/>
        </w:rPr>
      </w:pPr>
      <w:r w:rsidRPr="00EE404F">
        <w:rPr>
          <w:rFonts w:ascii="Times New Roman" w:hAnsi="Times New Roman" w:cs="Times New Roman"/>
          <w:color w:val="000000" w:themeColor="text1"/>
          <w:sz w:val="24"/>
          <w:szCs w:val="24"/>
        </w:rPr>
        <w:t>Saskaņā ar PMLP datiem (skatīti 22.04.2026.) Carnikavas ciemā ir deklarēti 5305 iedzīvotāji.</w:t>
      </w:r>
    </w:p>
    <w:p w14:paraId="5508F294" w14:textId="77777777" w:rsidR="00585DE6" w:rsidRPr="00585DE6" w:rsidRDefault="00585DE6" w:rsidP="00585DE6">
      <w:pPr>
        <w:spacing w:after="120"/>
        <w:jc w:val="both"/>
        <w:rPr>
          <w:rFonts w:ascii="Times New Roman" w:hAnsi="Times New Roman" w:cs="Times New Roman"/>
          <w:sz w:val="24"/>
          <w:szCs w:val="24"/>
        </w:rPr>
      </w:pPr>
      <w:r w:rsidRPr="00585DE6">
        <w:rPr>
          <w:rFonts w:ascii="Times New Roman" w:hAnsi="Times New Roman" w:cs="Times New Roman"/>
          <w:color w:val="000000" w:themeColor="text1"/>
          <w:sz w:val="24"/>
          <w:szCs w:val="24"/>
        </w:rPr>
        <w:t xml:space="preserve">Atbilstoši Noteikumu 8., 13. un 17.punktam pašvaldība </w:t>
      </w:r>
      <w:r w:rsidRPr="00585DE6">
        <w:rPr>
          <w:rFonts w:ascii="Times New Roman" w:hAnsi="Times New Roman" w:cs="Times New Roman"/>
          <w:sz w:val="24"/>
          <w:szCs w:val="24"/>
        </w:rPr>
        <w:t xml:space="preserve">sagatavoja to zemes vienību sarakstu ar kadastra apzīmējumiem, pa kuru robežām tiks noteikta jaunveidojamā pilsētas robeža, t.sk., izvērtēja neatbilstības zemes vienību un jaunveidojamās pilsētas robežās (t.i., ciema robeža nav veidota pa zemes vienību robežām 14 zemes vienībās). </w:t>
      </w:r>
    </w:p>
    <w:p w14:paraId="534EFC9E" w14:textId="3E12CBD8" w:rsidR="00585DE6" w:rsidRPr="00585DE6" w:rsidRDefault="00585DE6" w:rsidP="00585DE6">
      <w:pPr>
        <w:spacing w:after="120"/>
        <w:ind w:right="-58"/>
        <w:jc w:val="both"/>
        <w:rPr>
          <w:rFonts w:ascii="Times New Roman" w:hAnsi="Times New Roman" w:cs="Times New Roman"/>
          <w:sz w:val="24"/>
          <w:szCs w:val="24"/>
        </w:rPr>
      </w:pPr>
      <w:r>
        <w:rPr>
          <w:rFonts w:ascii="Times New Roman" w:hAnsi="Times New Roman" w:cs="Times New Roman"/>
          <w:sz w:val="24"/>
          <w:szCs w:val="24"/>
        </w:rPr>
        <w:t>Z</w:t>
      </w:r>
      <w:r w:rsidRPr="00585DE6">
        <w:rPr>
          <w:rFonts w:ascii="Times New Roman" w:hAnsi="Times New Roman" w:cs="Times New Roman"/>
          <w:sz w:val="24"/>
          <w:szCs w:val="24"/>
        </w:rPr>
        <w:t>emes ierīcības projekt</w:t>
      </w:r>
      <w:r w:rsidR="008D29D7">
        <w:rPr>
          <w:rFonts w:ascii="Times New Roman" w:hAnsi="Times New Roman" w:cs="Times New Roman"/>
          <w:sz w:val="24"/>
          <w:szCs w:val="24"/>
        </w:rPr>
        <w:t>i</w:t>
      </w:r>
      <w:r>
        <w:rPr>
          <w:rFonts w:ascii="Times New Roman" w:hAnsi="Times New Roman" w:cs="Times New Roman"/>
          <w:sz w:val="24"/>
          <w:szCs w:val="24"/>
        </w:rPr>
        <w:t xml:space="preserve"> būtu jāizstrādā</w:t>
      </w:r>
      <w:r w:rsidRPr="00585DE6">
        <w:rPr>
          <w:rFonts w:ascii="Times New Roman" w:hAnsi="Times New Roman" w:cs="Times New Roman"/>
          <w:sz w:val="24"/>
          <w:szCs w:val="24"/>
        </w:rPr>
        <w:t xml:space="preserve"> zemes vienībām, no kurām 1 </w:t>
      </w:r>
      <w:r>
        <w:rPr>
          <w:rFonts w:ascii="Times New Roman" w:hAnsi="Times New Roman" w:cs="Times New Roman"/>
          <w:sz w:val="24"/>
          <w:szCs w:val="24"/>
        </w:rPr>
        <w:t xml:space="preserve">ir </w:t>
      </w:r>
      <w:r w:rsidRPr="00585DE6">
        <w:rPr>
          <w:rFonts w:ascii="Times New Roman" w:hAnsi="Times New Roman" w:cs="Times New Roman"/>
          <w:sz w:val="24"/>
          <w:szCs w:val="24"/>
        </w:rPr>
        <w:t>VAS “Latvijas Dzelzceļš”, 1 VSIA “Latvijas Valsts ceļi” un 6 – pašvaldībai, turklāt tās atrodas zem ielām (ceļiem) un dzelzceļa.</w:t>
      </w:r>
    </w:p>
    <w:p w14:paraId="44EEDF3D" w14:textId="451A8278" w:rsidR="0086541A" w:rsidRPr="0086541A" w:rsidRDefault="0086541A" w:rsidP="00585DE6">
      <w:pPr>
        <w:widowControl w:val="0"/>
        <w:autoSpaceDE w:val="0"/>
        <w:autoSpaceDN w:val="0"/>
        <w:adjustRightInd w:val="0"/>
        <w:spacing w:after="120"/>
        <w:jc w:val="both"/>
        <w:rPr>
          <w:rFonts w:ascii="Times New Roman" w:hAnsi="Times New Roman" w:cs="Times New Roman"/>
          <w:color w:val="000000" w:themeColor="text1"/>
          <w:sz w:val="24"/>
          <w:szCs w:val="24"/>
        </w:rPr>
      </w:pPr>
      <w:r w:rsidRPr="0086541A">
        <w:rPr>
          <w:rFonts w:ascii="Times New Roman" w:hAnsi="Times New Roman" w:cs="Times New Roman"/>
          <w:color w:val="000000" w:themeColor="text1"/>
          <w:sz w:val="24"/>
          <w:szCs w:val="24"/>
        </w:rPr>
        <w:t xml:space="preserve">Tika nosūtītas </w:t>
      </w:r>
      <w:r w:rsidRPr="0086541A">
        <w:rPr>
          <w:rFonts w:ascii="Times New Roman" w:hAnsi="Times New Roman" w:cs="Times New Roman"/>
          <w:sz w:val="24"/>
          <w:szCs w:val="24"/>
        </w:rPr>
        <w:t>vēstules VAS Latvijas Dzelzceļš un VSIA Latvijas Valsts ceļi par nepieciešamajām zemes vienību robežu korekcijām</w:t>
      </w:r>
      <w:r>
        <w:rPr>
          <w:rFonts w:ascii="Times New Roman" w:hAnsi="Times New Roman" w:cs="Times New Roman"/>
          <w:sz w:val="24"/>
          <w:szCs w:val="24"/>
        </w:rPr>
        <w:t>.</w:t>
      </w:r>
    </w:p>
    <w:p w14:paraId="183E25F9" w14:textId="6898B1EE" w:rsidR="00585DE6" w:rsidRPr="00585DE6" w:rsidRDefault="00585DE6" w:rsidP="00585DE6">
      <w:pPr>
        <w:widowControl w:val="0"/>
        <w:autoSpaceDE w:val="0"/>
        <w:autoSpaceDN w:val="0"/>
        <w:adjustRightInd w:val="0"/>
        <w:spacing w:after="120"/>
        <w:jc w:val="both"/>
        <w:rPr>
          <w:rFonts w:ascii="Times New Roman" w:hAnsi="Times New Roman" w:cs="Times New Roman"/>
          <w:sz w:val="24"/>
          <w:szCs w:val="24"/>
        </w:rPr>
      </w:pPr>
      <w:r w:rsidRPr="00585DE6">
        <w:rPr>
          <w:rFonts w:ascii="Times New Roman" w:hAnsi="Times New Roman" w:cs="Times New Roman"/>
          <w:color w:val="000000" w:themeColor="text1"/>
          <w:sz w:val="24"/>
          <w:szCs w:val="24"/>
        </w:rPr>
        <w:t>LVC</w:t>
      </w:r>
      <w:r w:rsidRPr="00585DE6">
        <w:rPr>
          <w:rFonts w:ascii="Times New Roman" w:hAnsi="Times New Roman" w:cs="Times New Roman"/>
          <w:sz w:val="24"/>
          <w:szCs w:val="24"/>
        </w:rPr>
        <w:t xml:space="preserve"> informēja pašvaldību, ka </w:t>
      </w:r>
      <w:r w:rsidRPr="00585DE6">
        <w:rPr>
          <w:rFonts w:ascii="Times New Roman" w:hAnsi="Times New Roman" w:cs="Times New Roman"/>
          <w:noProof/>
          <w:sz w:val="24"/>
          <w:szCs w:val="24"/>
        </w:rPr>
        <w:t>atbilstoši likuma “Par autoceļiem” 2. panta pirmā daļa nosaka, ka autoceļš ir kompleksa inženierbūve ārpus pilsētas robežām, kas izmantojama transportlīdzekļu satiksmei ar noteikto ātrumu, normatīvos paredzētajām slodzēm un gabarītiem.</w:t>
      </w:r>
    </w:p>
    <w:p w14:paraId="23437C81" w14:textId="77777777" w:rsidR="00585DE6" w:rsidRPr="00585DE6" w:rsidRDefault="00585DE6" w:rsidP="00585DE6">
      <w:pPr>
        <w:widowControl w:val="0"/>
        <w:autoSpaceDE w:val="0"/>
        <w:autoSpaceDN w:val="0"/>
        <w:adjustRightInd w:val="0"/>
        <w:spacing w:after="120"/>
        <w:jc w:val="both"/>
        <w:rPr>
          <w:rFonts w:ascii="Times New Roman" w:hAnsi="Times New Roman" w:cs="Times New Roman"/>
          <w:sz w:val="24"/>
          <w:szCs w:val="24"/>
        </w:rPr>
      </w:pPr>
      <w:r w:rsidRPr="00585DE6">
        <w:rPr>
          <w:rFonts w:ascii="Times New Roman" w:hAnsi="Times New Roman" w:cs="Times New Roman"/>
          <w:sz w:val="24"/>
          <w:szCs w:val="24"/>
        </w:rPr>
        <w:t xml:space="preserve">Tālāk LVC norāda, ka </w:t>
      </w:r>
      <w:r w:rsidRPr="00585DE6">
        <w:rPr>
          <w:rFonts w:ascii="Times New Roman" w:hAnsi="Times New Roman" w:cs="Times New Roman"/>
          <w:noProof/>
          <w:sz w:val="24"/>
          <w:szCs w:val="24"/>
        </w:rPr>
        <w:t xml:space="preserve">pamatojoties uz likumā “Par autoceļiem” noteikto, pirms pilsētas statusa piešķiršanas pašvaldībai jāpieņem lēmums par topošās Carnikavas </w:t>
      </w:r>
      <w:r w:rsidRPr="00585DE6">
        <w:rPr>
          <w:rFonts w:ascii="Times New Roman" w:hAnsi="Times New Roman" w:cs="Times New Roman"/>
          <w:noProof/>
          <w:sz w:val="24"/>
          <w:szCs w:val="24"/>
          <w:u w:val="single"/>
        </w:rPr>
        <w:t>pilsētas administratīvajā teritorijā esošo valsts autoceļu pārņemšanu pašvaldības īpašumā</w:t>
      </w:r>
      <w:r w:rsidRPr="00585DE6">
        <w:rPr>
          <w:rFonts w:ascii="Times New Roman" w:hAnsi="Times New Roman" w:cs="Times New Roman"/>
          <w:noProof/>
          <w:sz w:val="24"/>
          <w:szCs w:val="24"/>
        </w:rPr>
        <w:t>, t.i., pašvaldībai jāpārņem savā īpašumā valsts reģionālā autoceļa P1 “Rīga–Carnikava–Ādaži” posms, kas atrodas Carnikavas pašreizējā ciema teritorijā, kā arī valsts vietējais autoceļš V45 “Pievedceļš Gaujas tiltam”.</w:t>
      </w:r>
    </w:p>
    <w:p w14:paraId="6F0C196E" w14:textId="77777777" w:rsidR="00585DE6" w:rsidRPr="00585DE6" w:rsidRDefault="00585DE6" w:rsidP="00585DE6">
      <w:pPr>
        <w:spacing w:after="120"/>
        <w:ind w:right="-58"/>
        <w:jc w:val="both"/>
        <w:rPr>
          <w:rFonts w:ascii="Times New Roman" w:hAnsi="Times New Roman" w:cs="Times New Roman"/>
          <w:noProof/>
          <w:sz w:val="24"/>
          <w:szCs w:val="24"/>
        </w:rPr>
      </w:pPr>
      <w:r w:rsidRPr="00585DE6">
        <w:rPr>
          <w:rFonts w:ascii="Times New Roman" w:hAnsi="Times New Roman" w:cs="Times New Roman"/>
          <w:color w:val="000000" w:themeColor="text1"/>
          <w:sz w:val="24"/>
          <w:szCs w:val="24"/>
        </w:rPr>
        <w:t xml:space="preserve">Pašvaldības ieskatā LVC prasība nav pamatota, jo atsauces uz </w:t>
      </w:r>
      <w:r w:rsidRPr="00585DE6">
        <w:rPr>
          <w:rFonts w:ascii="Times New Roman" w:hAnsi="Times New Roman" w:cs="Times New Roman"/>
          <w:noProof/>
          <w:sz w:val="24"/>
          <w:szCs w:val="24"/>
        </w:rPr>
        <w:t>likuma “Par autoceļiem” normām nevar tikt izmantotas atrauti no kopējā likuma satura (arī attiecīgo pantu satura) un mērķa. Līdzīgā situācijā pilsētas statusa piešķiršanas gadījumā Ādažu pilsētai netika izvirzīts nosacījums pašvaldīvai pārņemt īpašumā Rīgas gatvi Ādažos.</w:t>
      </w:r>
    </w:p>
    <w:p w14:paraId="733EE38E" w14:textId="77777777" w:rsidR="00585DE6" w:rsidRDefault="00585DE6" w:rsidP="00EE404F">
      <w:pPr>
        <w:spacing w:after="120"/>
        <w:jc w:val="both"/>
        <w:rPr>
          <w:rFonts w:ascii="Times New Roman" w:hAnsi="Times New Roman" w:cs="Times New Roman"/>
          <w:sz w:val="24"/>
          <w:szCs w:val="24"/>
        </w:rPr>
      </w:pPr>
    </w:p>
    <w:p w14:paraId="17C5CFF6" w14:textId="3AD407E0" w:rsidR="00EE404F" w:rsidRDefault="00EE404F" w:rsidP="00EE404F">
      <w:pPr>
        <w:spacing w:after="120"/>
        <w:jc w:val="both"/>
        <w:rPr>
          <w:rFonts w:ascii="Times New Roman" w:hAnsi="Times New Roman" w:cs="Times New Roman"/>
          <w:sz w:val="24"/>
          <w:szCs w:val="24"/>
        </w:rPr>
      </w:pPr>
      <w:r w:rsidRPr="00EE404F">
        <w:rPr>
          <w:rFonts w:ascii="Times New Roman" w:hAnsi="Times New Roman" w:cs="Times New Roman"/>
          <w:sz w:val="24"/>
          <w:szCs w:val="24"/>
        </w:rPr>
        <w:t xml:space="preserve">VARAM tika nosūtīta vēstule </w:t>
      </w:r>
      <w:r>
        <w:rPr>
          <w:rFonts w:ascii="Times New Roman" w:hAnsi="Times New Roman" w:cs="Times New Roman"/>
          <w:sz w:val="24"/>
          <w:szCs w:val="24"/>
        </w:rPr>
        <w:t xml:space="preserve">ar informāciju, ka </w:t>
      </w:r>
      <w:r w:rsidRPr="00EE404F">
        <w:rPr>
          <w:rFonts w:ascii="Times New Roman" w:hAnsi="Times New Roman" w:cs="Times New Roman"/>
          <w:sz w:val="24"/>
          <w:szCs w:val="24"/>
        </w:rPr>
        <w:t>Ādažu novada pašvaldība vērtē jautājumu par pilsētas statusa piešķiršanu Carnikavas ciemam</w:t>
      </w:r>
      <w:r>
        <w:rPr>
          <w:rFonts w:ascii="Times New Roman" w:hAnsi="Times New Roman" w:cs="Times New Roman"/>
          <w:sz w:val="24"/>
          <w:szCs w:val="24"/>
        </w:rPr>
        <w:t>.</w:t>
      </w:r>
    </w:p>
    <w:p w14:paraId="324EB433" w14:textId="2D73FEBF" w:rsidR="00EE404F" w:rsidRPr="00EE404F" w:rsidRDefault="00EE404F" w:rsidP="0086541A">
      <w:pPr>
        <w:spacing w:after="120"/>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Vēstulē </w:t>
      </w:r>
      <w:r w:rsidR="0086541A">
        <w:rPr>
          <w:rFonts w:ascii="Times New Roman" w:hAnsi="Times New Roman" w:cs="Times New Roman"/>
          <w:color w:val="000000" w:themeColor="text1"/>
          <w:sz w:val="24"/>
          <w:szCs w:val="24"/>
        </w:rPr>
        <w:t>a</w:t>
      </w:r>
      <w:r w:rsidRPr="00EE404F">
        <w:rPr>
          <w:rFonts w:ascii="Times New Roman" w:hAnsi="Times New Roman" w:cs="Times New Roman"/>
          <w:sz w:val="24"/>
          <w:szCs w:val="24"/>
        </w:rPr>
        <w:t>tbilstoši Pašvaldību likuma 64. panta pirmajai daļai un Ministru kabineta 03.09.2024. noteikumu Nr. 586 “Viedās administrācijas un reģionālās attīstības ministrijas nolikums” ministrijas kompetencē ir pārraudzīt pašvaldību darbības likumību</w:t>
      </w:r>
      <w:r w:rsidR="0086541A">
        <w:rPr>
          <w:rFonts w:ascii="Times New Roman" w:hAnsi="Times New Roman" w:cs="Times New Roman"/>
          <w:sz w:val="24"/>
          <w:szCs w:val="24"/>
        </w:rPr>
        <w:t xml:space="preserve">, tika </w:t>
      </w:r>
      <w:r w:rsidRPr="00EE404F">
        <w:rPr>
          <w:rFonts w:ascii="Times New Roman" w:hAnsi="Times New Roman" w:cs="Times New Roman"/>
          <w:sz w:val="24"/>
          <w:szCs w:val="24"/>
        </w:rPr>
        <w:t>lū</w:t>
      </w:r>
      <w:r w:rsidR="0086541A">
        <w:rPr>
          <w:rFonts w:ascii="Times New Roman" w:hAnsi="Times New Roman" w:cs="Times New Roman"/>
          <w:sz w:val="24"/>
          <w:szCs w:val="24"/>
        </w:rPr>
        <w:t>gts</w:t>
      </w:r>
      <w:r w:rsidRPr="00EE404F">
        <w:rPr>
          <w:rFonts w:ascii="Times New Roman" w:hAnsi="Times New Roman" w:cs="Times New Roman"/>
          <w:sz w:val="24"/>
          <w:szCs w:val="24"/>
        </w:rPr>
        <w:t xml:space="preserve"> sniegt metodiskos norādījumus un skaidrojumu:</w:t>
      </w:r>
    </w:p>
    <w:p w14:paraId="1063C5BF" w14:textId="77777777" w:rsidR="00EE404F" w:rsidRPr="00EE404F" w:rsidRDefault="00EE404F" w:rsidP="00EE404F">
      <w:pPr>
        <w:pStyle w:val="ListParagraph"/>
        <w:numPr>
          <w:ilvl w:val="0"/>
          <w:numId w:val="10"/>
        </w:numPr>
        <w:spacing w:before="120" w:after="120" w:line="240" w:lineRule="auto"/>
        <w:ind w:left="714" w:right="-57" w:hanging="357"/>
        <w:contextualSpacing w:val="0"/>
        <w:jc w:val="both"/>
        <w:rPr>
          <w:rFonts w:ascii="Times New Roman" w:hAnsi="Times New Roman" w:cs="Times New Roman"/>
          <w:sz w:val="24"/>
          <w:szCs w:val="24"/>
        </w:rPr>
      </w:pPr>
      <w:r w:rsidRPr="00EE404F">
        <w:rPr>
          <w:rFonts w:ascii="Times New Roman" w:hAnsi="Times New Roman" w:cs="Times New Roman"/>
          <w:sz w:val="24"/>
          <w:szCs w:val="24"/>
        </w:rPr>
        <w:t>vai pastāv iespēja noteikt pilsētas statusu Carnikavas ciemam, neveicot zemes vienību (kas atrodas zem ielām (ceļiem) un dzelzceļa) sadali;</w:t>
      </w:r>
    </w:p>
    <w:p w14:paraId="5EA5F339" w14:textId="77777777" w:rsidR="00EE404F" w:rsidRPr="00EE404F" w:rsidRDefault="00EE404F" w:rsidP="00EE404F">
      <w:pPr>
        <w:pStyle w:val="ListParagraph"/>
        <w:numPr>
          <w:ilvl w:val="0"/>
          <w:numId w:val="10"/>
        </w:numPr>
        <w:spacing w:before="120" w:after="120" w:line="240" w:lineRule="auto"/>
        <w:ind w:left="714" w:right="-57" w:hanging="357"/>
        <w:contextualSpacing w:val="0"/>
        <w:jc w:val="both"/>
        <w:rPr>
          <w:rFonts w:ascii="Times New Roman" w:hAnsi="Times New Roman" w:cs="Times New Roman"/>
          <w:sz w:val="24"/>
          <w:szCs w:val="24"/>
        </w:rPr>
      </w:pPr>
      <w:r w:rsidRPr="00EE404F">
        <w:rPr>
          <w:rFonts w:ascii="Times New Roman" w:hAnsi="Times New Roman" w:cs="Times New Roman"/>
          <w:sz w:val="24"/>
          <w:szCs w:val="24"/>
        </w:rPr>
        <w:lastRenderedPageBreak/>
        <w:t xml:space="preserve">vai ir pamatota VSIA “Latvijas Valsts ceļi” prasība </w:t>
      </w:r>
      <w:r w:rsidRPr="00EE404F">
        <w:rPr>
          <w:rFonts w:ascii="Times New Roman" w:hAnsi="Times New Roman" w:cs="Times New Roman"/>
          <w:noProof/>
          <w:sz w:val="24"/>
          <w:szCs w:val="24"/>
        </w:rPr>
        <w:t>pirms pilsētas statusa piešķiršanas pārņemt īpašumā topošās Carnikavas pilsētas administratīvajā teritorijā esošo valsts autoceļu daļas</w:t>
      </w:r>
      <w:r w:rsidRPr="00EE404F">
        <w:rPr>
          <w:rFonts w:ascii="Times New Roman" w:hAnsi="Times New Roman" w:cs="Times New Roman"/>
          <w:sz w:val="24"/>
          <w:szCs w:val="24"/>
        </w:rPr>
        <w:t>.</w:t>
      </w:r>
    </w:p>
    <w:p w14:paraId="76C84477" w14:textId="6D98779E" w:rsidR="00AE50ED" w:rsidRPr="00EE404F" w:rsidRDefault="0086541A" w:rsidP="00AE50ED">
      <w:pPr>
        <w:spacing w:after="120" w:line="240" w:lineRule="auto"/>
        <w:jc w:val="both"/>
        <w:rPr>
          <w:rFonts w:ascii="Times New Roman" w:hAnsi="Times New Roman"/>
          <w:sz w:val="24"/>
          <w:szCs w:val="24"/>
        </w:rPr>
      </w:pPr>
      <w:r>
        <w:rPr>
          <w:rFonts w:ascii="Times New Roman" w:hAnsi="Times New Roman"/>
          <w:sz w:val="24"/>
          <w:szCs w:val="24"/>
        </w:rPr>
        <w:t>VARAM atbildēja, ka</w:t>
      </w:r>
      <w:r w:rsidR="00AE50ED" w:rsidRPr="00EE404F">
        <w:rPr>
          <w:rFonts w:ascii="Times New Roman" w:hAnsi="Times New Roman"/>
          <w:sz w:val="24"/>
          <w:szCs w:val="24"/>
        </w:rPr>
        <w:t xml:space="preserve"> savas kompetences ietvaros ir izskatījusi pašvaldības iesniegumu</w:t>
      </w:r>
      <w:r>
        <w:rPr>
          <w:rFonts w:ascii="Times New Roman" w:hAnsi="Times New Roman"/>
          <w:sz w:val="24"/>
          <w:szCs w:val="24"/>
        </w:rPr>
        <w:t>.</w:t>
      </w:r>
      <w:r w:rsidR="00AE50ED" w:rsidRPr="00EE404F">
        <w:rPr>
          <w:rFonts w:ascii="Times New Roman" w:hAnsi="Times New Roman"/>
          <w:sz w:val="24"/>
          <w:szCs w:val="24"/>
        </w:rPr>
        <w:t xml:space="preserve"> </w:t>
      </w:r>
    </w:p>
    <w:p w14:paraId="606C0F92" w14:textId="2455FB69" w:rsidR="00AE50ED" w:rsidRPr="00EE404F" w:rsidRDefault="0086541A" w:rsidP="00AE50ED">
      <w:pPr>
        <w:spacing w:after="120" w:line="240" w:lineRule="auto"/>
        <w:jc w:val="both"/>
        <w:rPr>
          <w:rFonts w:ascii="Times New Roman" w:hAnsi="Times New Roman"/>
          <w:sz w:val="24"/>
          <w:szCs w:val="24"/>
        </w:rPr>
      </w:pPr>
      <w:r>
        <w:rPr>
          <w:rFonts w:ascii="Times New Roman" w:hAnsi="Times New Roman"/>
          <w:sz w:val="24"/>
          <w:szCs w:val="24"/>
        </w:rPr>
        <w:t>V</w:t>
      </w:r>
      <w:r w:rsidR="008D7360">
        <w:rPr>
          <w:rFonts w:ascii="Times New Roman" w:hAnsi="Times New Roman"/>
          <w:sz w:val="24"/>
          <w:szCs w:val="24"/>
        </w:rPr>
        <w:t>ARAM v</w:t>
      </w:r>
      <w:r>
        <w:rPr>
          <w:rFonts w:ascii="Times New Roman" w:hAnsi="Times New Roman"/>
          <w:sz w:val="24"/>
          <w:szCs w:val="24"/>
        </w:rPr>
        <w:t>ēlreiz apl</w:t>
      </w:r>
      <w:r w:rsidR="008D7360">
        <w:rPr>
          <w:rFonts w:ascii="Times New Roman" w:hAnsi="Times New Roman"/>
          <w:sz w:val="24"/>
          <w:szCs w:val="24"/>
        </w:rPr>
        <w:t>i</w:t>
      </w:r>
      <w:r>
        <w:rPr>
          <w:rFonts w:ascii="Times New Roman" w:hAnsi="Times New Roman"/>
          <w:sz w:val="24"/>
          <w:szCs w:val="24"/>
        </w:rPr>
        <w:t>ecināja, ka tad</w:t>
      </w:r>
      <w:r w:rsidR="00AE50ED" w:rsidRPr="00EE404F">
        <w:rPr>
          <w:rFonts w:ascii="Times New Roman" w:hAnsi="Times New Roman"/>
          <w:sz w:val="24"/>
          <w:szCs w:val="24"/>
        </w:rPr>
        <w:t xml:space="preserve">, ja ciemam plānots piešķirt novada pilsētas statusu un tā robežas neatbilst iepriekš minētajām </w:t>
      </w:r>
      <w:r>
        <w:rPr>
          <w:rFonts w:ascii="Times New Roman" w:hAnsi="Times New Roman"/>
          <w:sz w:val="24"/>
          <w:szCs w:val="24"/>
        </w:rPr>
        <w:t>n</w:t>
      </w:r>
      <w:r w:rsidR="00AE50ED" w:rsidRPr="00EE404F">
        <w:rPr>
          <w:rFonts w:ascii="Times New Roman" w:hAnsi="Times New Roman"/>
          <w:sz w:val="24"/>
          <w:szCs w:val="24"/>
        </w:rPr>
        <w:t xml:space="preserve">oteikumu Nr. 386 prasībām, pašvaldība precizē esošā ciema robežu, izvērtējot katru neatbilstību, organizējot zemes vienības sadali pa spēkā esošo ciema robežu vai arī ja zemes vienības lielākā daļa atrodas ciemā, visu zemes vienību iekļauj jaunveidojamās pilsētas teritorijā, ja mazākā daļa – tad jaunveidojamās pilsētas robežu veido gar blakus esošo zemes vienību. Līdz ar to zemes vienību sadali var neveikt tikai tajos gadījumos, kad visu zemes vienību iekļauj jaunveidojamās pilsētas teritorijā vai arī atstāj ārpus pilsētas teritorijas. </w:t>
      </w:r>
    </w:p>
    <w:p w14:paraId="2C9E4EFF" w14:textId="2D9AC189" w:rsidR="00AE50ED" w:rsidRPr="00EE404F" w:rsidRDefault="00AE50ED" w:rsidP="00AE50ED">
      <w:pPr>
        <w:spacing w:after="120" w:line="240" w:lineRule="auto"/>
        <w:jc w:val="both"/>
        <w:rPr>
          <w:rFonts w:ascii="Times New Roman" w:hAnsi="Times New Roman"/>
          <w:color w:val="000000"/>
          <w:sz w:val="24"/>
          <w:szCs w:val="24"/>
        </w:rPr>
      </w:pPr>
      <w:r w:rsidRPr="00EE404F">
        <w:rPr>
          <w:rFonts w:ascii="Times New Roman" w:hAnsi="Times New Roman"/>
          <w:sz w:val="24"/>
          <w:szCs w:val="24"/>
        </w:rPr>
        <w:t xml:space="preserve">Savukārt attiecībā uz Iesniegumā lūgto skaidrot vai </w:t>
      </w:r>
      <w:r w:rsidRPr="00EE404F">
        <w:rPr>
          <w:rFonts w:ascii="Times New Roman" w:hAnsi="Times New Roman"/>
          <w:color w:val="000000"/>
          <w:sz w:val="24"/>
          <w:szCs w:val="24"/>
        </w:rPr>
        <w:t>LVC prasība pirms pilsētas statusa piešķiršanas pārņemt īpašumā jaunveidojamās pilsētas administratīvajā teritorijā esošo valsts autoceļu daļas ir pamatota, norād</w:t>
      </w:r>
      <w:r w:rsidR="0086541A">
        <w:rPr>
          <w:rFonts w:ascii="Times New Roman" w:hAnsi="Times New Roman"/>
          <w:color w:val="000000"/>
          <w:sz w:val="24"/>
          <w:szCs w:val="24"/>
        </w:rPr>
        <w:t>īja</w:t>
      </w:r>
      <w:r w:rsidRPr="00EE404F">
        <w:rPr>
          <w:rFonts w:ascii="Times New Roman" w:hAnsi="Times New Roman"/>
          <w:color w:val="000000"/>
          <w:sz w:val="24"/>
          <w:szCs w:val="24"/>
        </w:rPr>
        <w:t xml:space="preserve">, ka attiecīgais jautājums </w:t>
      </w:r>
      <w:r w:rsidRPr="00EE404F">
        <w:rPr>
          <w:rFonts w:ascii="Times New Roman" w:hAnsi="Times New Roman"/>
          <w:sz w:val="24"/>
          <w:szCs w:val="24"/>
        </w:rPr>
        <w:t xml:space="preserve">Noteikumos Nr. 386 </w:t>
      </w:r>
      <w:r w:rsidRPr="00EE404F">
        <w:rPr>
          <w:rFonts w:ascii="Times New Roman" w:hAnsi="Times New Roman"/>
          <w:color w:val="000000"/>
          <w:sz w:val="24"/>
          <w:szCs w:val="24"/>
        </w:rPr>
        <w:t>nav regulēts.</w:t>
      </w:r>
    </w:p>
    <w:p w14:paraId="5049693F" w14:textId="518C3812" w:rsidR="00AE50ED" w:rsidRPr="00EE404F" w:rsidRDefault="00AE50ED" w:rsidP="00AE50ED">
      <w:pPr>
        <w:spacing w:after="120" w:line="240" w:lineRule="auto"/>
        <w:jc w:val="both"/>
        <w:rPr>
          <w:rFonts w:ascii="Times New Roman" w:hAnsi="Times New Roman"/>
          <w:color w:val="000000"/>
          <w:sz w:val="24"/>
          <w:szCs w:val="24"/>
        </w:rPr>
      </w:pPr>
      <w:r w:rsidRPr="00EE404F">
        <w:rPr>
          <w:rFonts w:ascii="Times New Roman" w:hAnsi="Times New Roman"/>
          <w:color w:val="000000"/>
          <w:sz w:val="24"/>
          <w:szCs w:val="24"/>
        </w:rPr>
        <w:t xml:space="preserve">Ņemot vērā minēto un to, ka </w:t>
      </w:r>
      <w:r w:rsidR="0086541A">
        <w:rPr>
          <w:rFonts w:ascii="Times New Roman" w:hAnsi="Times New Roman"/>
          <w:color w:val="000000"/>
          <w:sz w:val="24"/>
          <w:szCs w:val="24"/>
        </w:rPr>
        <w:t>VARAM</w:t>
      </w:r>
      <w:r w:rsidRPr="00EE404F">
        <w:rPr>
          <w:rFonts w:ascii="Times New Roman" w:hAnsi="Times New Roman"/>
          <w:color w:val="000000"/>
          <w:sz w:val="24"/>
          <w:szCs w:val="24"/>
        </w:rPr>
        <w:t xml:space="preserve"> kompetencē neietilpst transporta politikas veidošana, plašāku skaidrojumu par LVC prasību pamatotību un atbilstību normatīvajiem aktiem </w:t>
      </w:r>
      <w:r w:rsidR="0086541A">
        <w:rPr>
          <w:rFonts w:ascii="Times New Roman" w:hAnsi="Times New Roman"/>
          <w:color w:val="000000"/>
          <w:sz w:val="24"/>
          <w:szCs w:val="24"/>
        </w:rPr>
        <w:t>VARAM pārsūtīja</w:t>
      </w:r>
      <w:r w:rsidRPr="00EE404F">
        <w:rPr>
          <w:rFonts w:ascii="Times New Roman" w:hAnsi="Times New Roman"/>
          <w:color w:val="000000"/>
          <w:sz w:val="24"/>
          <w:szCs w:val="24"/>
        </w:rPr>
        <w:t xml:space="preserve"> Satiksmes ministrija</w:t>
      </w:r>
      <w:r w:rsidR="0086541A">
        <w:rPr>
          <w:rFonts w:ascii="Times New Roman" w:hAnsi="Times New Roman"/>
          <w:color w:val="000000"/>
          <w:sz w:val="24"/>
          <w:szCs w:val="24"/>
        </w:rPr>
        <w:t>i</w:t>
      </w:r>
      <w:r w:rsidRPr="00EE404F">
        <w:rPr>
          <w:rFonts w:ascii="Times New Roman" w:hAnsi="Times New Roman"/>
          <w:color w:val="000000"/>
          <w:sz w:val="24"/>
          <w:szCs w:val="24"/>
        </w:rPr>
        <w:t>.</w:t>
      </w:r>
    </w:p>
    <w:p w14:paraId="75745F47" w14:textId="77777777" w:rsidR="00B05729" w:rsidRPr="00EE404F" w:rsidRDefault="00B05729" w:rsidP="00AE50ED">
      <w:pPr>
        <w:spacing w:after="120"/>
        <w:jc w:val="both"/>
        <w:rPr>
          <w:rFonts w:ascii="Times New Roman" w:hAnsi="Times New Roman" w:cs="Times New Roman"/>
          <w:sz w:val="24"/>
          <w:szCs w:val="24"/>
        </w:rPr>
      </w:pPr>
    </w:p>
    <w:p w14:paraId="66122EF2" w14:textId="42C06615" w:rsidR="00AE50ED" w:rsidRPr="0086541A" w:rsidRDefault="0086541A" w:rsidP="00AE50ED">
      <w:pPr>
        <w:tabs>
          <w:tab w:val="left" w:pos="720"/>
          <w:tab w:val="center" w:pos="4320"/>
          <w:tab w:val="right" w:pos="8640"/>
        </w:tabs>
        <w:spacing w:after="120" w:line="240" w:lineRule="auto"/>
        <w:jc w:val="both"/>
        <w:rPr>
          <w:rFonts w:ascii="Times New Roman" w:hAnsi="Times New Roman" w:cs="Times New Roman"/>
          <w:sz w:val="24"/>
          <w:szCs w:val="24"/>
        </w:rPr>
      </w:pPr>
      <w:r w:rsidRPr="0086541A">
        <w:rPr>
          <w:rFonts w:ascii="Times New Roman" w:hAnsi="Times New Roman" w:cs="Times New Roman"/>
          <w:sz w:val="24"/>
          <w:szCs w:val="24"/>
        </w:rPr>
        <w:t xml:space="preserve">Savukārt </w:t>
      </w:r>
      <w:r w:rsidR="00AE50ED" w:rsidRPr="0086541A">
        <w:rPr>
          <w:rFonts w:ascii="Times New Roman" w:hAnsi="Times New Roman" w:cs="Times New Roman"/>
          <w:sz w:val="24"/>
          <w:szCs w:val="24"/>
        </w:rPr>
        <w:t xml:space="preserve">Satiksmes ministrija </w:t>
      </w:r>
      <w:r>
        <w:rPr>
          <w:rFonts w:ascii="Times New Roman" w:hAnsi="Times New Roman" w:cs="Times New Roman"/>
          <w:sz w:val="24"/>
          <w:szCs w:val="24"/>
        </w:rPr>
        <w:t>savā vēstulē informēja, ka l</w:t>
      </w:r>
      <w:r w:rsidR="00AE50ED" w:rsidRPr="0086541A">
        <w:rPr>
          <w:rFonts w:ascii="Times New Roman" w:hAnsi="Times New Roman" w:cs="Times New Roman"/>
          <w:sz w:val="24"/>
          <w:szCs w:val="24"/>
        </w:rPr>
        <w:t>ikuma “Par autoceļiem” 1. panta otrā daļa nosaka, ka pilsētu ielas ir attiecīgo pašvaldību īpašumā un pārziņā. Līdz ar to gadījumos, kad ciema teritorijai tiek piešķirts pilsētas statuss un valsts autoceļu posmi faktiski kļūst par pilsētvides transporta infrastruktūras sastāvdaļu, ir izvērtējama arī attiecīgo autoceļu juridiskās piederības maiņa.</w:t>
      </w:r>
    </w:p>
    <w:p w14:paraId="629FD6D3" w14:textId="77777777" w:rsidR="00AE50ED" w:rsidRPr="0086541A" w:rsidRDefault="00AE50ED" w:rsidP="00AE50ED">
      <w:pPr>
        <w:tabs>
          <w:tab w:val="left" w:pos="720"/>
          <w:tab w:val="center" w:pos="4320"/>
          <w:tab w:val="right" w:pos="8640"/>
        </w:tabs>
        <w:spacing w:after="120" w:line="240" w:lineRule="auto"/>
        <w:jc w:val="both"/>
        <w:rPr>
          <w:rFonts w:ascii="Times New Roman" w:hAnsi="Times New Roman" w:cs="Times New Roman"/>
          <w:sz w:val="24"/>
          <w:szCs w:val="24"/>
        </w:rPr>
      </w:pPr>
      <w:r w:rsidRPr="0086541A">
        <w:rPr>
          <w:rFonts w:ascii="Times New Roman" w:hAnsi="Times New Roman" w:cs="Times New Roman"/>
          <w:sz w:val="24"/>
          <w:szCs w:val="24"/>
        </w:rPr>
        <w:t>Carnikavas ciema teritorija vēsturiski attīstījusies ap valsts reģionālo autoceļu P1 Rīga – Carnikava – Ādaži un valsts vietējo autoceļu V45 Pievedceļš Gaujas tiltam. Vienlaikus teritorijas attīstības rezultātā autoceļu infrastruktūra pēc būtības ieguvusi pilsētai raksturīgu funkcionalitāti – gar autoceļiem izveidojusies intensīva apbūve, izbūvēti gājēju infrastruktūras elementi, noteikti tranzīta ierobežojumi un samazināts atļautais braukšanas ātrums. Autoceļam P1 attiecīgajā posmā vairs nav reģionāla savienojuma funkcijas, bet tas galvenokārt nodrošina lokālu satiksmes savienojumu. Savukārt pēc būvprojekta “a/c A1 Rīga (Baltezers) – Igaunijas robeža (Ainaži), a/c P1 Rīga – Carnikava – Ādaži un Muižas ielas divlīmeņa šķērsojums” realizācijas autoceļam V45 zudīs likumā “Par autoceļiem” noteiktā vietējā autoceļa funkcija un tas faktiski kalpos kā piekļuve Carnikavas teritorijai.</w:t>
      </w:r>
    </w:p>
    <w:p w14:paraId="29013F7C" w14:textId="68B85318" w:rsidR="00AE50ED" w:rsidRPr="0086541A" w:rsidRDefault="00AE50ED" w:rsidP="00AE50ED">
      <w:pPr>
        <w:tabs>
          <w:tab w:val="left" w:pos="720"/>
          <w:tab w:val="center" w:pos="4320"/>
          <w:tab w:val="right" w:pos="8640"/>
        </w:tabs>
        <w:spacing w:after="120" w:line="240" w:lineRule="auto"/>
        <w:jc w:val="both"/>
        <w:rPr>
          <w:rFonts w:ascii="Times New Roman" w:hAnsi="Times New Roman" w:cs="Times New Roman"/>
          <w:sz w:val="24"/>
          <w:szCs w:val="24"/>
        </w:rPr>
      </w:pPr>
      <w:r w:rsidRPr="0086541A">
        <w:rPr>
          <w:rFonts w:ascii="Times New Roman" w:hAnsi="Times New Roman" w:cs="Times New Roman"/>
          <w:sz w:val="24"/>
          <w:szCs w:val="24"/>
        </w:rPr>
        <w:t xml:space="preserve">Attiecībā par a/c V30 (Rīgas gatve) </w:t>
      </w:r>
      <w:r w:rsidR="00237864">
        <w:rPr>
          <w:rFonts w:ascii="Times New Roman" w:hAnsi="Times New Roman" w:cs="Times New Roman"/>
          <w:sz w:val="24"/>
          <w:szCs w:val="24"/>
        </w:rPr>
        <w:t>SM uzskata, ka</w:t>
      </w:r>
      <w:r w:rsidRPr="0086541A">
        <w:rPr>
          <w:rFonts w:ascii="Times New Roman" w:hAnsi="Times New Roman" w:cs="Times New Roman"/>
          <w:sz w:val="24"/>
          <w:szCs w:val="24"/>
        </w:rPr>
        <w:t xml:space="preserve"> arī šis autoceļš atbilst likuma “Par autoceļiem” 1. panta otrā daļā noteiktajam, tas ir attiecināms tas pats, kas uz a/c P1 (Rīgas ielu un O.Vācieša ielu, Carnikavā).</w:t>
      </w:r>
    </w:p>
    <w:p w14:paraId="799F293E" w14:textId="201E258C" w:rsidR="00B05729" w:rsidRDefault="00AE50ED" w:rsidP="00237864">
      <w:pPr>
        <w:tabs>
          <w:tab w:val="left" w:pos="720"/>
          <w:tab w:val="center" w:pos="4320"/>
          <w:tab w:val="right" w:pos="8640"/>
        </w:tabs>
        <w:spacing w:after="120" w:line="240" w:lineRule="auto"/>
        <w:jc w:val="both"/>
        <w:rPr>
          <w:rFonts w:ascii="Times New Roman" w:hAnsi="Times New Roman" w:cs="Times New Roman"/>
          <w:sz w:val="24"/>
          <w:szCs w:val="24"/>
        </w:rPr>
      </w:pPr>
      <w:r w:rsidRPr="0086541A">
        <w:rPr>
          <w:rFonts w:ascii="Times New Roman" w:hAnsi="Times New Roman" w:cs="Times New Roman"/>
          <w:sz w:val="24"/>
          <w:szCs w:val="24"/>
        </w:rPr>
        <w:t>Ņemot vērā minēto, Satiksmes ministrijas ieskatā jautājums par valsts autoceļu P1, V45 un V30 attiecīgo posmi ir jāpārņem pašvaldības īpašumā, ņemot vērā gan normatīvo regulējumu, gan autoceļu faktisko funkcionalitāti un to integrāciju pilsētu infrastruktūrās.</w:t>
      </w:r>
    </w:p>
    <w:p w14:paraId="779DFF12" w14:textId="77777777" w:rsidR="008D7360" w:rsidRDefault="008D7360" w:rsidP="00237864">
      <w:pPr>
        <w:tabs>
          <w:tab w:val="left" w:pos="720"/>
          <w:tab w:val="center" w:pos="4320"/>
          <w:tab w:val="right" w:pos="8640"/>
        </w:tabs>
        <w:spacing w:after="120" w:line="240" w:lineRule="auto"/>
        <w:jc w:val="both"/>
        <w:rPr>
          <w:rFonts w:ascii="Times New Roman" w:hAnsi="Times New Roman" w:cs="Times New Roman"/>
          <w:sz w:val="24"/>
          <w:szCs w:val="24"/>
        </w:rPr>
      </w:pPr>
    </w:p>
    <w:p w14:paraId="5750C473" w14:textId="6AF53C89" w:rsidR="009F328A" w:rsidRPr="00EB1593" w:rsidRDefault="008D7360" w:rsidP="009F328A">
      <w:pPr>
        <w:shd w:val="clear" w:color="auto" w:fill="FFFFFF"/>
        <w:spacing w:line="276" w:lineRule="auto"/>
        <w:jc w:val="both"/>
        <w:rPr>
          <w:rFonts w:ascii="Times New Roman" w:eastAsia="Times New Roman" w:hAnsi="Times New Roman" w:cs="Times New Roman"/>
          <w:sz w:val="24"/>
          <w:szCs w:val="24"/>
          <w:lang w:eastAsia="en-GB"/>
        </w:rPr>
      </w:pPr>
      <w:r w:rsidRPr="00EB1593">
        <w:rPr>
          <w:rFonts w:ascii="Times New Roman" w:hAnsi="Times New Roman" w:cs="Times New Roman"/>
          <w:sz w:val="24"/>
          <w:szCs w:val="24"/>
        </w:rPr>
        <w:lastRenderedPageBreak/>
        <w:t>Papildus ir sagatavota informācija Saeimas deputātiem grozījumu ierosināšanai Administratīvo teritoriju un apdzīvoto vietu likumā, lai noteiktu Carnikavai pilsētas statusu. Nosūtīta informācija</w:t>
      </w:r>
      <w:r w:rsidR="00EB1593">
        <w:rPr>
          <w:rFonts w:ascii="Times New Roman" w:hAnsi="Times New Roman" w:cs="Times New Roman"/>
          <w:sz w:val="24"/>
          <w:szCs w:val="24"/>
        </w:rPr>
        <w:t>,</w:t>
      </w:r>
      <w:r w:rsidRPr="00EB1593">
        <w:rPr>
          <w:rFonts w:ascii="Times New Roman" w:hAnsi="Times New Roman" w:cs="Times New Roman"/>
          <w:sz w:val="24"/>
          <w:szCs w:val="24"/>
        </w:rPr>
        <w:t xml:space="preserve"> </w:t>
      </w:r>
      <w:r w:rsidR="009F328A" w:rsidRPr="00EB1593">
        <w:rPr>
          <w:rFonts w:ascii="Times New Roman" w:hAnsi="Times New Roman" w:cs="Times New Roman"/>
          <w:sz w:val="24"/>
          <w:szCs w:val="24"/>
        </w:rPr>
        <w:t>k</w:t>
      </w:r>
      <w:r w:rsidR="009F328A" w:rsidRPr="00EB1593">
        <w:rPr>
          <w:rFonts w:ascii="Times New Roman" w:eastAsia="Times New Roman" w:hAnsi="Times New Roman" w:cs="Times New Roman"/>
          <w:sz w:val="24"/>
          <w:szCs w:val="24"/>
          <w:lang w:eastAsia="en-GB"/>
        </w:rPr>
        <w:t>ādi kritēriji ir izpildīti un kā ir nodrošināta atbilstība likumā noteiktajiem kritērijiem, kādi birokrātiskie šķēršļi ir radīti, cik to izpilde maksā pašvaldībai, ko pašvaldība ir darījusi</w:t>
      </w:r>
      <w:r w:rsidR="00EB1593">
        <w:rPr>
          <w:rFonts w:ascii="Times New Roman" w:eastAsia="Times New Roman" w:hAnsi="Times New Roman" w:cs="Times New Roman"/>
          <w:sz w:val="24"/>
          <w:szCs w:val="24"/>
          <w:lang w:eastAsia="en-GB"/>
        </w:rPr>
        <w:t>,</w:t>
      </w:r>
      <w:r w:rsidR="009F328A" w:rsidRPr="00EB1593">
        <w:rPr>
          <w:rFonts w:ascii="Times New Roman" w:eastAsia="Times New Roman" w:hAnsi="Times New Roman" w:cs="Times New Roman"/>
          <w:sz w:val="24"/>
          <w:szCs w:val="24"/>
          <w:lang w:eastAsia="en-GB"/>
        </w:rPr>
        <w:t xml:space="preserve"> lai novērstu šos šķēršļus un kā</w:t>
      </w:r>
      <w:r w:rsidR="00EB1593">
        <w:rPr>
          <w:rFonts w:ascii="Times New Roman" w:eastAsia="Times New Roman" w:hAnsi="Times New Roman" w:cs="Times New Roman"/>
          <w:sz w:val="24"/>
          <w:szCs w:val="24"/>
          <w:lang w:eastAsia="en-GB"/>
        </w:rPr>
        <w:t>das atbildes ir sniegušas</w:t>
      </w:r>
      <w:r w:rsidR="009F328A" w:rsidRPr="00EB1593">
        <w:rPr>
          <w:rFonts w:ascii="Times New Roman" w:eastAsia="Times New Roman" w:hAnsi="Times New Roman" w:cs="Times New Roman"/>
          <w:sz w:val="24"/>
          <w:szCs w:val="24"/>
          <w:lang w:eastAsia="en-GB"/>
        </w:rPr>
        <w:t xml:space="preserve"> valsts institūcijas,</w:t>
      </w:r>
      <w:r w:rsidR="00EB1593">
        <w:rPr>
          <w:rFonts w:ascii="Times New Roman" w:eastAsia="Times New Roman" w:hAnsi="Times New Roman" w:cs="Times New Roman"/>
          <w:sz w:val="24"/>
          <w:szCs w:val="24"/>
          <w:lang w:eastAsia="en-GB"/>
        </w:rPr>
        <w:t xml:space="preserve"> kā arī,</w:t>
      </w:r>
      <w:r w:rsidR="009F328A" w:rsidRPr="00EB1593">
        <w:rPr>
          <w:rFonts w:ascii="Times New Roman" w:eastAsia="Times New Roman" w:hAnsi="Times New Roman" w:cs="Times New Roman"/>
          <w:sz w:val="24"/>
          <w:szCs w:val="24"/>
          <w:lang w:eastAsia="en-GB"/>
        </w:rPr>
        <w:t xml:space="preserve"> kāds ir lietderības apsvērums šo darbīb</w:t>
      </w:r>
      <w:r w:rsidR="00EB1593">
        <w:rPr>
          <w:rFonts w:ascii="Times New Roman" w:eastAsia="Times New Roman" w:hAnsi="Times New Roman" w:cs="Times New Roman"/>
          <w:sz w:val="24"/>
          <w:szCs w:val="24"/>
          <w:lang w:eastAsia="en-GB"/>
        </w:rPr>
        <w:t>u</w:t>
      </w:r>
      <w:r w:rsidR="009F328A" w:rsidRPr="00EB1593">
        <w:rPr>
          <w:rFonts w:ascii="Times New Roman" w:eastAsia="Times New Roman" w:hAnsi="Times New Roman" w:cs="Times New Roman"/>
          <w:sz w:val="24"/>
          <w:szCs w:val="24"/>
          <w:lang w:eastAsia="en-GB"/>
        </w:rPr>
        <w:t xml:space="preserve"> veikt kā likuma grozījumu.</w:t>
      </w:r>
    </w:p>
    <w:p w14:paraId="166B0242" w14:textId="5A396272" w:rsidR="008D7360" w:rsidRPr="00EB1593" w:rsidRDefault="008D7360" w:rsidP="00237864">
      <w:pPr>
        <w:tabs>
          <w:tab w:val="left" w:pos="720"/>
          <w:tab w:val="center" w:pos="4320"/>
          <w:tab w:val="right" w:pos="8640"/>
        </w:tabs>
        <w:spacing w:after="120" w:line="240" w:lineRule="auto"/>
        <w:jc w:val="both"/>
        <w:rPr>
          <w:rFonts w:ascii="Times New Roman" w:hAnsi="Times New Roman" w:cs="Times New Roman"/>
          <w:sz w:val="24"/>
          <w:szCs w:val="24"/>
        </w:rPr>
      </w:pPr>
    </w:p>
    <w:p w14:paraId="5845DB35" w14:textId="77777777" w:rsidR="00B05729" w:rsidRPr="009F328A" w:rsidRDefault="00B05729" w:rsidP="00AE50ED">
      <w:pPr>
        <w:spacing w:after="120"/>
        <w:jc w:val="both"/>
        <w:rPr>
          <w:rFonts w:ascii="Times New Roman" w:hAnsi="Times New Roman" w:cs="Times New Roman"/>
          <w:sz w:val="24"/>
          <w:szCs w:val="24"/>
        </w:rPr>
      </w:pPr>
    </w:p>
    <w:p w14:paraId="4A897F69" w14:textId="77777777" w:rsidR="007040EB" w:rsidRPr="00EE404F" w:rsidRDefault="007040EB" w:rsidP="00AE50ED">
      <w:pPr>
        <w:pStyle w:val="BodyText"/>
        <w:spacing w:after="120"/>
        <w:jc w:val="both"/>
        <w:rPr>
          <w:b/>
          <w:bCs/>
        </w:rPr>
      </w:pPr>
      <w:bookmarkStart w:id="0" w:name="_Hlk207806824"/>
      <w:bookmarkEnd w:id="0"/>
    </w:p>
    <w:sectPr w:rsidR="007040EB" w:rsidRPr="00EE404F" w:rsidSect="00F557C5">
      <w:footerReference w:type="default" r:id="rId8"/>
      <w:pgSz w:w="11906" w:h="16838"/>
      <w:pgMar w:top="1440" w:right="1800" w:bottom="1135"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E1417" w14:textId="77777777" w:rsidR="00672208" w:rsidRDefault="00672208" w:rsidP="00507D3C">
      <w:pPr>
        <w:spacing w:after="0" w:line="240" w:lineRule="auto"/>
      </w:pPr>
      <w:r>
        <w:separator/>
      </w:r>
    </w:p>
  </w:endnote>
  <w:endnote w:type="continuationSeparator" w:id="0">
    <w:p w14:paraId="1E8978BB" w14:textId="77777777" w:rsidR="00672208" w:rsidRDefault="00672208" w:rsidP="00507D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7680258"/>
      <w:docPartObj>
        <w:docPartGallery w:val="Page Numbers (Bottom of Page)"/>
        <w:docPartUnique/>
      </w:docPartObj>
    </w:sdtPr>
    <w:sdtEndPr/>
    <w:sdtContent>
      <w:p w14:paraId="545A6D70" w14:textId="5424E28D" w:rsidR="008B36D1" w:rsidRDefault="008B36D1">
        <w:pPr>
          <w:pStyle w:val="Footer"/>
          <w:jc w:val="center"/>
        </w:pPr>
        <w:r>
          <w:fldChar w:fldCharType="begin"/>
        </w:r>
        <w:r>
          <w:instrText>PAGE   \* MERGEFORMAT</w:instrText>
        </w:r>
        <w:r>
          <w:fldChar w:fldCharType="separate"/>
        </w:r>
        <w:r>
          <w:t>2</w:t>
        </w:r>
        <w:r>
          <w:fldChar w:fldCharType="end"/>
        </w:r>
      </w:p>
    </w:sdtContent>
  </w:sdt>
  <w:p w14:paraId="6D234B69" w14:textId="77777777" w:rsidR="008B36D1" w:rsidRDefault="008B36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60FF8" w14:textId="77777777" w:rsidR="00672208" w:rsidRDefault="00672208" w:rsidP="00507D3C">
      <w:pPr>
        <w:spacing w:after="0" w:line="240" w:lineRule="auto"/>
      </w:pPr>
      <w:r>
        <w:separator/>
      </w:r>
    </w:p>
  </w:footnote>
  <w:footnote w:type="continuationSeparator" w:id="0">
    <w:p w14:paraId="770FCC22" w14:textId="77777777" w:rsidR="00672208" w:rsidRDefault="00672208" w:rsidP="00507D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C7BCC"/>
    <w:multiLevelType w:val="hybridMultilevel"/>
    <w:tmpl w:val="C7246D5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C7447FC"/>
    <w:multiLevelType w:val="multilevel"/>
    <w:tmpl w:val="84426376"/>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2A717678"/>
    <w:multiLevelType w:val="multilevel"/>
    <w:tmpl w:val="145A47CC"/>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3" w15:restartNumberingAfterBreak="0">
    <w:nsid w:val="2F6607DC"/>
    <w:multiLevelType w:val="hybridMultilevel"/>
    <w:tmpl w:val="6386929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3BFF70C5"/>
    <w:multiLevelType w:val="multilevel"/>
    <w:tmpl w:val="4114FE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BB2061"/>
    <w:multiLevelType w:val="hybridMultilevel"/>
    <w:tmpl w:val="2C1A35DA"/>
    <w:lvl w:ilvl="0" w:tplc="D2D6FE3E">
      <w:numFmt w:val="bullet"/>
      <w:lvlText w:val=""/>
      <w:lvlJc w:val="left"/>
      <w:pPr>
        <w:ind w:left="1080" w:hanging="360"/>
      </w:pPr>
      <w:rPr>
        <w:rFonts w:ascii="Symbol" w:eastAsiaTheme="minorHAnsi"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49D066D9"/>
    <w:multiLevelType w:val="multilevel"/>
    <w:tmpl w:val="BFA6BA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2E11B0"/>
    <w:multiLevelType w:val="multilevel"/>
    <w:tmpl w:val="92A07272"/>
    <w:lvl w:ilvl="0">
      <w:start w:val="1"/>
      <w:numFmt w:val="bullet"/>
      <w:lvlText w:val=""/>
      <w:lvlJc w:val="left"/>
      <w:pPr>
        <w:tabs>
          <w:tab w:val="num" w:pos="720"/>
        </w:tabs>
        <w:ind w:left="720" w:hanging="360"/>
      </w:pPr>
      <w:rPr>
        <w:rFonts w:ascii="Wingdings" w:hAnsi="Wingdings" w:hint="default"/>
        <w:b/>
        <w:i w:val="0"/>
        <w:color w:val="2F5496" w:themeColor="accent1" w:themeShade="BF"/>
        <w:sz w:val="20"/>
      </w:rPr>
    </w:lvl>
    <w:lvl w:ilvl="1">
      <w:start w:val="1"/>
      <w:numFmt w:val="bullet"/>
      <w:lvlText w:val=""/>
      <w:lvlJc w:val="left"/>
      <w:pPr>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1A3961"/>
    <w:multiLevelType w:val="hybridMultilevel"/>
    <w:tmpl w:val="53DC7E34"/>
    <w:lvl w:ilvl="0" w:tplc="65A01D04">
      <w:start w:val="1"/>
      <w:numFmt w:val="decimal"/>
      <w:lvlText w:val="%1)"/>
      <w:lvlJc w:val="left"/>
      <w:pPr>
        <w:ind w:left="720" w:hanging="360"/>
      </w:pPr>
      <w:rPr>
        <w:rFonts w:hint="default"/>
      </w:rPr>
    </w:lvl>
    <w:lvl w:ilvl="1" w:tplc="7DD4C2A4" w:tentative="1">
      <w:start w:val="1"/>
      <w:numFmt w:val="lowerLetter"/>
      <w:lvlText w:val="%2."/>
      <w:lvlJc w:val="left"/>
      <w:pPr>
        <w:ind w:left="1440" w:hanging="360"/>
      </w:pPr>
    </w:lvl>
    <w:lvl w:ilvl="2" w:tplc="87C8ADDC" w:tentative="1">
      <w:start w:val="1"/>
      <w:numFmt w:val="lowerRoman"/>
      <w:lvlText w:val="%3."/>
      <w:lvlJc w:val="right"/>
      <w:pPr>
        <w:ind w:left="2160" w:hanging="180"/>
      </w:pPr>
    </w:lvl>
    <w:lvl w:ilvl="3" w:tplc="707E25C4" w:tentative="1">
      <w:start w:val="1"/>
      <w:numFmt w:val="decimal"/>
      <w:lvlText w:val="%4."/>
      <w:lvlJc w:val="left"/>
      <w:pPr>
        <w:ind w:left="2880" w:hanging="360"/>
      </w:pPr>
    </w:lvl>
    <w:lvl w:ilvl="4" w:tplc="14CC5ADA" w:tentative="1">
      <w:start w:val="1"/>
      <w:numFmt w:val="lowerLetter"/>
      <w:lvlText w:val="%5."/>
      <w:lvlJc w:val="left"/>
      <w:pPr>
        <w:ind w:left="3600" w:hanging="360"/>
      </w:pPr>
    </w:lvl>
    <w:lvl w:ilvl="5" w:tplc="B974378A" w:tentative="1">
      <w:start w:val="1"/>
      <w:numFmt w:val="lowerRoman"/>
      <w:lvlText w:val="%6."/>
      <w:lvlJc w:val="right"/>
      <w:pPr>
        <w:ind w:left="4320" w:hanging="180"/>
      </w:pPr>
    </w:lvl>
    <w:lvl w:ilvl="6" w:tplc="0C268D90" w:tentative="1">
      <w:start w:val="1"/>
      <w:numFmt w:val="decimal"/>
      <w:lvlText w:val="%7."/>
      <w:lvlJc w:val="left"/>
      <w:pPr>
        <w:ind w:left="5040" w:hanging="360"/>
      </w:pPr>
    </w:lvl>
    <w:lvl w:ilvl="7" w:tplc="568E0CE8" w:tentative="1">
      <w:start w:val="1"/>
      <w:numFmt w:val="lowerLetter"/>
      <w:lvlText w:val="%8."/>
      <w:lvlJc w:val="left"/>
      <w:pPr>
        <w:ind w:left="5760" w:hanging="360"/>
      </w:pPr>
    </w:lvl>
    <w:lvl w:ilvl="8" w:tplc="72A82F4A" w:tentative="1">
      <w:start w:val="1"/>
      <w:numFmt w:val="lowerRoman"/>
      <w:lvlText w:val="%9."/>
      <w:lvlJc w:val="right"/>
      <w:pPr>
        <w:ind w:left="6480" w:hanging="180"/>
      </w:pPr>
    </w:lvl>
  </w:abstractNum>
  <w:abstractNum w:abstractNumId="9" w15:restartNumberingAfterBreak="0">
    <w:nsid w:val="6EA04AC4"/>
    <w:multiLevelType w:val="hybridMultilevel"/>
    <w:tmpl w:val="723A9F4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623196499">
    <w:abstractNumId w:val="5"/>
  </w:num>
  <w:num w:numId="2" w16cid:durableId="2074889510">
    <w:abstractNumId w:val="4"/>
  </w:num>
  <w:num w:numId="3" w16cid:durableId="1400248456">
    <w:abstractNumId w:val="6"/>
  </w:num>
  <w:num w:numId="4" w16cid:durableId="1068071735">
    <w:abstractNumId w:val="7"/>
  </w:num>
  <w:num w:numId="5" w16cid:durableId="759987339">
    <w:abstractNumId w:val="2"/>
  </w:num>
  <w:num w:numId="6" w16cid:durableId="45956282">
    <w:abstractNumId w:val="0"/>
  </w:num>
  <w:num w:numId="7" w16cid:durableId="83389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64543301">
    <w:abstractNumId w:val="1"/>
  </w:num>
  <w:num w:numId="9" w16cid:durableId="664939518">
    <w:abstractNumId w:val="9"/>
  </w:num>
  <w:num w:numId="10" w16cid:durableId="15719664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759"/>
    <w:rsid w:val="00006057"/>
    <w:rsid w:val="000067D6"/>
    <w:rsid w:val="00023FAD"/>
    <w:rsid w:val="000420AC"/>
    <w:rsid w:val="0004264A"/>
    <w:rsid w:val="000467DF"/>
    <w:rsid w:val="00047320"/>
    <w:rsid w:val="000671E5"/>
    <w:rsid w:val="00072EDA"/>
    <w:rsid w:val="0007349E"/>
    <w:rsid w:val="0008103F"/>
    <w:rsid w:val="000C3CCA"/>
    <w:rsid w:val="000C7620"/>
    <w:rsid w:val="000D6CF0"/>
    <w:rsid w:val="000E4DE7"/>
    <w:rsid w:val="000F1D37"/>
    <w:rsid w:val="00101568"/>
    <w:rsid w:val="00102480"/>
    <w:rsid w:val="00103590"/>
    <w:rsid w:val="00111C02"/>
    <w:rsid w:val="001204D6"/>
    <w:rsid w:val="001231B6"/>
    <w:rsid w:val="00125B6D"/>
    <w:rsid w:val="00146090"/>
    <w:rsid w:val="0014755B"/>
    <w:rsid w:val="0015026C"/>
    <w:rsid w:val="00151C86"/>
    <w:rsid w:val="00152D27"/>
    <w:rsid w:val="0015659D"/>
    <w:rsid w:val="00157F16"/>
    <w:rsid w:val="001607DA"/>
    <w:rsid w:val="001657FA"/>
    <w:rsid w:val="0017636F"/>
    <w:rsid w:val="00185EF2"/>
    <w:rsid w:val="00191356"/>
    <w:rsid w:val="001B7899"/>
    <w:rsid w:val="001C2CD3"/>
    <w:rsid w:val="001C3BFA"/>
    <w:rsid w:val="001C41A6"/>
    <w:rsid w:val="001C6D47"/>
    <w:rsid w:val="001D4F3F"/>
    <w:rsid w:val="001D5420"/>
    <w:rsid w:val="001E0E5A"/>
    <w:rsid w:val="001E6E92"/>
    <w:rsid w:val="001F0BAC"/>
    <w:rsid w:val="001F4D10"/>
    <w:rsid w:val="00201AFC"/>
    <w:rsid w:val="00202157"/>
    <w:rsid w:val="002066B7"/>
    <w:rsid w:val="00215FDF"/>
    <w:rsid w:val="00231551"/>
    <w:rsid w:val="00233990"/>
    <w:rsid w:val="00237864"/>
    <w:rsid w:val="00284FD0"/>
    <w:rsid w:val="0028664A"/>
    <w:rsid w:val="00287EBF"/>
    <w:rsid w:val="002A170C"/>
    <w:rsid w:val="002A54D5"/>
    <w:rsid w:val="002B6716"/>
    <w:rsid w:val="002B7643"/>
    <w:rsid w:val="002C4082"/>
    <w:rsid w:val="002D1714"/>
    <w:rsid w:val="002F5836"/>
    <w:rsid w:val="003068E3"/>
    <w:rsid w:val="00324C9E"/>
    <w:rsid w:val="00342701"/>
    <w:rsid w:val="00345FC5"/>
    <w:rsid w:val="00351223"/>
    <w:rsid w:val="00361BF7"/>
    <w:rsid w:val="003646C2"/>
    <w:rsid w:val="00376347"/>
    <w:rsid w:val="00376A6B"/>
    <w:rsid w:val="00390378"/>
    <w:rsid w:val="003921B6"/>
    <w:rsid w:val="00396F99"/>
    <w:rsid w:val="003A1D65"/>
    <w:rsid w:val="003A7396"/>
    <w:rsid w:val="003B4080"/>
    <w:rsid w:val="003B6ED9"/>
    <w:rsid w:val="003C1F58"/>
    <w:rsid w:val="003C3D6A"/>
    <w:rsid w:val="003C420B"/>
    <w:rsid w:val="003C78D8"/>
    <w:rsid w:val="003D393C"/>
    <w:rsid w:val="003D6244"/>
    <w:rsid w:val="003E59B7"/>
    <w:rsid w:val="003F33E2"/>
    <w:rsid w:val="003F763E"/>
    <w:rsid w:val="004038C6"/>
    <w:rsid w:val="00414A44"/>
    <w:rsid w:val="00414B0D"/>
    <w:rsid w:val="00443D93"/>
    <w:rsid w:val="00444426"/>
    <w:rsid w:val="00447AEB"/>
    <w:rsid w:val="004540D1"/>
    <w:rsid w:val="004711BF"/>
    <w:rsid w:val="00480453"/>
    <w:rsid w:val="00491C4E"/>
    <w:rsid w:val="00492F5C"/>
    <w:rsid w:val="0049634B"/>
    <w:rsid w:val="004A49C5"/>
    <w:rsid w:val="004A579D"/>
    <w:rsid w:val="004C2A4E"/>
    <w:rsid w:val="005075EB"/>
    <w:rsid w:val="00507D3C"/>
    <w:rsid w:val="00510919"/>
    <w:rsid w:val="00530FA1"/>
    <w:rsid w:val="005338E1"/>
    <w:rsid w:val="00533F13"/>
    <w:rsid w:val="00537A70"/>
    <w:rsid w:val="0054129A"/>
    <w:rsid w:val="005436C9"/>
    <w:rsid w:val="0055525D"/>
    <w:rsid w:val="00557A3B"/>
    <w:rsid w:val="00585DE6"/>
    <w:rsid w:val="00591B0D"/>
    <w:rsid w:val="00597469"/>
    <w:rsid w:val="00597895"/>
    <w:rsid w:val="00597BF8"/>
    <w:rsid w:val="005B3320"/>
    <w:rsid w:val="005C3FE2"/>
    <w:rsid w:val="005D357D"/>
    <w:rsid w:val="005F3BD1"/>
    <w:rsid w:val="005F469F"/>
    <w:rsid w:val="006156B5"/>
    <w:rsid w:val="00627D73"/>
    <w:rsid w:val="00644F31"/>
    <w:rsid w:val="00661DF3"/>
    <w:rsid w:val="00662013"/>
    <w:rsid w:val="006625F8"/>
    <w:rsid w:val="00672208"/>
    <w:rsid w:val="00675CF7"/>
    <w:rsid w:val="006769FE"/>
    <w:rsid w:val="006824A0"/>
    <w:rsid w:val="00683975"/>
    <w:rsid w:val="006860C4"/>
    <w:rsid w:val="0069696B"/>
    <w:rsid w:val="00697702"/>
    <w:rsid w:val="006A321F"/>
    <w:rsid w:val="006A6472"/>
    <w:rsid w:val="006B5276"/>
    <w:rsid w:val="006C63B3"/>
    <w:rsid w:val="006E795E"/>
    <w:rsid w:val="006F3E2D"/>
    <w:rsid w:val="007040EB"/>
    <w:rsid w:val="007204B9"/>
    <w:rsid w:val="00721D7A"/>
    <w:rsid w:val="00722245"/>
    <w:rsid w:val="0072714A"/>
    <w:rsid w:val="00735F1A"/>
    <w:rsid w:val="00736D76"/>
    <w:rsid w:val="00740CD8"/>
    <w:rsid w:val="007423BE"/>
    <w:rsid w:val="007441BD"/>
    <w:rsid w:val="007504AB"/>
    <w:rsid w:val="00765CF5"/>
    <w:rsid w:val="00785281"/>
    <w:rsid w:val="0078651A"/>
    <w:rsid w:val="00796C31"/>
    <w:rsid w:val="007A30EC"/>
    <w:rsid w:val="007B00EC"/>
    <w:rsid w:val="007B3810"/>
    <w:rsid w:val="007B5121"/>
    <w:rsid w:val="007B5E17"/>
    <w:rsid w:val="007C0BC8"/>
    <w:rsid w:val="007E27CB"/>
    <w:rsid w:val="007E335E"/>
    <w:rsid w:val="007E628B"/>
    <w:rsid w:val="007E66C8"/>
    <w:rsid w:val="00800A7B"/>
    <w:rsid w:val="00806ED3"/>
    <w:rsid w:val="008132A5"/>
    <w:rsid w:val="00825F7B"/>
    <w:rsid w:val="008477E4"/>
    <w:rsid w:val="008506C5"/>
    <w:rsid w:val="00861975"/>
    <w:rsid w:val="00864274"/>
    <w:rsid w:val="0086541A"/>
    <w:rsid w:val="00865FF9"/>
    <w:rsid w:val="0087461C"/>
    <w:rsid w:val="00885531"/>
    <w:rsid w:val="00885F0E"/>
    <w:rsid w:val="008A1532"/>
    <w:rsid w:val="008B1768"/>
    <w:rsid w:val="008B36D1"/>
    <w:rsid w:val="008C1A84"/>
    <w:rsid w:val="008C3B13"/>
    <w:rsid w:val="008C6C86"/>
    <w:rsid w:val="008D29D7"/>
    <w:rsid w:val="008D7360"/>
    <w:rsid w:val="008E028A"/>
    <w:rsid w:val="008E22AA"/>
    <w:rsid w:val="008E4E82"/>
    <w:rsid w:val="008F5D40"/>
    <w:rsid w:val="00927910"/>
    <w:rsid w:val="009745B0"/>
    <w:rsid w:val="0099084A"/>
    <w:rsid w:val="00991156"/>
    <w:rsid w:val="0099147C"/>
    <w:rsid w:val="009A15B2"/>
    <w:rsid w:val="009A2E17"/>
    <w:rsid w:val="009C680D"/>
    <w:rsid w:val="009E56F0"/>
    <w:rsid w:val="009F328A"/>
    <w:rsid w:val="00A14034"/>
    <w:rsid w:val="00A236D6"/>
    <w:rsid w:val="00A23AAE"/>
    <w:rsid w:val="00A3130B"/>
    <w:rsid w:val="00A3163C"/>
    <w:rsid w:val="00A429AE"/>
    <w:rsid w:val="00A44656"/>
    <w:rsid w:val="00A449BD"/>
    <w:rsid w:val="00A77A27"/>
    <w:rsid w:val="00A86CC3"/>
    <w:rsid w:val="00A8775D"/>
    <w:rsid w:val="00AB55D8"/>
    <w:rsid w:val="00AC1A60"/>
    <w:rsid w:val="00AC365D"/>
    <w:rsid w:val="00AD1149"/>
    <w:rsid w:val="00AD6CCD"/>
    <w:rsid w:val="00AE1FB5"/>
    <w:rsid w:val="00AE50ED"/>
    <w:rsid w:val="00AE5E07"/>
    <w:rsid w:val="00AF0864"/>
    <w:rsid w:val="00AF27B0"/>
    <w:rsid w:val="00AF3764"/>
    <w:rsid w:val="00B02D10"/>
    <w:rsid w:val="00B05729"/>
    <w:rsid w:val="00B06B86"/>
    <w:rsid w:val="00B2061F"/>
    <w:rsid w:val="00B22E4F"/>
    <w:rsid w:val="00B234CF"/>
    <w:rsid w:val="00B33B0C"/>
    <w:rsid w:val="00B37D5F"/>
    <w:rsid w:val="00B43646"/>
    <w:rsid w:val="00B45014"/>
    <w:rsid w:val="00B515C3"/>
    <w:rsid w:val="00B620D3"/>
    <w:rsid w:val="00B734BD"/>
    <w:rsid w:val="00B80B97"/>
    <w:rsid w:val="00B8388F"/>
    <w:rsid w:val="00B84CEF"/>
    <w:rsid w:val="00B968EA"/>
    <w:rsid w:val="00BE607C"/>
    <w:rsid w:val="00C00F00"/>
    <w:rsid w:val="00C110BF"/>
    <w:rsid w:val="00C15110"/>
    <w:rsid w:val="00C214C4"/>
    <w:rsid w:val="00C3247A"/>
    <w:rsid w:val="00C55A71"/>
    <w:rsid w:val="00C55A98"/>
    <w:rsid w:val="00C61923"/>
    <w:rsid w:val="00C6734A"/>
    <w:rsid w:val="00CA100C"/>
    <w:rsid w:val="00CA593D"/>
    <w:rsid w:val="00CB7A14"/>
    <w:rsid w:val="00CD1BCE"/>
    <w:rsid w:val="00CE28E2"/>
    <w:rsid w:val="00CE5292"/>
    <w:rsid w:val="00CF5C68"/>
    <w:rsid w:val="00D057E2"/>
    <w:rsid w:val="00D11435"/>
    <w:rsid w:val="00D2676C"/>
    <w:rsid w:val="00D352EB"/>
    <w:rsid w:val="00D42170"/>
    <w:rsid w:val="00D434A9"/>
    <w:rsid w:val="00D475F5"/>
    <w:rsid w:val="00D8061F"/>
    <w:rsid w:val="00D87108"/>
    <w:rsid w:val="00D93C2A"/>
    <w:rsid w:val="00DA33BE"/>
    <w:rsid w:val="00DA590D"/>
    <w:rsid w:val="00DB0CB7"/>
    <w:rsid w:val="00DB337A"/>
    <w:rsid w:val="00DC4BED"/>
    <w:rsid w:val="00DD466A"/>
    <w:rsid w:val="00DE62D1"/>
    <w:rsid w:val="00DE6FF1"/>
    <w:rsid w:val="00DF499D"/>
    <w:rsid w:val="00E051E6"/>
    <w:rsid w:val="00E0582D"/>
    <w:rsid w:val="00E10067"/>
    <w:rsid w:val="00E24759"/>
    <w:rsid w:val="00E52D75"/>
    <w:rsid w:val="00E5690A"/>
    <w:rsid w:val="00E60493"/>
    <w:rsid w:val="00E63A18"/>
    <w:rsid w:val="00E76F89"/>
    <w:rsid w:val="00E84552"/>
    <w:rsid w:val="00E9468E"/>
    <w:rsid w:val="00EB003B"/>
    <w:rsid w:val="00EB1593"/>
    <w:rsid w:val="00EB19EE"/>
    <w:rsid w:val="00EB25B2"/>
    <w:rsid w:val="00EB32AF"/>
    <w:rsid w:val="00EC059A"/>
    <w:rsid w:val="00EC52BB"/>
    <w:rsid w:val="00EE1336"/>
    <w:rsid w:val="00EE404F"/>
    <w:rsid w:val="00EF7DD2"/>
    <w:rsid w:val="00F075A1"/>
    <w:rsid w:val="00F157C8"/>
    <w:rsid w:val="00F2344F"/>
    <w:rsid w:val="00F268FC"/>
    <w:rsid w:val="00F306A5"/>
    <w:rsid w:val="00F327FC"/>
    <w:rsid w:val="00F33977"/>
    <w:rsid w:val="00F408D1"/>
    <w:rsid w:val="00F557C5"/>
    <w:rsid w:val="00F56BED"/>
    <w:rsid w:val="00F57803"/>
    <w:rsid w:val="00F62AF0"/>
    <w:rsid w:val="00F70542"/>
    <w:rsid w:val="00F9318D"/>
    <w:rsid w:val="00F94D03"/>
    <w:rsid w:val="00FB45B9"/>
    <w:rsid w:val="00FC69FE"/>
    <w:rsid w:val="00FC6B6A"/>
    <w:rsid w:val="00FC71CF"/>
    <w:rsid w:val="00FD04AE"/>
    <w:rsid w:val="00FE1993"/>
    <w:rsid w:val="00FF6D9B"/>
    <w:rsid w:val="00FF7C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C57E8"/>
  <w15:chartTrackingRefBased/>
  <w15:docId w15:val="{D9ACA692-BB2E-4E63-B42D-3618CAD48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5F7B"/>
  </w:style>
  <w:style w:type="paragraph" w:styleId="Heading1">
    <w:name w:val="heading 1"/>
    <w:basedOn w:val="Normal"/>
    <w:next w:val="Normal"/>
    <w:link w:val="Heading1Char"/>
    <w:uiPriority w:val="9"/>
    <w:qFormat/>
    <w:rsid w:val="00E2475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2475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2475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2475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2475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247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47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47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47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475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2475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2475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2475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2475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247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47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47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4759"/>
    <w:rPr>
      <w:rFonts w:eastAsiaTheme="majorEastAsia" w:cstheme="majorBidi"/>
      <w:color w:val="272727" w:themeColor="text1" w:themeTint="D8"/>
    </w:rPr>
  </w:style>
  <w:style w:type="paragraph" w:styleId="Title">
    <w:name w:val="Title"/>
    <w:basedOn w:val="Normal"/>
    <w:next w:val="Normal"/>
    <w:link w:val="TitleChar"/>
    <w:uiPriority w:val="10"/>
    <w:qFormat/>
    <w:rsid w:val="00E247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47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47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47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4759"/>
    <w:pPr>
      <w:spacing w:before="160"/>
      <w:jc w:val="center"/>
    </w:pPr>
    <w:rPr>
      <w:i/>
      <w:iCs/>
      <w:color w:val="404040" w:themeColor="text1" w:themeTint="BF"/>
    </w:rPr>
  </w:style>
  <w:style w:type="character" w:customStyle="1" w:styleId="QuoteChar">
    <w:name w:val="Quote Char"/>
    <w:basedOn w:val="DefaultParagraphFont"/>
    <w:link w:val="Quote"/>
    <w:uiPriority w:val="29"/>
    <w:rsid w:val="00E24759"/>
    <w:rPr>
      <w:i/>
      <w:iCs/>
      <w:color w:val="404040" w:themeColor="text1" w:themeTint="BF"/>
    </w:rPr>
  </w:style>
  <w:style w:type="paragraph" w:styleId="ListParagraph">
    <w:name w:val="List Paragraph"/>
    <w:basedOn w:val="Normal"/>
    <w:uiPriority w:val="34"/>
    <w:qFormat/>
    <w:rsid w:val="00E24759"/>
    <w:pPr>
      <w:ind w:left="720"/>
      <w:contextualSpacing/>
    </w:pPr>
  </w:style>
  <w:style w:type="character" w:styleId="IntenseEmphasis">
    <w:name w:val="Intense Emphasis"/>
    <w:basedOn w:val="DefaultParagraphFont"/>
    <w:uiPriority w:val="21"/>
    <w:qFormat/>
    <w:rsid w:val="00E24759"/>
    <w:rPr>
      <w:i/>
      <w:iCs/>
      <w:color w:val="2F5496" w:themeColor="accent1" w:themeShade="BF"/>
    </w:rPr>
  </w:style>
  <w:style w:type="paragraph" w:styleId="IntenseQuote">
    <w:name w:val="Intense Quote"/>
    <w:basedOn w:val="Normal"/>
    <w:next w:val="Normal"/>
    <w:link w:val="IntenseQuoteChar"/>
    <w:uiPriority w:val="30"/>
    <w:qFormat/>
    <w:rsid w:val="00E2475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24759"/>
    <w:rPr>
      <w:i/>
      <w:iCs/>
      <w:color w:val="2F5496" w:themeColor="accent1" w:themeShade="BF"/>
    </w:rPr>
  </w:style>
  <w:style w:type="character" w:styleId="IntenseReference">
    <w:name w:val="Intense Reference"/>
    <w:basedOn w:val="DefaultParagraphFont"/>
    <w:uiPriority w:val="32"/>
    <w:qFormat/>
    <w:rsid w:val="00E24759"/>
    <w:rPr>
      <w:b/>
      <w:bCs/>
      <w:smallCaps/>
      <w:color w:val="2F5496" w:themeColor="accent1" w:themeShade="BF"/>
      <w:spacing w:val="5"/>
    </w:rPr>
  </w:style>
  <w:style w:type="paragraph" w:styleId="BodyText">
    <w:name w:val="Body Text"/>
    <w:basedOn w:val="Normal"/>
    <w:link w:val="BodyTextChar"/>
    <w:uiPriority w:val="1"/>
    <w:qFormat/>
    <w:rsid w:val="00B33B0C"/>
    <w:pPr>
      <w:widowControl w:val="0"/>
      <w:autoSpaceDE w:val="0"/>
      <w:autoSpaceDN w:val="0"/>
      <w:spacing w:after="0" w:line="240" w:lineRule="auto"/>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uiPriority w:val="1"/>
    <w:rsid w:val="00B33B0C"/>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3068E3"/>
    <w:rPr>
      <w:color w:val="0563C1" w:themeColor="hyperlink"/>
      <w:u w:val="single"/>
    </w:rPr>
  </w:style>
  <w:style w:type="character" w:styleId="UnresolvedMention">
    <w:name w:val="Unresolved Mention"/>
    <w:basedOn w:val="DefaultParagraphFont"/>
    <w:uiPriority w:val="99"/>
    <w:semiHidden/>
    <w:unhideWhenUsed/>
    <w:rsid w:val="003068E3"/>
    <w:rPr>
      <w:color w:val="605E5C"/>
      <w:shd w:val="clear" w:color="auto" w:fill="E1DFDD"/>
    </w:rPr>
  </w:style>
  <w:style w:type="character" w:styleId="FollowedHyperlink">
    <w:name w:val="FollowedHyperlink"/>
    <w:basedOn w:val="DefaultParagraphFont"/>
    <w:uiPriority w:val="99"/>
    <w:semiHidden/>
    <w:unhideWhenUsed/>
    <w:rsid w:val="00864274"/>
    <w:rPr>
      <w:color w:val="954F72" w:themeColor="followedHyperlink"/>
      <w:u w:val="single"/>
    </w:rPr>
  </w:style>
  <w:style w:type="character" w:styleId="CommentReference">
    <w:name w:val="annotation reference"/>
    <w:basedOn w:val="DefaultParagraphFont"/>
    <w:uiPriority w:val="99"/>
    <w:semiHidden/>
    <w:unhideWhenUsed/>
    <w:rsid w:val="00DA33BE"/>
    <w:rPr>
      <w:sz w:val="16"/>
      <w:szCs w:val="16"/>
    </w:rPr>
  </w:style>
  <w:style w:type="paragraph" w:styleId="CommentText">
    <w:name w:val="annotation text"/>
    <w:basedOn w:val="Normal"/>
    <w:link w:val="CommentTextChar"/>
    <w:uiPriority w:val="99"/>
    <w:unhideWhenUsed/>
    <w:rsid w:val="00DA33BE"/>
    <w:pPr>
      <w:spacing w:line="240" w:lineRule="auto"/>
    </w:pPr>
    <w:rPr>
      <w:sz w:val="20"/>
      <w:szCs w:val="20"/>
    </w:rPr>
  </w:style>
  <w:style w:type="character" w:customStyle="1" w:styleId="CommentTextChar">
    <w:name w:val="Comment Text Char"/>
    <w:basedOn w:val="DefaultParagraphFont"/>
    <w:link w:val="CommentText"/>
    <w:uiPriority w:val="99"/>
    <w:rsid w:val="00DA33BE"/>
    <w:rPr>
      <w:sz w:val="20"/>
      <w:szCs w:val="20"/>
    </w:rPr>
  </w:style>
  <w:style w:type="paragraph" w:styleId="CommentSubject">
    <w:name w:val="annotation subject"/>
    <w:basedOn w:val="CommentText"/>
    <w:next w:val="CommentText"/>
    <w:link w:val="CommentSubjectChar"/>
    <w:uiPriority w:val="99"/>
    <w:semiHidden/>
    <w:unhideWhenUsed/>
    <w:rsid w:val="00DA33BE"/>
    <w:rPr>
      <w:b/>
      <w:bCs/>
    </w:rPr>
  </w:style>
  <w:style w:type="character" w:customStyle="1" w:styleId="CommentSubjectChar">
    <w:name w:val="Comment Subject Char"/>
    <w:basedOn w:val="CommentTextChar"/>
    <w:link w:val="CommentSubject"/>
    <w:uiPriority w:val="99"/>
    <w:semiHidden/>
    <w:rsid w:val="00DA33BE"/>
    <w:rPr>
      <w:b/>
      <w:bCs/>
      <w:sz w:val="20"/>
      <w:szCs w:val="20"/>
    </w:rPr>
  </w:style>
  <w:style w:type="paragraph" w:styleId="Revision">
    <w:name w:val="Revision"/>
    <w:hidden/>
    <w:uiPriority w:val="99"/>
    <w:semiHidden/>
    <w:rsid w:val="005D357D"/>
    <w:pPr>
      <w:spacing w:after="0" w:line="240" w:lineRule="auto"/>
    </w:pPr>
  </w:style>
  <w:style w:type="paragraph" w:styleId="FootnoteText">
    <w:name w:val="footnote text"/>
    <w:aliases w:val="Char Char Char,Footnote Text1,Footnote Text1 Char,FT,Footnote,Footnote1,Footnote2,Footnote3,Footnote4,Footnote5,Footnote6,Footnote7,Footnote8,Footnote9,Fußnote,Schriftart: 10 pt,Schriftart: 8 pt,Schriftart: 9 pt,WB-Fußnotentext,fn,stile 1"/>
    <w:basedOn w:val="Normal"/>
    <w:link w:val="FootnoteTextChar"/>
    <w:uiPriority w:val="99"/>
    <w:unhideWhenUsed/>
    <w:qFormat/>
    <w:rsid w:val="00507D3C"/>
    <w:pPr>
      <w:spacing w:after="0" w:line="240" w:lineRule="auto"/>
    </w:pPr>
    <w:rPr>
      <w:sz w:val="20"/>
      <w:szCs w:val="20"/>
    </w:rPr>
  </w:style>
  <w:style w:type="character" w:customStyle="1" w:styleId="FootnoteTextChar">
    <w:name w:val="Footnote Text Char"/>
    <w:aliases w:val="Char Char Char Char,Footnote Text1 Char1,Footnote Text1 Char Char,FT Char,Footnote Char,Footnote1 Char,Footnote2 Char,Footnote3 Char,Footnote4 Char,Footnote5 Char,Footnote6 Char,Footnote7 Char,Footnote8 Char,Footnote9 Char,fn Char"/>
    <w:basedOn w:val="DefaultParagraphFont"/>
    <w:link w:val="FootnoteText"/>
    <w:uiPriority w:val="99"/>
    <w:qFormat/>
    <w:rsid w:val="00507D3C"/>
    <w:rPr>
      <w:sz w:val="20"/>
      <w:szCs w:val="20"/>
    </w:rPr>
  </w:style>
  <w:style w:type="character" w:styleId="FootnoteReference">
    <w:name w:val="footnote reference"/>
    <w:aliases w:val="Footnote symbol,Footnote Reference Number,Footnote Refernece,Footnote Reference Superscript,fr,ESPON Footnote No,ftref,Odwołanie przypisu,BVI fnr,Footnotes refss,SUPERS,Ref,de nota al pie,-E Fußnotenzeichen,Footnote reference number,E"/>
    <w:basedOn w:val="DefaultParagraphFont"/>
    <w:link w:val="Char2"/>
    <w:uiPriority w:val="99"/>
    <w:unhideWhenUsed/>
    <w:qFormat/>
    <w:rsid w:val="00507D3C"/>
    <w:rPr>
      <w:vertAlign w:val="superscript"/>
    </w:rPr>
  </w:style>
  <w:style w:type="table" w:styleId="TableGrid">
    <w:name w:val="Table Grid"/>
    <w:basedOn w:val="TableNormal"/>
    <w:uiPriority w:val="39"/>
    <w:rsid w:val="002066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B36D1"/>
    <w:pPr>
      <w:tabs>
        <w:tab w:val="center" w:pos="4153"/>
        <w:tab w:val="right" w:pos="8306"/>
      </w:tabs>
      <w:spacing w:after="0" w:line="240" w:lineRule="auto"/>
    </w:pPr>
  </w:style>
  <w:style w:type="character" w:customStyle="1" w:styleId="HeaderChar">
    <w:name w:val="Header Char"/>
    <w:basedOn w:val="DefaultParagraphFont"/>
    <w:link w:val="Header"/>
    <w:uiPriority w:val="99"/>
    <w:rsid w:val="008B36D1"/>
  </w:style>
  <w:style w:type="paragraph" w:styleId="Footer">
    <w:name w:val="footer"/>
    <w:basedOn w:val="Normal"/>
    <w:link w:val="FooterChar"/>
    <w:uiPriority w:val="99"/>
    <w:unhideWhenUsed/>
    <w:rsid w:val="008B36D1"/>
    <w:pPr>
      <w:tabs>
        <w:tab w:val="center" w:pos="4153"/>
        <w:tab w:val="right" w:pos="8306"/>
      </w:tabs>
      <w:spacing w:after="0" w:line="240" w:lineRule="auto"/>
    </w:pPr>
  </w:style>
  <w:style w:type="character" w:customStyle="1" w:styleId="FooterChar">
    <w:name w:val="Footer Char"/>
    <w:basedOn w:val="DefaultParagraphFont"/>
    <w:link w:val="Footer"/>
    <w:uiPriority w:val="99"/>
    <w:rsid w:val="008B36D1"/>
  </w:style>
  <w:style w:type="paragraph" w:customStyle="1" w:styleId="Char2">
    <w:name w:val="Char2"/>
    <w:basedOn w:val="Normal"/>
    <w:next w:val="Normal"/>
    <w:link w:val="FootnoteReference"/>
    <w:uiPriority w:val="99"/>
    <w:rsid w:val="00AE50ED"/>
    <w:pPr>
      <w:spacing w:line="240" w:lineRule="exact"/>
      <w:jc w:val="both"/>
      <w:textAlignment w:val="baseline"/>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6DAE0C-E30D-48ED-AEAB-A34F65BB4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534</TotalTime>
  <Pages>3</Pages>
  <Words>4204</Words>
  <Characters>2397</Characters>
  <Application>Microsoft Office Word</Application>
  <DocSecurity>0</DocSecurity>
  <Lines>19</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 Murziņa</dc:creator>
  <cp:keywords/>
  <dc:description/>
  <cp:lastModifiedBy>Inga Reke</cp:lastModifiedBy>
  <cp:revision>7</cp:revision>
  <dcterms:created xsi:type="dcterms:W3CDTF">2026-06-04T20:41:00Z</dcterms:created>
  <dcterms:modified xsi:type="dcterms:W3CDTF">2026-06-15T13:48:00Z</dcterms:modified>
</cp:coreProperties>
</file>