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B662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4495B9" w14:textId="77777777" w:rsidR="00323A71" w:rsidRPr="00564CA6" w:rsidRDefault="009B6629" w:rsidP="00323A71">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830C8BB" w14:textId="77777777" w:rsidR="00323A71" w:rsidRPr="00564CA6" w:rsidRDefault="009B6629" w:rsidP="00323A71">
      <w:pPr>
        <w:jc w:val="center"/>
        <w:rPr>
          <w:rFonts w:ascii="Times New Roman" w:hAnsi="Times New Roman" w:cs="Times New Roman"/>
          <w:noProof/>
        </w:rPr>
      </w:pPr>
      <w:r w:rsidRPr="00564CA6">
        <w:rPr>
          <w:rFonts w:ascii="Times New Roman" w:hAnsi="Times New Roman" w:cs="Times New Roman"/>
          <w:noProof/>
        </w:rPr>
        <w:t>Ādažos, Ādažu novadā</w:t>
      </w:r>
    </w:p>
    <w:p w14:paraId="52915E56" w14:textId="77777777" w:rsidR="00323A71" w:rsidRPr="00564CA6" w:rsidRDefault="009B6629" w:rsidP="00323A71">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DDCF01F" w14:textId="0A4F16D3" w:rsidR="00323A71" w:rsidRPr="00564CA6" w:rsidRDefault="009B6629" w:rsidP="00323A71">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w:t>
      </w:r>
      <w:r w:rsidR="001F64D7">
        <w:rPr>
          <w:rFonts w:ascii="Times New Roman" w:hAnsi="Times New Roman" w:cs="Times New Roman"/>
          <w:color w:val="000000" w:themeColor="text1"/>
        </w:rPr>
        <w:t>8</w:t>
      </w:r>
      <w:r w:rsidRPr="00FA6A7D">
        <w:rPr>
          <w:rFonts w:ascii="Times New Roman" w:hAnsi="Times New Roman" w:cs="Times New Roman"/>
          <w:color w:val="000000" w:themeColor="text1"/>
        </w:rPr>
        <w:t xml:space="preserve">. </w:t>
      </w:r>
      <w:r w:rsidR="001F64D7">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22BDD">
        <w:rPr>
          <w:rFonts w:ascii="Times New Roman" w:hAnsi="Times New Roman" w:cs="Times New Roman"/>
        </w:rPr>
        <w:tab/>
      </w:r>
      <w:r w:rsidR="00D22BDD">
        <w:rPr>
          <w:rFonts w:ascii="Times New Roman" w:hAnsi="Times New Roman" w:cs="Times New Roman"/>
        </w:rPr>
        <w:tab/>
      </w:r>
      <w:r w:rsidR="00D22BDD">
        <w:rPr>
          <w:rFonts w:ascii="Times New Roman" w:hAnsi="Times New Roman" w:cs="Times New Roman"/>
        </w:rPr>
        <w:tab/>
      </w:r>
      <w:r w:rsidR="00D22BD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D22BDD">
        <w:rPr>
          <w:rFonts w:ascii="Times New Roman" w:hAnsi="Times New Roman" w:cs="Times New Roman"/>
          <w:b/>
        </w:rPr>
        <w:t>.</w:t>
      </w:r>
      <w:r w:rsidR="00D22BDD" w:rsidRPr="00D22BDD">
        <w:rPr>
          <w:rFonts w:ascii="Times New Roman" w:hAnsi="Times New Roman" w:cs="Times New Roman"/>
          <w:b/>
          <w:bCs/>
        </w:rPr>
        <w:t xml:space="preserve"> </w:t>
      </w:r>
      <w:r w:rsidRPr="00D22BDD">
        <w:rPr>
          <w:rFonts w:ascii="Times New Roman" w:hAnsi="Times New Roman" w:cs="Times New Roman"/>
          <w:b/>
          <w:bCs/>
          <w:noProof/>
        </w:rPr>
        <w:t>206</w:t>
      </w:r>
    </w:p>
    <w:p w14:paraId="0FF497CD" w14:textId="77777777" w:rsidR="00323A71" w:rsidRPr="00564CA6" w:rsidRDefault="00323A71" w:rsidP="00323A71">
      <w:pPr>
        <w:rPr>
          <w:rFonts w:ascii="Times New Roman" w:hAnsi="Times New Roman" w:cs="Times New Roman"/>
          <w:b/>
        </w:rPr>
      </w:pPr>
    </w:p>
    <w:p w14:paraId="35705257" w14:textId="6AB6FE90" w:rsidR="00323A71" w:rsidRPr="00BB1DB6" w:rsidRDefault="009B6629" w:rsidP="00323A71">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E87C00">
        <w:rPr>
          <w:rFonts w:ascii="Times New Roman" w:hAnsi="Times New Roman" w:cs="Times New Roman"/>
          <w:b/>
        </w:rPr>
        <w:t xml:space="preserve">atļauju atdalīt zemes vienības </w:t>
      </w:r>
      <w:r w:rsidRPr="00BB1DB6">
        <w:rPr>
          <w:rFonts w:ascii="Times New Roman" w:hAnsi="Times New Roman" w:cs="Times New Roman"/>
          <w:b/>
        </w:rPr>
        <w:t>detālplānojuma “Asteres” teritorijā</w:t>
      </w:r>
      <w:r>
        <w:rPr>
          <w:rFonts w:ascii="Times New Roman" w:hAnsi="Times New Roman" w:cs="Times New Roman"/>
          <w:b/>
        </w:rPr>
        <w:t>, Garkalnē</w:t>
      </w:r>
    </w:p>
    <w:p w14:paraId="3113964B" w14:textId="77777777" w:rsidR="00323A71" w:rsidRPr="00D33896" w:rsidRDefault="00323A71" w:rsidP="00323A71">
      <w:pPr>
        <w:rPr>
          <w:rFonts w:ascii="Times New Roman" w:hAnsi="Times New Roman" w:cs="Times New Roman"/>
        </w:rPr>
      </w:pPr>
    </w:p>
    <w:p w14:paraId="5779880C" w14:textId="77777777" w:rsidR="00323A71" w:rsidRPr="00564CA6" w:rsidRDefault="009B6629" w:rsidP="00323A71">
      <w:pPr>
        <w:spacing w:after="120"/>
        <w:jc w:val="both"/>
        <w:rPr>
          <w:rFonts w:ascii="Times New Roman" w:hAnsi="Times New Roman" w:cs="Times New Roman"/>
          <w:i/>
          <w:color w:val="FF0000"/>
        </w:rPr>
      </w:pPr>
      <w:r w:rsidRPr="001B6C1F">
        <w:rPr>
          <w:rFonts w:ascii="Times New Roman" w:hAnsi="Times New Roman" w:cs="Times New Roman"/>
        </w:rPr>
        <w:t xml:space="preserve">Ādažu novada pašvaldības dome izskatīja </w:t>
      </w:r>
      <w:bookmarkStart w:id="0" w:name="_Hlk170473246"/>
      <w:r>
        <w:rPr>
          <w:rFonts w:ascii="Times New Roman" w:hAnsi="Times New Roman" w:cs="Times New Roman"/>
        </w:rPr>
        <w:t>Sabiedrības ar ierobežotu atbildību</w:t>
      </w:r>
      <w:r w:rsidRPr="001B6C1F">
        <w:rPr>
          <w:rFonts w:ascii="Times New Roman" w:hAnsi="Times New Roman" w:cs="Times New Roman"/>
        </w:rPr>
        <w:t xml:space="preserve"> </w:t>
      </w:r>
      <w:r>
        <w:rPr>
          <w:rFonts w:ascii="Times New Roman" w:hAnsi="Times New Roman" w:cs="Times New Roman"/>
        </w:rPr>
        <w:t>“</w:t>
      </w:r>
      <w:proofErr w:type="spellStart"/>
      <w:r w:rsidRPr="001B6C1F">
        <w:rPr>
          <w:rFonts w:ascii="Times New Roman" w:hAnsi="Times New Roman" w:cs="Times New Roman"/>
        </w:rPr>
        <w:t>Esinvest</w:t>
      </w:r>
      <w:proofErr w:type="spellEnd"/>
      <w:r>
        <w:rPr>
          <w:rFonts w:ascii="Times New Roman" w:hAnsi="Times New Roman" w:cs="Times New Roman"/>
        </w:rPr>
        <w:t>”</w:t>
      </w:r>
      <w:r w:rsidRPr="001B6C1F">
        <w:rPr>
          <w:rFonts w:ascii="Times New Roman" w:hAnsi="Times New Roman" w:cs="Times New Roman"/>
        </w:rPr>
        <w:t xml:space="preserve"> </w:t>
      </w:r>
      <w:bookmarkEnd w:id="0"/>
      <w:r w:rsidRPr="001B6C1F">
        <w:rPr>
          <w:rFonts w:ascii="Times New Roman" w:hAnsi="Times New Roman" w:cs="Times New Roman"/>
        </w:rPr>
        <w:t>(</w:t>
      </w:r>
      <w:proofErr w:type="spellStart"/>
      <w:r w:rsidRPr="001B6C1F">
        <w:rPr>
          <w:rFonts w:ascii="Times New Roman" w:hAnsi="Times New Roman" w:cs="Times New Roman"/>
        </w:rPr>
        <w:t>reģ</w:t>
      </w:r>
      <w:proofErr w:type="spellEnd"/>
      <w:r w:rsidRPr="001B6C1F">
        <w:rPr>
          <w:rFonts w:ascii="Times New Roman" w:hAnsi="Times New Roman" w:cs="Times New Roman"/>
        </w:rPr>
        <w:t>. Nr. 40103998964, juridiskā adrese</w:t>
      </w:r>
      <w:r>
        <w:rPr>
          <w:rFonts w:ascii="Times New Roman" w:hAnsi="Times New Roman" w:cs="Times New Roman"/>
        </w:rPr>
        <w:t>:</w:t>
      </w:r>
      <w:r w:rsidRPr="001B6C1F">
        <w:rPr>
          <w:rFonts w:ascii="Times New Roman" w:hAnsi="Times New Roman" w:cs="Times New Roman"/>
        </w:rPr>
        <w:t xml:space="preserve"> </w:t>
      </w:r>
      <w:proofErr w:type="spellStart"/>
      <w:r w:rsidRPr="001B6C1F">
        <w:rPr>
          <w:rFonts w:ascii="Times New Roman" w:hAnsi="Times New Roman" w:cs="Times New Roman"/>
        </w:rPr>
        <w:t>Krastupes</w:t>
      </w:r>
      <w:proofErr w:type="spellEnd"/>
      <w:r w:rsidRPr="001B6C1F">
        <w:rPr>
          <w:rFonts w:ascii="Times New Roman" w:hAnsi="Times New Roman" w:cs="Times New Roman"/>
        </w:rPr>
        <w:t xml:space="preserve"> iela 2, Ādaži, Ādažu nov., Latvija, LV-2164</w:t>
      </w:r>
      <w:r>
        <w:rPr>
          <w:rFonts w:ascii="Times New Roman" w:hAnsi="Times New Roman" w:cs="Times New Roman"/>
        </w:rPr>
        <w:t xml:space="preserve">, e-pasts: </w:t>
      </w:r>
      <w:hyperlink r:id="rId9" w:history="1">
        <w:r w:rsidR="00323A71" w:rsidRPr="00E60A4E">
          <w:rPr>
            <w:rStyle w:val="Hipersaite"/>
            <w:rFonts w:ascii="Times New Roman" w:hAnsi="Times New Roman" w:cs="Times New Roman"/>
          </w:rPr>
          <w:t>siaesinvest@gmail.com</w:t>
        </w:r>
      </w:hyperlink>
      <w:r w:rsidRPr="00E60A4E">
        <w:rPr>
          <w:rFonts w:ascii="Times New Roman" w:hAnsi="Times New Roman" w:cs="Times New Roman"/>
        </w:rPr>
        <w:t xml:space="preserve"> turpmāk - Sabiedrība)</w:t>
      </w:r>
      <w:r w:rsidRPr="001B6C1F">
        <w:rPr>
          <w:rFonts w:ascii="Times New Roman" w:hAnsi="Times New Roman" w:cs="Times New Roman"/>
        </w:rPr>
        <w:t xml:space="preserve"> </w:t>
      </w:r>
      <w:r>
        <w:rPr>
          <w:rFonts w:ascii="Times New Roman" w:hAnsi="Times New Roman" w:cs="Times New Roman"/>
        </w:rPr>
        <w:t>29.04.2026</w:t>
      </w:r>
      <w:r w:rsidRPr="001B6C1F">
        <w:rPr>
          <w:rFonts w:ascii="Times New Roman" w:hAnsi="Times New Roman" w:cs="Times New Roman"/>
        </w:rPr>
        <w:t>. iesniegumu (re</w:t>
      </w:r>
      <w:r>
        <w:rPr>
          <w:rFonts w:ascii="Times New Roman" w:hAnsi="Times New Roman" w:cs="Times New Roman"/>
        </w:rPr>
        <w:t>ģistrēts 29.04.2024</w:t>
      </w:r>
      <w:r w:rsidRPr="001B6C1F">
        <w:rPr>
          <w:rFonts w:ascii="Times New Roman" w:hAnsi="Times New Roman" w:cs="Times New Roman"/>
        </w:rPr>
        <w:t>. ar Nr. ĀNP/1-11-1/24/</w:t>
      </w:r>
      <w:r>
        <w:rPr>
          <w:rFonts w:ascii="Times New Roman" w:hAnsi="Times New Roman" w:cs="Times New Roman"/>
        </w:rPr>
        <w:t>2678</w:t>
      </w:r>
      <w:r w:rsidRPr="001B6C1F">
        <w:rPr>
          <w:rFonts w:ascii="Times New Roman" w:hAnsi="Times New Roman" w:cs="Times New Roman"/>
        </w:rPr>
        <w:t xml:space="preserve">) ar lūgumu piešķirt adreses </w:t>
      </w:r>
      <w:r>
        <w:rPr>
          <w:rFonts w:ascii="Times New Roman" w:hAnsi="Times New Roman" w:cs="Times New Roman"/>
        </w:rPr>
        <w:t xml:space="preserve"> un nekustamā īpašuma lietošanas mērķus parcelēm N</w:t>
      </w:r>
      <w:r w:rsidRPr="00AB3072">
        <w:rPr>
          <w:rFonts w:ascii="Times New Roman" w:hAnsi="Times New Roman" w:cs="Times New Roman"/>
        </w:rPr>
        <w:t>r.</w:t>
      </w:r>
      <w:r>
        <w:rPr>
          <w:rFonts w:ascii="Times New Roman" w:hAnsi="Times New Roman" w:cs="Times New Roman"/>
        </w:rPr>
        <w:t>5</w:t>
      </w:r>
      <w:r w:rsidRPr="00AB3072">
        <w:rPr>
          <w:rFonts w:ascii="Times New Roman" w:hAnsi="Times New Roman" w:cs="Times New Roman"/>
        </w:rPr>
        <w:t xml:space="preserve">, </w:t>
      </w:r>
      <w:r>
        <w:rPr>
          <w:rFonts w:ascii="Times New Roman" w:hAnsi="Times New Roman" w:cs="Times New Roman"/>
        </w:rPr>
        <w:t>N</w:t>
      </w:r>
      <w:r w:rsidRPr="00AB3072">
        <w:rPr>
          <w:rFonts w:ascii="Times New Roman" w:hAnsi="Times New Roman" w:cs="Times New Roman"/>
        </w:rPr>
        <w:t>r.</w:t>
      </w:r>
      <w:r>
        <w:rPr>
          <w:rFonts w:ascii="Times New Roman" w:hAnsi="Times New Roman" w:cs="Times New Roman"/>
        </w:rPr>
        <w:t>6</w:t>
      </w:r>
      <w:r w:rsidRPr="00AB3072">
        <w:rPr>
          <w:rFonts w:ascii="Times New Roman" w:hAnsi="Times New Roman" w:cs="Times New Roman"/>
        </w:rPr>
        <w:t xml:space="preserve">, </w:t>
      </w:r>
      <w:r>
        <w:rPr>
          <w:rFonts w:ascii="Times New Roman" w:hAnsi="Times New Roman" w:cs="Times New Roman"/>
        </w:rPr>
        <w:t>N</w:t>
      </w:r>
      <w:r w:rsidRPr="00AB3072">
        <w:rPr>
          <w:rFonts w:ascii="Times New Roman" w:hAnsi="Times New Roman" w:cs="Times New Roman"/>
        </w:rPr>
        <w:t>r.</w:t>
      </w:r>
      <w:r>
        <w:rPr>
          <w:rFonts w:ascii="Times New Roman" w:hAnsi="Times New Roman" w:cs="Times New Roman"/>
        </w:rPr>
        <w:t>7</w:t>
      </w:r>
      <w:r w:rsidRPr="00AB3072">
        <w:rPr>
          <w:rFonts w:ascii="Times New Roman" w:hAnsi="Times New Roman" w:cs="Times New Roman"/>
        </w:rPr>
        <w:t xml:space="preserve">, </w:t>
      </w:r>
      <w:r>
        <w:rPr>
          <w:rFonts w:ascii="Times New Roman" w:hAnsi="Times New Roman" w:cs="Times New Roman"/>
        </w:rPr>
        <w:t>N</w:t>
      </w:r>
      <w:r w:rsidRPr="00AB3072">
        <w:rPr>
          <w:rFonts w:ascii="Times New Roman" w:hAnsi="Times New Roman" w:cs="Times New Roman"/>
        </w:rPr>
        <w:t>r.1</w:t>
      </w:r>
      <w:r>
        <w:rPr>
          <w:rFonts w:ascii="Times New Roman" w:hAnsi="Times New Roman" w:cs="Times New Roman"/>
        </w:rPr>
        <w:t xml:space="preserve">8, Nr. 19, Nr.21, Nr.22 </w:t>
      </w:r>
      <w:r w:rsidRPr="00AB3072">
        <w:rPr>
          <w:rFonts w:ascii="Times New Roman" w:hAnsi="Times New Roman" w:cs="Times New Roman"/>
        </w:rPr>
        <w:t xml:space="preserve">un </w:t>
      </w:r>
      <w:r>
        <w:rPr>
          <w:rFonts w:ascii="Times New Roman" w:hAnsi="Times New Roman" w:cs="Times New Roman"/>
        </w:rPr>
        <w:t>N</w:t>
      </w:r>
      <w:r w:rsidRPr="00AB3072">
        <w:rPr>
          <w:rFonts w:ascii="Times New Roman" w:hAnsi="Times New Roman" w:cs="Times New Roman"/>
        </w:rPr>
        <w:t>r.</w:t>
      </w:r>
      <w:r>
        <w:rPr>
          <w:rFonts w:ascii="Times New Roman" w:hAnsi="Times New Roman" w:cs="Times New Roman"/>
        </w:rPr>
        <w:t>23 saskaņā ar detālplānojuma “Asteres” īstenošanas kārtību.</w:t>
      </w:r>
    </w:p>
    <w:p w14:paraId="6C65152A" w14:textId="77777777" w:rsidR="00323A71" w:rsidRPr="00564CA6" w:rsidRDefault="009B6629" w:rsidP="00323A71">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konstatēts</w:t>
      </w:r>
      <w:r w:rsidRPr="00564CA6">
        <w:rPr>
          <w:rFonts w:ascii="Times New Roman" w:hAnsi="Times New Roman" w:cs="Times New Roman"/>
          <w:color w:val="000000"/>
        </w:rPr>
        <w:t>:</w:t>
      </w:r>
    </w:p>
    <w:p w14:paraId="7CE9E02B" w14:textId="77777777" w:rsidR="00323A71" w:rsidRPr="00054DB1" w:rsidRDefault="009B6629" w:rsidP="00323A71">
      <w:pPr>
        <w:numPr>
          <w:ilvl w:val="0"/>
          <w:numId w:val="2"/>
        </w:numPr>
        <w:spacing w:after="120"/>
        <w:ind w:left="426" w:hanging="426"/>
        <w:jc w:val="both"/>
        <w:rPr>
          <w:rFonts w:ascii="Times New Roman" w:hAnsi="Times New Roman" w:cs="Times New Roman"/>
        </w:rPr>
      </w:pPr>
      <w:r w:rsidRPr="00054DB1">
        <w:rPr>
          <w:rFonts w:ascii="Times New Roman" w:hAnsi="Times New Roman" w:cs="Times New Roman"/>
        </w:rPr>
        <w:t>Zemes vienības ar kadastra apzīmējumiem 8044</w:t>
      </w:r>
      <w:r>
        <w:rPr>
          <w:rFonts w:ascii="Times New Roman" w:hAnsi="Times New Roman" w:cs="Times New Roman"/>
        </w:rPr>
        <w:t> </w:t>
      </w:r>
      <w:r w:rsidRPr="00054DB1">
        <w:rPr>
          <w:rFonts w:ascii="Times New Roman" w:hAnsi="Times New Roman" w:cs="Times New Roman"/>
        </w:rPr>
        <w:t>012</w:t>
      </w:r>
      <w:r>
        <w:rPr>
          <w:rFonts w:ascii="Times New Roman" w:hAnsi="Times New Roman" w:cs="Times New Roman"/>
        </w:rPr>
        <w:t> </w:t>
      </w:r>
      <w:r w:rsidRPr="00054DB1">
        <w:rPr>
          <w:rFonts w:ascii="Times New Roman" w:hAnsi="Times New Roman" w:cs="Times New Roman"/>
        </w:rPr>
        <w:t>0569, 8044</w:t>
      </w:r>
      <w:r>
        <w:rPr>
          <w:rFonts w:ascii="Times New Roman" w:hAnsi="Times New Roman" w:cs="Times New Roman"/>
        </w:rPr>
        <w:t> </w:t>
      </w:r>
      <w:r w:rsidRPr="00054DB1">
        <w:rPr>
          <w:rFonts w:ascii="Times New Roman" w:hAnsi="Times New Roman" w:cs="Times New Roman"/>
        </w:rPr>
        <w:t>012</w:t>
      </w:r>
      <w:r>
        <w:rPr>
          <w:rFonts w:ascii="Times New Roman" w:hAnsi="Times New Roman" w:cs="Times New Roman"/>
        </w:rPr>
        <w:t> </w:t>
      </w:r>
      <w:r w:rsidRPr="00054DB1">
        <w:rPr>
          <w:rFonts w:ascii="Times New Roman" w:hAnsi="Times New Roman" w:cs="Times New Roman"/>
        </w:rPr>
        <w:t>0621, 8044</w:t>
      </w:r>
      <w:r>
        <w:rPr>
          <w:rFonts w:ascii="Times New Roman" w:hAnsi="Times New Roman" w:cs="Times New Roman"/>
        </w:rPr>
        <w:t> </w:t>
      </w:r>
      <w:r w:rsidRPr="00054DB1">
        <w:rPr>
          <w:rFonts w:ascii="Times New Roman" w:hAnsi="Times New Roman" w:cs="Times New Roman"/>
        </w:rPr>
        <w:t>012</w:t>
      </w:r>
      <w:r>
        <w:rPr>
          <w:rFonts w:ascii="Times New Roman" w:hAnsi="Times New Roman" w:cs="Times New Roman"/>
        </w:rPr>
        <w:t> </w:t>
      </w:r>
      <w:r w:rsidRPr="00054DB1">
        <w:rPr>
          <w:rFonts w:ascii="Times New Roman" w:hAnsi="Times New Roman" w:cs="Times New Roman"/>
        </w:rPr>
        <w:t>0634, un 8044</w:t>
      </w:r>
      <w:r>
        <w:rPr>
          <w:rFonts w:ascii="Times New Roman" w:hAnsi="Times New Roman" w:cs="Times New Roman"/>
        </w:rPr>
        <w:t> </w:t>
      </w:r>
      <w:r w:rsidRPr="00054DB1">
        <w:rPr>
          <w:rFonts w:ascii="Times New Roman" w:hAnsi="Times New Roman" w:cs="Times New Roman"/>
        </w:rPr>
        <w:t>012</w:t>
      </w:r>
      <w:r>
        <w:rPr>
          <w:rFonts w:ascii="Times New Roman" w:hAnsi="Times New Roman" w:cs="Times New Roman"/>
        </w:rPr>
        <w:t> </w:t>
      </w:r>
      <w:r w:rsidRPr="00054DB1">
        <w:rPr>
          <w:rFonts w:ascii="Times New Roman" w:hAnsi="Times New Roman" w:cs="Times New Roman"/>
        </w:rPr>
        <w:t>0670 (turpmāk – Zemes vienības) ir nekustamā īpašuma ar kadastra Nr. 8044</w:t>
      </w:r>
      <w:r>
        <w:rPr>
          <w:rFonts w:ascii="Times New Roman" w:hAnsi="Times New Roman" w:cs="Times New Roman"/>
        </w:rPr>
        <w:t> </w:t>
      </w:r>
      <w:r w:rsidRPr="00054DB1">
        <w:rPr>
          <w:rFonts w:ascii="Times New Roman" w:hAnsi="Times New Roman" w:cs="Times New Roman"/>
        </w:rPr>
        <w:t>012</w:t>
      </w:r>
      <w:r>
        <w:rPr>
          <w:rFonts w:ascii="Times New Roman" w:hAnsi="Times New Roman" w:cs="Times New Roman"/>
        </w:rPr>
        <w:t> </w:t>
      </w:r>
      <w:r w:rsidRPr="00054DB1">
        <w:rPr>
          <w:rFonts w:ascii="Times New Roman" w:hAnsi="Times New Roman" w:cs="Times New Roman"/>
        </w:rPr>
        <w:t xml:space="preserve">0491 sastāvā, kas ierakstīts Ādažu pagasta zemesgrāmatas nodalījumā Nr. 100000583627 un pieder </w:t>
      </w:r>
      <w:r>
        <w:rPr>
          <w:rFonts w:ascii="Times New Roman" w:hAnsi="Times New Roman" w:cs="Times New Roman"/>
        </w:rPr>
        <w:t>Sabiedrībai.</w:t>
      </w:r>
    </w:p>
    <w:p w14:paraId="3349D1D3" w14:textId="6769A5F0" w:rsidR="00323A71" w:rsidRPr="00A466FD" w:rsidRDefault="009B6629" w:rsidP="00323A71">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Zemes vienības atrodas detālplānojuma nekustamajam īpašumam “Asteres” (apstiprināts ar Ādažu novada domes 22.06.2021. lēmumu Nr.148 “Par nekustamā īpašuma “Asteres” detālplānojuma apstiprināšanu”</w:t>
      </w:r>
      <w:r w:rsidR="00D3339C">
        <w:rPr>
          <w:rFonts w:ascii="Times New Roman" w:hAnsi="Times New Roman" w:cs="Times New Roman"/>
        </w:rPr>
        <w:t xml:space="preserve">, </w:t>
      </w:r>
      <w:r w:rsidR="0059382A" w:rsidRPr="00A466FD">
        <w:rPr>
          <w:rFonts w:ascii="Times New Roman" w:hAnsi="Times New Roman" w:cs="Times New Roman"/>
        </w:rPr>
        <w:t>turpmāk – Detālplānojums</w:t>
      </w:r>
      <w:r w:rsidRPr="00A466FD">
        <w:rPr>
          <w:rFonts w:ascii="Times New Roman" w:hAnsi="Times New Roman" w:cs="Times New Roman"/>
        </w:rPr>
        <w:t>) teritorijā</w:t>
      </w:r>
      <w:r>
        <w:rPr>
          <w:rFonts w:ascii="Times New Roman" w:hAnsi="Times New Roman" w:cs="Times New Roman"/>
        </w:rPr>
        <w:t>.</w:t>
      </w:r>
    </w:p>
    <w:p w14:paraId="32035D66" w14:textId="77777777" w:rsidR="00323A71" w:rsidRDefault="009B6629" w:rsidP="00323A71">
      <w:pPr>
        <w:pStyle w:val="Pamatteksts"/>
        <w:numPr>
          <w:ilvl w:val="0"/>
          <w:numId w:val="2"/>
        </w:numPr>
        <w:spacing w:after="120"/>
        <w:ind w:left="426" w:hanging="426"/>
        <w:rPr>
          <w:rFonts w:ascii="Times New Roman" w:hAnsi="Times New Roman"/>
          <w:sz w:val="24"/>
          <w:szCs w:val="24"/>
          <w:lang w:val="lv-LV"/>
        </w:rPr>
      </w:pPr>
      <w:r w:rsidRPr="00010C82">
        <w:rPr>
          <w:rFonts w:ascii="Times New Roman" w:hAnsi="Times New Roman"/>
          <w:sz w:val="24"/>
          <w:szCs w:val="24"/>
          <w:lang w:val="lv-LV"/>
        </w:rPr>
        <w:t>Detālplānojuma sastāvā ir izstrādāts zemes gabalu sadalījuma plāns</w:t>
      </w:r>
      <w:r>
        <w:rPr>
          <w:rFonts w:ascii="Times New Roman" w:hAnsi="Times New Roman"/>
          <w:sz w:val="24"/>
          <w:szCs w:val="24"/>
          <w:lang w:val="lv-LV"/>
        </w:rPr>
        <w:t>.</w:t>
      </w:r>
    </w:p>
    <w:p w14:paraId="4622F26A" w14:textId="77777777" w:rsidR="00323A71" w:rsidRPr="00045A39" w:rsidRDefault="009B6629" w:rsidP="00323A71">
      <w:pPr>
        <w:pStyle w:val="Sarakstarindkopa"/>
        <w:numPr>
          <w:ilvl w:val="0"/>
          <w:numId w:val="2"/>
        </w:numPr>
        <w:spacing w:before="120" w:after="120"/>
        <w:ind w:left="426" w:hanging="426"/>
        <w:jc w:val="both"/>
        <w:rPr>
          <w:rFonts w:ascii="Times New Roman" w:hAnsi="Times New Roman"/>
        </w:rPr>
      </w:pPr>
      <w:r w:rsidRPr="00045A39">
        <w:rPr>
          <w:rFonts w:ascii="Times New Roman" w:hAnsi="Times New Roman" w:cs="Times New Roman"/>
        </w:rPr>
        <w:t>21.07.2021. noslēgts administratīvais līgums Nr. JUR 2021-97-489 par Detālplānojuma īstenošanas kārtību nekustamajam īpašumam “Asteres”.</w:t>
      </w:r>
    </w:p>
    <w:p w14:paraId="45BA969D" w14:textId="77777777" w:rsidR="00323A71" w:rsidRDefault="009B6629" w:rsidP="00323A71">
      <w:pPr>
        <w:pStyle w:val="Pamatteksts"/>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Atbilstoši detālplānojuma īstenošanas kārtībai:</w:t>
      </w:r>
    </w:p>
    <w:p w14:paraId="2230D12A" w14:textId="046A0860" w:rsidR="00323A71" w:rsidRDefault="009B6629" w:rsidP="00074EB6">
      <w:pPr>
        <w:pStyle w:val="Sarakstarindkopa"/>
        <w:numPr>
          <w:ilvl w:val="1"/>
          <w:numId w:val="6"/>
        </w:numPr>
        <w:jc w:val="both"/>
        <w:rPr>
          <w:rFonts w:ascii="Times New Roman" w:hAnsi="Times New Roman" w:cs="Times New Roman"/>
        </w:rPr>
      </w:pPr>
      <w:r w:rsidRPr="00074EB6">
        <w:rPr>
          <w:rFonts w:ascii="Times New Roman" w:hAnsi="Times New Roman"/>
        </w:rPr>
        <w:t xml:space="preserve">Pašvaldība zemes gabalu adreses un lietošanas mērķus piešķir, parcelēm Nr. 1., Nr.2, Nr. 3, Nr. 4, Nr.7, Nr.18, Nr.19 un Nr.24, </w:t>
      </w:r>
      <w:r w:rsidRPr="00074EB6">
        <w:rPr>
          <w:rFonts w:ascii="Times New Roman" w:hAnsi="Times New Roman" w:cs="Times New Roman"/>
        </w:rPr>
        <w:t>kad ir veikta 1.2. un 1.4. – 1.6. punktā noteikto objektu un ielu būvniecība līdz bruģa segumam 2. kārtā (saskaņā ar pielikumu Nr.1) un ielu būvniecība līdz bruģa segumam 1. kārtā (saskaņā ar pielikumu Nr.1) (1.8. punkts);</w:t>
      </w:r>
    </w:p>
    <w:p w14:paraId="4C3FDE94" w14:textId="77777777" w:rsidR="000B6706" w:rsidRPr="00040856" w:rsidRDefault="000B6706" w:rsidP="000B6706">
      <w:pPr>
        <w:pStyle w:val="Sarakstarindkopa"/>
        <w:ind w:left="360"/>
        <w:jc w:val="both"/>
        <w:rPr>
          <w:rFonts w:ascii="Times New Roman" w:hAnsi="Times New Roman" w:cs="Times New Roman"/>
          <w:sz w:val="12"/>
          <w:szCs w:val="12"/>
        </w:rPr>
      </w:pPr>
    </w:p>
    <w:p w14:paraId="45D500B7" w14:textId="01414C29" w:rsidR="00323A71" w:rsidRPr="00074EB6" w:rsidRDefault="009B6629" w:rsidP="00074EB6">
      <w:pPr>
        <w:pStyle w:val="Sarakstarindkopa"/>
        <w:numPr>
          <w:ilvl w:val="1"/>
          <w:numId w:val="6"/>
        </w:numPr>
        <w:jc w:val="both"/>
        <w:rPr>
          <w:rFonts w:ascii="Times New Roman" w:hAnsi="Times New Roman" w:cs="Times New Roman"/>
        </w:rPr>
      </w:pPr>
      <w:r w:rsidRPr="00074EB6">
        <w:rPr>
          <w:rFonts w:ascii="Times New Roman" w:hAnsi="Times New Roman"/>
        </w:rPr>
        <w:t xml:space="preserve">Pašvaldība zemes gabalu adreses un lietošanas mērķus </w:t>
      </w:r>
      <w:r w:rsidRPr="00074EB6">
        <w:rPr>
          <w:rFonts w:ascii="Times New Roman" w:hAnsi="Times New Roman" w:cs="Times New Roman"/>
        </w:rPr>
        <w:t>piešķir parcelēm Nr. 5, Nr. 6, Nr.21, Nr.22 un Nr. 23, kad ir veikta 1.2.-1.6. punktā noteikto objektu un ielu būvniecība līdz bruģa segumam 3. kārtā (saskaņā ar pielikumu Nr.1) (1.9.punkts).</w:t>
      </w:r>
    </w:p>
    <w:p w14:paraId="178938C3" w14:textId="77777777" w:rsidR="00323A71" w:rsidRPr="00040856" w:rsidRDefault="00323A71" w:rsidP="00323A71">
      <w:pPr>
        <w:pStyle w:val="Sarakstarindkopa"/>
        <w:jc w:val="both"/>
        <w:rPr>
          <w:rFonts w:ascii="Times New Roman" w:hAnsi="Times New Roman" w:cs="Times New Roman"/>
          <w:sz w:val="12"/>
          <w:szCs w:val="12"/>
        </w:rPr>
      </w:pPr>
    </w:p>
    <w:p w14:paraId="065340DF" w14:textId="1BDB972B" w:rsidR="00323A71" w:rsidRPr="006B0A82" w:rsidRDefault="009B6629" w:rsidP="00461D03">
      <w:pPr>
        <w:pStyle w:val="Sarakstarindkopa"/>
        <w:numPr>
          <w:ilvl w:val="1"/>
          <w:numId w:val="6"/>
        </w:numPr>
        <w:ind w:left="426"/>
        <w:jc w:val="both"/>
        <w:rPr>
          <w:rFonts w:ascii="Times New Roman" w:hAnsi="Times New Roman" w:cs="Times New Roman"/>
        </w:rPr>
      </w:pPr>
      <w:r w:rsidRPr="006B0A82">
        <w:rPr>
          <w:rFonts w:ascii="Times New Roman" w:hAnsi="Times New Roman" w:cs="Times New Roman"/>
        </w:rPr>
        <w:t>Tād</w:t>
      </w:r>
      <w:r w:rsidR="00623517">
        <w:rPr>
          <w:rFonts w:ascii="Times New Roman" w:hAnsi="Times New Roman" w:cs="Times New Roman"/>
        </w:rPr>
        <w:t>ē</w:t>
      </w:r>
      <w:r w:rsidRPr="006B0A82">
        <w:rPr>
          <w:rFonts w:ascii="Times New Roman" w:hAnsi="Times New Roman" w:cs="Times New Roman"/>
        </w:rPr>
        <w:t>jādi, lai varētu piešķirt zemes gabalu adreses:</w:t>
      </w:r>
    </w:p>
    <w:p w14:paraId="42EC6F0C" w14:textId="77777777" w:rsidR="00323A71" w:rsidRPr="00040856" w:rsidRDefault="00323A71" w:rsidP="00323A71">
      <w:pPr>
        <w:pStyle w:val="Sarakstarindkopa"/>
        <w:jc w:val="both"/>
        <w:rPr>
          <w:rFonts w:ascii="Times New Roman" w:hAnsi="Times New Roman" w:cs="Times New Roman"/>
          <w:sz w:val="12"/>
          <w:szCs w:val="12"/>
        </w:rPr>
      </w:pPr>
    </w:p>
    <w:p w14:paraId="4C6F7591" w14:textId="52431B12" w:rsidR="00461D03" w:rsidRDefault="009B6629" w:rsidP="00461D03">
      <w:pPr>
        <w:pStyle w:val="Sarakstarindkopa"/>
        <w:numPr>
          <w:ilvl w:val="2"/>
          <w:numId w:val="6"/>
        </w:numPr>
        <w:ind w:left="993" w:hanging="567"/>
        <w:jc w:val="both"/>
        <w:rPr>
          <w:rFonts w:ascii="Times New Roman" w:hAnsi="Times New Roman" w:cs="Times New Roman"/>
        </w:rPr>
      </w:pPr>
      <w:r w:rsidRPr="006B0A82">
        <w:rPr>
          <w:rFonts w:ascii="Times New Roman" w:hAnsi="Times New Roman" w:cs="Times New Roman"/>
        </w:rPr>
        <w:t xml:space="preserve">parcelēm Nr.7, Nr.18 un Nr.19, ir jābūt izbūvētai </w:t>
      </w:r>
      <w:bookmarkStart w:id="1" w:name="_Hlk215663818"/>
      <w:r w:rsidRPr="006B0A82">
        <w:rPr>
          <w:rFonts w:ascii="Times New Roman" w:hAnsi="Times New Roman" w:cs="Times New Roman"/>
        </w:rPr>
        <w:t>centralizētās sadzīves kanalizācijai, ūdensvadam, centrāl</w:t>
      </w:r>
      <w:r w:rsidR="00623517">
        <w:rPr>
          <w:rFonts w:ascii="Times New Roman" w:hAnsi="Times New Roman" w:cs="Times New Roman"/>
        </w:rPr>
        <w:t>a</w:t>
      </w:r>
      <w:r w:rsidRPr="006B0A82">
        <w:rPr>
          <w:rFonts w:ascii="Times New Roman" w:hAnsi="Times New Roman" w:cs="Times New Roman"/>
        </w:rPr>
        <w:t xml:space="preserve">m elektrības vadam un ielai ar bruģa segumu </w:t>
      </w:r>
      <w:bookmarkEnd w:id="1"/>
      <w:r w:rsidRPr="006B0A82">
        <w:rPr>
          <w:rFonts w:ascii="Times New Roman" w:hAnsi="Times New Roman" w:cs="Times New Roman"/>
        </w:rPr>
        <w:t>1. un 2. kārtā;</w:t>
      </w:r>
    </w:p>
    <w:p w14:paraId="06396FDC" w14:textId="73726232" w:rsidR="00323A71" w:rsidRPr="00461D03" w:rsidRDefault="009B6629" w:rsidP="00461D03">
      <w:pPr>
        <w:pStyle w:val="Sarakstarindkopa"/>
        <w:numPr>
          <w:ilvl w:val="2"/>
          <w:numId w:val="6"/>
        </w:numPr>
        <w:ind w:left="993" w:hanging="567"/>
        <w:jc w:val="both"/>
        <w:rPr>
          <w:rFonts w:ascii="Times New Roman" w:hAnsi="Times New Roman" w:cs="Times New Roman"/>
        </w:rPr>
      </w:pPr>
      <w:r w:rsidRPr="00461D03">
        <w:rPr>
          <w:rFonts w:ascii="Times New Roman" w:hAnsi="Times New Roman" w:cs="Times New Roman"/>
        </w:rPr>
        <w:t>parcelēm Nr.5, Nr.6, Nr.21, Nr.22 un Nr.23,</w:t>
      </w:r>
      <w:r w:rsidRPr="009E4A87">
        <w:t xml:space="preserve"> </w:t>
      </w:r>
      <w:r w:rsidRPr="00461D03">
        <w:rPr>
          <w:rFonts w:ascii="Times New Roman" w:hAnsi="Times New Roman" w:cs="Times New Roman"/>
        </w:rPr>
        <w:t>ir jābūt izbūvētai centralizētās sadzīves kanalizācijai, ūdensvadam, centrāl</w:t>
      </w:r>
      <w:r w:rsidR="00623517">
        <w:rPr>
          <w:rFonts w:ascii="Times New Roman" w:hAnsi="Times New Roman" w:cs="Times New Roman"/>
        </w:rPr>
        <w:t>a</w:t>
      </w:r>
      <w:r w:rsidRPr="00461D03">
        <w:rPr>
          <w:rFonts w:ascii="Times New Roman" w:hAnsi="Times New Roman" w:cs="Times New Roman"/>
        </w:rPr>
        <w:t>m elektrības vadam un ielai ar bruģa segumu 3.kārtā.</w:t>
      </w:r>
    </w:p>
    <w:p w14:paraId="6484F8DA" w14:textId="77777777" w:rsidR="00323A71" w:rsidRPr="00040856" w:rsidRDefault="00323A71" w:rsidP="00323A71">
      <w:pPr>
        <w:pStyle w:val="Sarakstarindkopa"/>
        <w:ind w:left="1080"/>
        <w:jc w:val="both"/>
        <w:rPr>
          <w:rFonts w:ascii="Times New Roman" w:hAnsi="Times New Roman" w:cs="Times New Roman"/>
          <w:sz w:val="12"/>
          <w:szCs w:val="12"/>
        </w:rPr>
      </w:pPr>
    </w:p>
    <w:p w14:paraId="5C4BAA4C" w14:textId="062DFE25" w:rsidR="00323A71" w:rsidRDefault="009B6629" w:rsidP="00074EB6">
      <w:pPr>
        <w:pStyle w:val="Pamatteksts"/>
        <w:numPr>
          <w:ilvl w:val="0"/>
          <w:numId w:val="6"/>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Ar </w:t>
      </w:r>
      <w:r w:rsidRPr="006234E8">
        <w:rPr>
          <w:rFonts w:ascii="Times New Roman" w:hAnsi="Times New Roman"/>
          <w:sz w:val="24"/>
          <w:szCs w:val="24"/>
          <w:lang w:val="lv-LV"/>
        </w:rPr>
        <w:t>Ādažu novada pašvaldības dome</w:t>
      </w:r>
      <w:r>
        <w:rPr>
          <w:rFonts w:ascii="Times New Roman" w:hAnsi="Times New Roman"/>
          <w:sz w:val="24"/>
          <w:szCs w:val="24"/>
          <w:lang w:val="lv-LV"/>
        </w:rPr>
        <w:t xml:space="preserve">s 22.02.2023. lēmumu </w:t>
      </w:r>
      <w:r w:rsidRPr="006234E8">
        <w:rPr>
          <w:rFonts w:ascii="Times New Roman" w:hAnsi="Times New Roman"/>
          <w:sz w:val="24"/>
          <w:szCs w:val="24"/>
          <w:lang w:val="lv-LV"/>
        </w:rPr>
        <w:t>Nr. 67</w:t>
      </w:r>
      <w:r>
        <w:rPr>
          <w:rFonts w:ascii="Times New Roman" w:hAnsi="Times New Roman"/>
          <w:sz w:val="24"/>
          <w:szCs w:val="24"/>
          <w:lang w:val="lv-LV"/>
        </w:rPr>
        <w:t xml:space="preserve"> “</w:t>
      </w:r>
      <w:r w:rsidRPr="006234E8">
        <w:rPr>
          <w:rFonts w:ascii="Times New Roman" w:hAnsi="Times New Roman"/>
          <w:sz w:val="24"/>
          <w:szCs w:val="24"/>
          <w:lang w:val="lv-LV"/>
        </w:rPr>
        <w:t>Par nekustamā īpašuma “Asteres” detālplānojuma īstenošanas kārtības precizēšanu, Garkalne</w:t>
      </w:r>
      <w:r>
        <w:rPr>
          <w:rFonts w:ascii="Times New Roman" w:hAnsi="Times New Roman"/>
          <w:sz w:val="24"/>
          <w:szCs w:val="24"/>
          <w:lang w:val="lv-LV"/>
        </w:rPr>
        <w:t>” p</w:t>
      </w:r>
      <w:r w:rsidRPr="00CE71B3">
        <w:rPr>
          <w:rFonts w:ascii="Times New Roman" w:hAnsi="Times New Roman"/>
          <w:sz w:val="24"/>
          <w:szCs w:val="24"/>
          <w:lang w:val="lv-LV"/>
        </w:rPr>
        <w:t>recizēt</w:t>
      </w:r>
      <w:r>
        <w:rPr>
          <w:rFonts w:ascii="Times New Roman" w:hAnsi="Times New Roman"/>
          <w:sz w:val="24"/>
          <w:szCs w:val="24"/>
          <w:lang w:val="lv-LV"/>
        </w:rPr>
        <w:t>a</w:t>
      </w:r>
      <w:r w:rsidRPr="00CE71B3">
        <w:rPr>
          <w:rFonts w:ascii="Times New Roman" w:hAnsi="Times New Roman"/>
          <w:sz w:val="24"/>
          <w:szCs w:val="24"/>
          <w:lang w:val="lv-LV"/>
        </w:rPr>
        <w:t xml:space="preserve"> </w:t>
      </w:r>
      <w:r>
        <w:rPr>
          <w:rFonts w:ascii="Times New Roman" w:hAnsi="Times New Roman"/>
          <w:sz w:val="24"/>
          <w:szCs w:val="24"/>
          <w:lang w:val="lv-LV"/>
        </w:rPr>
        <w:lastRenderedPageBreak/>
        <w:t>Detālplānojuma īstenošanas kārtība</w:t>
      </w:r>
      <w:r w:rsidRPr="00CE71B3">
        <w:rPr>
          <w:rFonts w:ascii="Times New Roman" w:hAnsi="Times New Roman"/>
          <w:sz w:val="24"/>
          <w:szCs w:val="24"/>
          <w:lang w:val="lv-LV"/>
        </w:rPr>
        <w:t xml:space="preserve"> un atļaut</w:t>
      </w:r>
      <w:r>
        <w:rPr>
          <w:rFonts w:ascii="Times New Roman" w:hAnsi="Times New Roman"/>
          <w:sz w:val="24"/>
          <w:szCs w:val="24"/>
          <w:lang w:val="lv-LV"/>
        </w:rPr>
        <w:t>s</w:t>
      </w:r>
      <w:r w:rsidRPr="00CE71B3">
        <w:rPr>
          <w:rFonts w:ascii="Times New Roman" w:hAnsi="Times New Roman"/>
          <w:sz w:val="24"/>
          <w:szCs w:val="24"/>
          <w:lang w:val="lv-LV"/>
        </w:rPr>
        <w:t xml:space="preserve"> atdalīt Asteru ielu un plānoto </w:t>
      </w:r>
      <w:proofErr w:type="spellStart"/>
      <w:r w:rsidRPr="00CE71B3">
        <w:rPr>
          <w:rFonts w:ascii="Times New Roman" w:hAnsi="Times New Roman"/>
          <w:sz w:val="24"/>
          <w:szCs w:val="24"/>
          <w:lang w:val="lv-LV"/>
        </w:rPr>
        <w:t>jaunveidojamo</w:t>
      </w:r>
      <w:proofErr w:type="spellEnd"/>
      <w:r w:rsidRPr="00CE71B3">
        <w:rPr>
          <w:rFonts w:ascii="Times New Roman" w:hAnsi="Times New Roman"/>
          <w:sz w:val="24"/>
          <w:szCs w:val="24"/>
          <w:lang w:val="lv-LV"/>
        </w:rPr>
        <w:t xml:space="preserve"> ielu, kā arī atļaut atdalīt piecas zemes vienības, piešķirt adreses un lietošanas mērķus parcelēm Nr.1, Nr.3, Nr.10, Nr.11, Nr.12 saskaņā ar </w:t>
      </w:r>
      <w:r>
        <w:rPr>
          <w:rFonts w:ascii="Times New Roman" w:hAnsi="Times New Roman"/>
          <w:sz w:val="24"/>
          <w:szCs w:val="24"/>
          <w:lang w:val="lv-LV"/>
        </w:rPr>
        <w:t>D</w:t>
      </w:r>
      <w:r w:rsidRPr="00CE71B3">
        <w:rPr>
          <w:rFonts w:ascii="Times New Roman" w:hAnsi="Times New Roman"/>
          <w:sz w:val="24"/>
          <w:szCs w:val="24"/>
          <w:lang w:val="lv-LV"/>
        </w:rPr>
        <w:t>etālplānojumu</w:t>
      </w:r>
      <w:r>
        <w:rPr>
          <w:rFonts w:ascii="Times New Roman" w:hAnsi="Times New Roman"/>
          <w:sz w:val="24"/>
          <w:szCs w:val="24"/>
          <w:lang w:val="lv-LV"/>
        </w:rPr>
        <w:t>.</w:t>
      </w:r>
    </w:p>
    <w:p w14:paraId="5DD0FD0D" w14:textId="2D7B8D29" w:rsidR="00323A71" w:rsidRDefault="009B6629" w:rsidP="00074EB6">
      <w:pPr>
        <w:pStyle w:val="Pamatteksts"/>
        <w:numPr>
          <w:ilvl w:val="0"/>
          <w:numId w:val="6"/>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Ar </w:t>
      </w:r>
      <w:r w:rsidRPr="006234E8">
        <w:rPr>
          <w:rFonts w:ascii="Times New Roman" w:hAnsi="Times New Roman"/>
          <w:sz w:val="24"/>
          <w:szCs w:val="24"/>
          <w:lang w:val="lv-LV"/>
        </w:rPr>
        <w:t>Ādažu novada pašvaldības dome</w:t>
      </w:r>
      <w:r>
        <w:rPr>
          <w:rFonts w:ascii="Times New Roman" w:hAnsi="Times New Roman"/>
          <w:sz w:val="24"/>
          <w:szCs w:val="24"/>
          <w:lang w:val="lv-LV"/>
        </w:rPr>
        <w:t xml:space="preserve">s 25.07.2024. lēmumu </w:t>
      </w:r>
      <w:r w:rsidRPr="006234E8">
        <w:rPr>
          <w:rFonts w:ascii="Times New Roman" w:hAnsi="Times New Roman"/>
          <w:sz w:val="24"/>
          <w:szCs w:val="24"/>
          <w:lang w:val="lv-LV"/>
        </w:rPr>
        <w:t xml:space="preserve">Nr. </w:t>
      </w:r>
      <w:r>
        <w:rPr>
          <w:rFonts w:ascii="Times New Roman" w:hAnsi="Times New Roman"/>
          <w:sz w:val="24"/>
          <w:szCs w:val="24"/>
          <w:lang w:val="lv-LV"/>
        </w:rPr>
        <w:t>281 “</w:t>
      </w:r>
      <w:r w:rsidRPr="006234E8">
        <w:rPr>
          <w:rFonts w:ascii="Times New Roman" w:hAnsi="Times New Roman"/>
          <w:sz w:val="24"/>
          <w:szCs w:val="24"/>
          <w:lang w:val="lv-LV"/>
        </w:rPr>
        <w:t xml:space="preserve">Par </w:t>
      </w:r>
      <w:r>
        <w:rPr>
          <w:rFonts w:ascii="Times New Roman" w:hAnsi="Times New Roman"/>
          <w:sz w:val="24"/>
          <w:szCs w:val="24"/>
          <w:lang w:val="lv-LV"/>
        </w:rPr>
        <w:t>atļauju atdalīt zemes vienības un adrešu piešķiršanu detālplānojuma</w:t>
      </w:r>
      <w:r w:rsidRPr="006234E8">
        <w:rPr>
          <w:rFonts w:ascii="Times New Roman" w:hAnsi="Times New Roman"/>
          <w:sz w:val="24"/>
          <w:szCs w:val="24"/>
          <w:lang w:val="lv-LV"/>
        </w:rPr>
        <w:t xml:space="preserve"> “Asteres” </w:t>
      </w:r>
      <w:r>
        <w:rPr>
          <w:rFonts w:ascii="Times New Roman" w:hAnsi="Times New Roman"/>
          <w:sz w:val="24"/>
          <w:szCs w:val="24"/>
          <w:lang w:val="lv-LV"/>
        </w:rPr>
        <w:t>teritorijā</w:t>
      </w:r>
      <w:r w:rsidRPr="006234E8">
        <w:rPr>
          <w:rFonts w:ascii="Times New Roman" w:hAnsi="Times New Roman"/>
          <w:sz w:val="24"/>
          <w:szCs w:val="24"/>
          <w:lang w:val="lv-LV"/>
        </w:rPr>
        <w:t>, Garkalne</w:t>
      </w:r>
      <w:r>
        <w:rPr>
          <w:rFonts w:ascii="Times New Roman" w:hAnsi="Times New Roman"/>
          <w:sz w:val="24"/>
          <w:szCs w:val="24"/>
          <w:lang w:val="lv-LV"/>
        </w:rPr>
        <w:t xml:space="preserve">” </w:t>
      </w:r>
      <w:r w:rsidRPr="00CE71B3">
        <w:rPr>
          <w:rFonts w:ascii="Times New Roman" w:hAnsi="Times New Roman"/>
          <w:sz w:val="24"/>
          <w:szCs w:val="24"/>
          <w:lang w:val="lv-LV"/>
        </w:rPr>
        <w:t>atļaut</w:t>
      </w:r>
      <w:r>
        <w:rPr>
          <w:rFonts w:ascii="Times New Roman" w:hAnsi="Times New Roman"/>
          <w:sz w:val="24"/>
          <w:szCs w:val="24"/>
          <w:lang w:val="lv-LV"/>
        </w:rPr>
        <w:t>s</w:t>
      </w:r>
      <w:r w:rsidRPr="00CE71B3">
        <w:rPr>
          <w:rFonts w:ascii="Times New Roman" w:hAnsi="Times New Roman"/>
          <w:sz w:val="24"/>
          <w:szCs w:val="24"/>
          <w:lang w:val="lv-LV"/>
        </w:rPr>
        <w:t xml:space="preserve"> atdalīt piecas zemes vienības, piešķirt adreses un lietošanas mērķus parcelēm Nr.</w:t>
      </w:r>
      <w:r>
        <w:rPr>
          <w:rFonts w:ascii="Times New Roman" w:hAnsi="Times New Roman"/>
          <w:sz w:val="24"/>
          <w:szCs w:val="24"/>
          <w:lang w:val="lv-LV"/>
        </w:rPr>
        <w:t>8</w:t>
      </w:r>
      <w:r w:rsidRPr="00CE71B3">
        <w:rPr>
          <w:rFonts w:ascii="Times New Roman" w:hAnsi="Times New Roman"/>
          <w:sz w:val="24"/>
          <w:szCs w:val="24"/>
          <w:lang w:val="lv-LV"/>
        </w:rPr>
        <w:t>, Nr.</w:t>
      </w:r>
      <w:r>
        <w:rPr>
          <w:rFonts w:ascii="Times New Roman" w:hAnsi="Times New Roman"/>
          <w:sz w:val="24"/>
          <w:szCs w:val="24"/>
          <w:lang w:val="lv-LV"/>
        </w:rPr>
        <w:t>9</w:t>
      </w:r>
      <w:r w:rsidRPr="00CE71B3">
        <w:rPr>
          <w:rFonts w:ascii="Times New Roman" w:hAnsi="Times New Roman"/>
          <w:sz w:val="24"/>
          <w:szCs w:val="24"/>
          <w:lang w:val="lv-LV"/>
        </w:rPr>
        <w:t>, Nr.1</w:t>
      </w:r>
      <w:r>
        <w:rPr>
          <w:rFonts w:ascii="Times New Roman" w:hAnsi="Times New Roman"/>
          <w:sz w:val="24"/>
          <w:szCs w:val="24"/>
          <w:lang w:val="lv-LV"/>
        </w:rPr>
        <w:t>3</w:t>
      </w:r>
      <w:r w:rsidRPr="00CE71B3">
        <w:rPr>
          <w:rFonts w:ascii="Times New Roman" w:hAnsi="Times New Roman"/>
          <w:sz w:val="24"/>
          <w:szCs w:val="24"/>
          <w:lang w:val="lv-LV"/>
        </w:rPr>
        <w:t>, Nr.1</w:t>
      </w:r>
      <w:r>
        <w:rPr>
          <w:rFonts w:ascii="Times New Roman" w:hAnsi="Times New Roman"/>
          <w:sz w:val="24"/>
          <w:szCs w:val="24"/>
          <w:lang w:val="lv-LV"/>
        </w:rPr>
        <w:t xml:space="preserve">4 un </w:t>
      </w:r>
      <w:r w:rsidRPr="00CE71B3">
        <w:rPr>
          <w:rFonts w:ascii="Times New Roman" w:hAnsi="Times New Roman"/>
          <w:sz w:val="24"/>
          <w:szCs w:val="24"/>
          <w:lang w:val="lv-LV"/>
        </w:rPr>
        <w:t>Nr.</w:t>
      </w:r>
      <w:r>
        <w:rPr>
          <w:rFonts w:ascii="Times New Roman" w:hAnsi="Times New Roman"/>
          <w:sz w:val="24"/>
          <w:szCs w:val="24"/>
          <w:lang w:val="lv-LV"/>
        </w:rPr>
        <w:t>20</w:t>
      </w:r>
      <w:r w:rsidRPr="00CE71B3">
        <w:rPr>
          <w:rFonts w:ascii="Times New Roman" w:hAnsi="Times New Roman"/>
          <w:sz w:val="24"/>
          <w:szCs w:val="24"/>
          <w:lang w:val="lv-LV"/>
        </w:rPr>
        <w:t xml:space="preserve"> saskaņā ar </w:t>
      </w:r>
      <w:r>
        <w:rPr>
          <w:rFonts w:ascii="Times New Roman" w:hAnsi="Times New Roman"/>
          <w:sz w:val="24"/>
          <w:szCs w:val="24"/>
          <w:lang w:val="lv-LV"/>
        </w:rPr>
        <w:t>D</w:t>
      </w:r>
      <w:r w:rsidRPr="00CE71B3">
        <w:rPr>
          <w:rFonts w:ascii="Times New Roman" w:hAnsi="Times New Roman"/>
          <w:sz w:val="24"/>
          <w:szCs w:val="24"/>
          <w:lang w:val="lv-LV"/>
        </w:rPr>
        <w:t>etālplānojum</w:t>
      </w:r>
      <w:r>
        <w:rPr>
          <w:rFonts w:ascii="Times New Roman" w:hAnsi="Times New Roman"/>
          <w:sz w:val="24"/>
          <w:szCs w:val="24"/>
          <w:lang w:val="lv-LV"/>
        </w:rPr>
        <w:t>a īstenošanas kārtību.</w:t>
      </w:r>
    </w:p>
    <w:p w14:paraId="6A8134C6" w14:textId="77777777" w:rsidR="00323A71" w:rsidRDefault="009B6629" w:rsidP="00074EB6">
      <w:pPr>
        <w:pStyle w:val="Pamatteksts"/>
        <w:numPr>
          <w:ilvl w:val="0"/>
          <w:numId w:val="6"/>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Saskaņā ar Detālplānojuma īstenošanas kārtības </w:t>
      </w:r>
      <w:r w:rsidRPr="007F1340">
        <w:rPr>
          <w:rFonts w:ascii="Times New Roman" w:hAnsi="Times New Roman"/>
          <w:sz w:val="24"/>
          <w:szCs w:val="24"/>
          <w:lang w:val="lv-LV"/>
        </w:rPr>
        <w:t>1.6.</w:t>
      </w:r>
      <w:r>
        <w:rPr>
          <w:rFonts w:ascii="Times New Roman" w:hAnsi="Times New Roman"/>
          <w:sz w:val="24"/>
          <w:szCs w:val="24"/>
          <w:lang w:val="lv-LV"/>
        </w:rPr>
        <w:t xml:space="preserve">punktu - </w:t>
      </w:r>
      <w:r w:rsidRPr="007F1340">
        <w:rPr>
          <w:rFonts w:ascii="Times New Roman" w:hAnsi="Times New Roman"/>
          <w:sz w:val="24"/>
          <w:szCs w:val="24"/>
          <w:lang w:val="lv-LV"/>
        </w:rPr>
        <w:t>Pašvaldība zemes gabalu adreses piešķir pēc tam, kad ir veikta 1.1. – 1.5. punktā noteikto objektu</w:t>
      </w:r>
      <w:r>
        <w:rPr>
          <w:rFonts w:ascii="Times New Roman" w:hAnsi="Times New Roman"/>
          <w:sz w:val="24"/>
          <w:szCs w:val="24"/>
          <w:lang w:val="lv-LV"/>
        </w:rPr>
        <w:t xml:space="preserve"> (</w:t>
      </w:r>
      <w:r w:rsidRPr="007F1340">
        <w:rPr>
          <w:rFonts w:ascii="Times New Roman" w:hAnsi="Times New Roman"/>
          <w:sz w:val="24"/>
          <w:szCs w:val="24"/>
          <w:lang w:val="lv-LV"/>
        </w:rPr>
        <w:t>iel</w:t>
      </w:r>
      <w:r>
        <w:rPr>
          <w:rFonts w:ascii="Times New Roman" w:hAnsi="Times New Roman"/>
          <w:sz w:val="24"/>
          <w:szCs w:val="24"/>
          <w:lang w:val="lv-LV"/>
        </w:rPr>
        <w:t>u</w:t>
      </w:r>
      <w:r w:rsidRPr="007F1340">
        <w:rPr>
          <w:rFonts w:ascii="Times New Roman" w:hAnsi="Times New Roman"/>
          <w:sz w:val="24"/>
          <w:szCs w:val="24"/>
          <w:lang w:val="lv-LV"/>
        </w:rPr>
        <w:t xml:space="preserve"> ar grants šķembu segumu</w:t>
      </w:r>
      <w:r>
        <w:rPr>
          <w:rFonts w:ascii="Times New Roman" w:hAnsi="Times New Roman"/>
          <w:sz w:val="24"/>
          <w:szCs w:val="24"/>
          <w:lang w:val="lv-LV"/>
        </w:rPr>
        <w:t xml:space="preserve">, </w:t>
      </w:r>
      <w:bookmarkStart w:id="2" w:name="_Hlk170472776"/>
      <w:r w:rsidRPr="007F1340">
        <w:rPr>
          <w:rFonts w:ascii="Times New Roman" w:hAnsi="Times New Roman"/>
          <w:sz w:val="24"/>
          <w:szCs w:val="24"/>
          <w:lang w:val="lv-LV"/>
        </w:rPr>
        <w:t>centralizētā</w:t>
      </w:r>
      <w:r>
        <w:rPr>
          <w:rFonts w:ascii="Times New Roman" w:hAnsi="Times New Roman"/>
          <w:sz w:val="24"/>
          <w:szCs w:val="24"/>
          <w:lang w:val="lv-LV"/>
        </w:rPr>
        <w:t>s</w:t>
      </w:r>
      <w:r w:rsidRPr="007F1340">
        <w:rPr>
          <w:rFonts w:ascii="Times New Roman" w:hAnsi="Times New Roman"/>
          <w:sz w:val="24"/>
          <w:szCs w:val="24"/>
          <w:lang w:val="lv-LV"/>
        </w:rPr>
        <w:t xml:space="preserve"> sadzīves kanalizācija</w:t>
      </w:r>
      <w:r>
        <w:rPr>
          <w:rFonts w:ascii="Times New Roman" w:hAnsi="Times New Roman"/>
          <w:sz w:val="24"/>
          <w:szCs w:val="24"/>
          <w:lang w:val="lv-LV"/>
        </w:rPr>
        <w:t xml:space="preserve">s, </w:t>
      </w:r>
      <w:r w:rsidRPr="007F1340">
        <w:rPr>
          <w:rFonts w:ascii="Times New Roman" w:hAnsi="Times New Roman"/>
          <w:sz w:val="24"/>
          <w:szCs w:val="24"/>
          <w:lang w:val="lv-LV"/>
        </w:rPr>
        <w:t>ūdensvad</w:t>
      </w:r>
      <w:r>
        <w:rPr>
          <w:rFonts w:ascii="Times New Roman" w:hAnsi="Times New Roman"/>
          <w:sz w:val="24"/>
          <w:szCs w:val="24"/>
          <w:lang w:val="lv-LV"/>
        </w:rPr>
        <w:t>a, elektroapgādes</w:t>
      </w:r>
      <w:bookmarkEnd w:id="2"/>
      <w:r>
        <w:rPr>
          <w:rFonts w:ascii="Times New Roman" w:hAnsi="Times New Roman"/>
          <w:sz w:val="24"/>
          <w:szCs w:val="24"/>
          <w:lang w:val="lv-LV"/>
        </w:rPr>
        <w:t>) izbūve</w:t>
      </w:r>
      <w:r w:rsidRPr="007F1340">
        <w:rPr>
          <w:rFonts w:ascii="Times New Roman" w:hAnsi="Times New Roman"/>
          <w:sz w:val="24"/>
          <w:szCs w:val="24"/>
          <w:lang w:val="lv-LV"/>
        </w:rPr>
        <w:t xml:space="preserve"> un pēc katriem nākamajiem elektrības </w:t>
      </w:r>
      <w:proofErr w:type="spellStart"/>
      <w:r w:rsidRPr="007F1340">
        <w:rPr>
          <w:rFonts w:ascii="Times New Roman" w:hAnsi="Times New Roman"/>
          <w:sz w:val="24"/>
          <w:szCs w:val="24"/>
          <w:lang w:val="lv-LV"/>
        </w:rPr>
        <w:t>pieslēgumiem</w:t>
      </w:r>
      <w:proofErr w:type="spellEnd"/>
      <w:r w:rsidRPr="007F1340">
        <w:rPr>
          <w:rFonts w:ascii="Times New Roman" w:hAnsi="Times New Roman"/>
          <w:sz w:val="24"/>
          <w:szCs w:val="24"/>
          <w:lang w:val="lv-LV"/>
        </w:rPr>
        <w:t>, kas tiek izbūvēti pēc pieprasījuma</w:t>
      </w:r>
      <w:r>
        <w:rPr>
          <w:rFonts w:ascii="Times New Roman" w:hAnsi="Times New Roman"/>
          <w:sz w:val="24"/>
          <w:szCs w:val="24"/>
          <w:lang w:val="lv-LV"/>
        </w:rPr>
        <w:t>.</w:t>
      </w:r>
    </w:p>
    <w:p w14:paraId="79D28989" w14:textId="091DA691" w:rsidR="00323A71" w:rsidRDefault="009B6629" w:rsidP="00074EB6">
      <w:pPr>
        <w:numPr>
          <w:ilvl w:val="0"/>
          <w:numId w:val="6"/>
        </w:numPr>
        <w:spacing w:after="120"/>
        <w:ind w:left="426" w:hanging="426"/>
        <w:jc w:val="both"/>
        <w:rPr>
          <w:rFonts w:ascii="Times New Roman" w:hAnsi="Times New Roman" w:cs="Times New Roman"/>
        </w:rPr>
      </w:pPr>
      <w:r w:rsidRPr="00FF0652">
        <w:rPr>
          <w:rFonts w:ascii="Times New Roman" w:hAnsi="Times New Roman" w:cs="Times New Roman"/>
        </w:rPr>
        <w:t>Ādažu novada būvvalde</w:t>
      </w:r>
      <w:r>
        <w:rPr>
          <w:rFonts w:ascii="Times New Roman" w:hAnsi="Times New Roman" w:cs="Times New Roman"/>
        </w:rPr>
        <w:t xml:space="preserve"> </w:t>
      </w:r>
      <w:r w:rsidRPr="00FF0652">
        <w:rPr>
          <w:rFonts w:ascii="Times New Roman" w:hAnsi="Times New Roman" w:cs="Times New Roman"/>
        </w:rPr>
        <w:t xml:space="preserve">24.05.2024. </w:t>
      </w:r>
      <w:r>
        <w:rPr>
          <w:rFonts w:ascii="Times New Roman" w:hAnsi="Times New Roman" w:cs="Times New Roman"/>
        </w:rPr>
        <w:t>sastādījusi</w:t>
      </w:r>
      <w:r w:rsidRPr="00FF0652">
        <w:rPr>
          <w:rFonts w:ascii="Times New Roman" w:hAnsi="Times New Roman" w:cs="Times New Roman"/>
        </w:rPr>
        <w:t xml:space="preserve"> akt</w:t>
      </w:r>
      <w:r>
        <w:rPr>
          <w:rFonts w:ascii="Times New Roman" w:hAnsi="Times New Roman" w:cs="Times New Roman"/>
        </w:rPr>
        <w:t>u</w:t>
      </w:r>
      <w:r w:rsidRPr="00FF0652">
        <w:rPr>
          <w:rFonts w:ascii="Times New Roman" w:hAnsi="Times New Roman" w:cs="Times New Roman"/>
        </w:rPr>
        <w:t xml:space="preserve"> par </w:t>
      </w:r>
      <w:r>
        <w:rPr>
          <w:rFonts w:ascii="Times New Roman" w:hAnsi="Times New Roman" w:cs="Times New Roman"/>
        </w:rPr>
        <w:t>būves pieņemšanu</w:t>
      </w:r>
      <w:r w:rsidRPr="00FF0652">
        <w:rPr>
          <w:rFonts w:ascii="Times New Roman" w:hAnsi="Times New Roman" w:cs="Times New Roman"/>
        </w:rPr>
        <w:t xml:space="preserve"> ekspluatācijā (kods  24022590023000),</w:t>
      </w:r>
      <w:r w:rsidRPr="006234E8">
        <w:t xml:space="preserve"> </w:t>
      </w:r>
      <w:r>
        <w:t>“</w:t>
      </w:r>
      <w:r w:rsidRPr="006234E8">
        <w:rPr>
          <w:rFonts w:ascii="Times New Roman" w:hAnsi="Times New Roman" w:cs="Times New Roman"/>
        </w:rPr>
        <w:t>Par objekta Ciemats "Asteres" (pirmā kārta "0.kārta") pieņemšanu ekspluatācijā</w:t>
      </w:r>
      <w:r>
        <w:rPr>
          <w:rFonts w:ascii="Times New Roman" w:hAnsi="Times New Roman" w:cs="Times New Roman"/>
        </w:rPr>
        <w:t>” (BIS lietas Nr.</w:t>
      </w:r>
      <w:r w:rsidRPr="002D05A1">
        <w:t xml:space="preserve"> </w:t>
      </w:r>
      <w:r w:rsidRPr="002D05A1">
        <w:rPr>
          <w:rFonts w:ascii="Times New Roman" w:hAnsi="Times New Roman" w:cs="Times New Roman"/>
        </w:rPr>
        <w:t>BIS-BL-360320-5446</w:t>
      </w:r>
      <w:r>
        <w:rPr>
          <w:rFonts w:ascii="Times New Roman" w:hAnsi="Times New Roman" w:cs="Times New Roman"/>
        </w:rPr>
        <w:t>),</w:t>
      </w:r>
      <w:r w:rsidRPr="00FF0652">
        <w:rPr>
          <w:rFonts w:ascii="Times New Roman" w:hAnsi="Times New Roman" w:cs="Times New Roman"/>
        </w:rPr>
        <w:t xml:space="preserve"> ar kuru ekspluatācijā pieņemta ciemata “Asteres” 0.kārta ar ielu līdz šķembu segumam un pazemes komunikācijām</w:t>
      </w:r>
      <w:r>
        <w:rPr>
          <w:rFonts w:ascii="Times New Roman" w:hAnsi="Times New Roman" w:cs="Times New Roman"/>
        </w:rPr>
        <w:t xml:space="preserve"> (</w:t>
      </w:r>
      <w:r w:rsidRPr="002D05A1">
        <w:rPr>
          <w:rFonts w:ascii="Times New Roman" w:hAnsi="Times New Roman" w:cs="Times New Roman"/>
        </w:rPr>
        <w:t>centralizētā sadzīves kanalizācija, ūdensvad</w:t>
      </w:r>
      <w:r>
        <w:rPr>
          <w:rFonts w:ascii="Times New Roman" w:hAnsi="Times New Roman" w:cs="Times New Roman"/>
        </w:rPr>
        <w:t>s</w:t>
      </w:r>
      <w:r w:rsidRPr="002D05A1">
        <w:rPr>
          <w:rFonts w:ascii="Times New Roman" w:hAnsi="Times New Roman" w:cs="Times New Roman"/>
        </w:rPr>
        <w:t>, elektroapgāde</w:t>
      </w:r>
      <w:r>
        <w:rPr>
          <w:rFonts w:ascii="Times New Roman" w:hAnsi="Times New Roman" w:cs="Times New Roman"/>
        </w:rPr>
        <w:t>)</w:t>
      </w:r>
      <w:r w:rsidRPr="00FF0652">
        <w:rPr>
          <w:rFonts w:ascii="Times New Roman" w:hAnsi="Times New Roman" w:cs="Times New Roman"/>
        </w:rPr>
        <w:t>.</w:t>
      </w:r>
    </w:p>
    <w:p w14:paraId="1CF34568" w14:textId="77777777" w:rsidR="00323A71" w:rsidRPr="002D05A1" w:rsidRDefault="009B6629" w:rsidP="00074EB6">
      <w:pPr>
        <w:numPr>
          <w:ilvl w:val="0"/>
          <w:numId w:val="6"/>
        </w:numPr>
        <w:ind w:left="426" w:hanging="426"/>
        <w:jc w:val="both"/>
        <w:rPr>
          <w:rFonts w:ascii="Times New Roman" w:hAnsi="Times New Roman"/>
          <w:lang w:val="x-none"/>
        </w:rPr>
      </w:pPr>
      <w:bookmarkStart w:id="3" w:name="_Hlk157080968"/>
      <w:r w:rsidRPr="002D05A1">
        <w:rPr>
          <w:rFonts w:ascii="Times New Roman" w:hAnsi="Times New Roman"/>
          <w:lang w:val="x-none"/>
        </w:rPr>
        <w:t>Pašvaldību likuma 4.panta pirmās daļas 15. punkts un 10.panta pirmās daļas 21.punkts</w:t>
      </w:r>
      <w:bookmarkEnd w:id="3"/>
      <w:r w:rsidRPr="002D05A1">
        <w:rPr>
          <w:rFonts w:ascii="Times New Roman" w:hAnsi="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BBA6B57" w14:textId="77777777" w:rsidR="00323A71" w:rsidRPr="002D05A1" w:rsidRDefault="009B6629" w:rsidP="00074EB6">
      <w:pPr>
        <w:numPr>
          <w:ilvl w:val="0"/>
          <w:numId w:val="6"/>
        </w:numPr>
        <w:spacing w:before="120"/>
        <w:ind w:left="426" w:hanging="426"/>
        <w:jc w:val="both"/>
        <w:rPr>
          <w:rFonts w:ascii="Times New Roman" w:hAnsi="Times New Roman"/>
          <w:lang w:val="x-none"/>
        </w:rPr>
      </w:pPr>
      <w:r w:rsidRPr="002D05A1">
        <w:rPr>
          <w:rFonts w:ascii="Times New Roman" w:hAnsi="Times New Roman"/>
          <w:lang w:val="x-none"/>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2D05A1">
        <w:rPr>
          <w:rFonts w:ascii="Times New Roman" w:hAnsi="Times New Roman"/>
          <w:lang w:val="x-none"/>
        </w:rPr>
        <w:t>lokālplānojumu</w:t>
      </w:r>
      <w:proofErr w:type="spellEnd"/>
      <w:r w:rsidRPr="002D05A1">
        <w:rPr>
          <w:rFonts w:ascii="Times New Roman" w:hAnsi="Times New Roman"/>
          <w:lang w:val="x-none"/>
        </w:rPr>
        <w:t>, detālplānojumu un tematisko plānojumu īstenošanu.</w:t>
      </w:r>
    </w:p>
    <w:p w14:paraId="79B4CA29" w14:textId="77777777" w:rsidR="00323A71" w:rsidRDefault="009B6629" w:rsidP="00074EB6">
      <w:pPr>
        <w:numPr>
          <w:ilvl w:val="0"/>
          <w:numId w:val="6"/>
        </w:numPr>
        <w:spacing w:before="120" w:after="120"/>
        <w:ind w:left="426" w:hanging="426"/>
        <w:jc w:val="both"/>
        <w:rPr>
          <w:rFonts w:ascii="Times New Roman" w:hAnsi="Times New Roman" w:cs="Times New Roman"/>
        </w:rPr>
      </w:pPr>
      <w:r w:rsidRPr="002D05A1">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7966F071" w14:textId="1C31B8C5" w:rsidR="00C61881" w:rsidRPr="00C61881" w:rsidRDefault="009B6629" w:rsidP="00881BD7">
      <w:pPr>
        <w:numPr>
          <w:ilvl w:val="0"/>
          <w:numId w:val="6"/>
        </w:numPr>
        <w:spacing w:after="120"/>
        <w:ind w:left="426" w:hanging="426"/>
        <w:jc w:val="both"/>
        <w:rPr>
          <w:rFonts w:ascii="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ascii="Times New Roman" w:eastAsia="Times New Roman" w:hAnsi="Times New Roman" w:cs="Times New Roman"/>
        </w:rPr>
        <w:t>.</w:t>
      </w:r>
    </w:p>
    <w:p w14:paraId="562CB6A8" w14:textId="67E38B6D" w:rsidR="00C61881" w:rsidRPr="00CC7B34" w:rsidRDefault="009B6629" w:rsidP="00881BD7">
      <w:pPr>
        <w:numPr>
          <w:ilvl w:val="0"/>
          <w:numId w:val="6"/>
        </w:numPr>
        <w:spacing w:after="120"/>
        <w:ind w:left="426" w:hanging="426"/>
        <w:jc w:val="both"/>
        <w:rPr>
          <w:rFonts w:ascii="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632EE716" w14:textId="1F1644F4" w:rsidR="00CC7B34" w:rsidRDefault="009B6629" w:rsidP="00881BD7">
      <w:pPr>
        <w:numPr>
          <w:ilvl w:val="0"/>
          <w:numId w:val="6"/>
        </w:numPr>
        <w:spacing w:after="120"/>
        <w:ind w:left="426" w:hanging="426"/>
        <w:jc w:val="both"/>
        <w:rPr>
          <w:rFonts w:ascii="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r>
        <w:rPr>
          <w:rFonts w:ascii="Times New Roman" w:eastAsia="Times New Roman" w:hAnsi="Times New Roman" w:cs="Times New Roman"/>
        </w:rPr>
        <w:t>.</w:t>
      </w:r>
    </w:p>
    <w:p w14:paraId="03B1FD33" w14:textId="5CFA6394" w:rsidR="00323A71" w:rsidRPr="00564CA6" w:rsidRDefault="009B6629" w:rsidP="00323A71">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947E8">
        <w:rPr>
          <w:rFonts w:ascii="Times New Roman" w:hAnsi="Times New Roman" w:cs="Times New Roman"/>
          <w:bCs/>
        </w:rPr>
        <w:t xml:space="preserve">Pašvaldību likuma 4.panta pirmās daļas 15.punktu un 10.panta pirmās daļas 21.punktu,  Teritorijas attīstības plānošanas likuma 12.panta trešo daļu, </w:t>
      </w:r>
      <w:r w:rsidR="004302A7" w:rsidRPr="002E2987">
        <w:rPr>
          <w:rFonts w:ascii="Times New Roman" w:eastAsia="Times New Roman" w:hAnsi="Times New Roman" w:cs="Times New Roman"/>
        </w:rPr>
        <w:t>Nekustamā īpašuma valsts kadastra likuma 1.panta 14.punkt</w:t>
      </w:r>
      <w:r w:rsidR="004302A7">
        <w:rPr>
          <w:rFonts w:ascii="Times New Roman" w:eastAsia="Times New Roman" w:hAnsi="Times New Roman" w:cs="Times New Roman"/>
        </w:rPr>
        <w:t xml:space="preserve">u, </w:t>
      </w:r>
      <w:r w:rsidRPr="006947E8">
        <w:rPr>
          <w:rFonts w:ascii="Times New Roman" w:hAnsi="Times New Roman" w:cs="Times New Roman"/>
          <w:bCs/>
        </w:rPr>
        <w:t>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 xml:space="preserve">Ministru kabineta 29.06.2021. noteikumu Nr.455 „Adresācijas noteikumi” </w:t>
      </w:r>
      <w:r w:rsidR="004302A7">
        <w:rPr>
          <w:rFonts w:ascii="Times New Roman" w:hAnsi="Times New Roman" w:cs="Times New Roman"/>
          <w:bCs/>
        </w:rPr>
        <w:t xml:space="preserve">9. un </w:t>
      </w:r>
      <w:r w:rsidR="00CC7B34">
        <w:rPr>
          <w:rFonts w:ascii="Times New Roman" w:hAnsi="Times New Roman" w:cs="Times New Roman"/>
          <w:bCs/>
        </w:rPr>
        <w:t>15. </w:t>
      </w:r>
      <w:r w:rsidRPr="006947E8">
        <w:rPr>
          <w:rFonts w:ascii="Times New Roman" w:hAnsi="Times New Roman" w:cs="Times New Roman"/>
          <w:bCs/>
        </w:rPr>
        <w:t>punkt</w:t>
      </w:r>
      <w:r>
        <w:rPr>
          <w:rFonts w:ascii="Times New Roman" w:hAnsi="Times New Roman" w:cs="Times New Roman"/>
          <w:bCs/>
        </w:rPr>
        <w:t>u</w:t>
      </w:r>
      <w:r w:rsidRPr="001F7B1A">
        <w:rPr>
          <w:rFonts w:ascii="Times New Roman" w:eastAsia="Times New Roman" w:hAnsi="Times New Roman" w:cs="Times New Roman"/>
          <w:lang w:val="x-none"/>
        </w:rPr>
        <w:t>, Ādažu novada pašvaldības dome</w:t>
      </w:r>
    </w:p>
    <w:p w14:paraId="5E4B3C95" w14:textId="77777777" w:rsidR="00323A71" w:rsidRPr="00564CA6" w:rsidRDefault="009B6629" w:rsidP="00323A71">
      <w:pPr>
        <w:spacing w:after="120"/>
        <w:jc w:val="center"/>
        <w:rPr>
          <w:rFonts w:ascii="Times New Roman" w:hAnsi="Times New Roman" w:cs="Times New Roman"/>
          <w:b/>
        </w:rPr>
      </w:pPr>
      <w:r w:rsidRPr="00564CA6">
        <w:rPr>
          <w:rFonts w:ascii="Times New Roman" w:hAnsi="Times New Roman" w:cs="Times New Roman"/>
          <w:b/>
        </w:rPr>
        <w:t>NOLEMJ:</w:t>
      </w:r>
    </w:p>
    <w:p w14:paraId="075FFCAB" w14:textId="77E32ED0" w:rsidR="00323A71" w:rsidRDefault="009B6629" w:rsidP="00323A71">
      <w:pPr>
        <w:pStyle w:val="tv213"/>
        <w:numPr>
          <w:ilvl w:val="0"/>
          <w:numId w:val="3"/>
        </w:numPr>
        <w:spacing w:before="0" w:beforeAutospacing="0" w:after="120" w:afterAutospacing="0"/>
        <w:jc w:val="both"/>
        <w:rPr>
          <w:rFonts w:eastAsia="Calibri"/>
          <w:b/>
          <w:lang w:eastAsia="en-US"/>
        </w:rPr>
      </w:pPr>
      <w:r>
        <w:rPr>
          <w:rFonts w:eastAsia="Calibri"/>
          <w:bCs/>
          <w:lang w:eastAsia="en-US"/>
        </w:rPr>
        <w:lastRenderedPageBreak/>
        <w:t xml:space="preserve">Atļaut atdalīt projektētās zemes vienības </w:t>
      </w:r>
      <w:r>
        <w:t>N</w:t>
      </w:r>
      <w:r w:rsidRPr="00AB3072">
        <w:t>r.</w:t>
      </w:r>
      <w:r>
        <w:t>5</w:t>
      </w:r>
      <w:r w:rsidRPr="00AB3072">
        <w:t xml:space="preserve">, </w:t>
      </w:r>
      <w:r>
        <w:t>N</w:t>
      </w:r>
      <w:r w:rsidRPr="00AB3072">
        <w:t>r.</w:t>
      </w:r>
      <w:r>
        <w:t>6</w:t>
      </w:r>
      <w:r w:rsidRPr="00AB3072">
        <w:t xml:space="preserve">, </w:t>
      </w:r>
      <w:r>
        <w:t>N</w:t>
      </w:r>
      <w:r w:rsidRPr="00AB3072">
        <w:t>r.</w:t>
      </w:r>
      <w:r>
        <w:t>7</w:t>
      </w:r>
      <w:r w:rsidRPr="00AB3072">
        <w:t>,</w:t>
      </w:r>
      <w:r>
        <w:t xml:space="preserve"> </w:t>
      </w:r>
      <w:r w:rsidRPr="00AB3072">
        <w:t xml:space="preserve"> </w:t>
      </w:r>
      <w:r>
        <w:t>N</w:t>
      </w:r>
      <w:r w:rsidRPr="00AB3072">
        <w:t>r.1</w:t>
      </w:r>
      <w:r>
        <w:t>8, Nr. 19, Nr.21, Nr.22</w:t>
      </w:r>
      <w:r w:rsidR="001F0F24">
        <w:t>,</w:t>
      </w:r>
      <w:r>
        <w:t xml:space="preserve"> N</w:t>
      </w:r>
      <w:r w:rsidRPr="00AB3072">
        <w:t>r.</w:t>
      </w:r>
      <w:r>
        <w:t>23</w:t>
      </w:r>
      <w:r w:rsidR="001F0F24">
        <w:t xml:space="preserve"> un Nr.24</w:t>
      </w:r>
      <w:r>
        <w:rPr>
          <w:rFonts w:eastAsia="Calibri"/>
          <w:bCs/>
          <w:lang w:eastAsia="en-US"/>
        </w:rPr>
        <w:t xml:space="preserve"> atbilstoši </w:t>
      </w:r>
      <w:bookmarkStart w:id="4" w:name="_Hlk170468542"/>
      <w:r>
        <w:rPr>
          <w:rFonts w:eastAsia="Calibri"/>
          <w:bCs/>
          <w:lang w:eastAsia="en-US"/>
        </w:rPr>
        <w:t>detālplānojuma “Asteres” grafiskās daļas plānam “Zemes ierīcības plāns”</w:t>
      </w:r>
      <w:bookmarkEnd w:id="4"/>
      <w:r>
        <w:rPr>
          <w:rFonts w:eastAsia="Calibri"/>
          <w:bCs/>
          <w:lang w:eastAsia="en-US"/>
        </w:rPr>
        <w:t>.</w:t>
      </w:r>
      <w:r w:rsidRPr="00080783">
        <w:rPr>
          <w:rFonts w:eastAsia="Calibri"/>
          <w:b/>
          <w:lang w:eastAsia="en-US"/>
        </w:rPr>
        <w:t xml:space="preserve"> </w:t>
      </w:r>
    </w:p>
    <w:p w14:paraId="1406896A" w14:textId="68B11E40" w:rsidR="00C66BAB" w:rsidRDefault="009B6629" w:rsidP="00323A71">
      <w:pPr>
        <w:pStyle w:val="tv213"/>
        <w:numPr>
          <w:ilvl w:val="0"/>
          <w:numId w:val="3"/>
        </w:numPr>
        <w:spacing w:before="0" w:beforeAutospacing="0" w:after="120" w:afterAutospacing="0"/>
        <w:jc w:val="both"/>
        <w:rPr>
          <w:rFonts w:eastAsia="Calibri"/>
          <w:b/>
          <w:lang w:eastAsia="en-US"/>
        </w:rPr>
      </w:pPr>
      <w:r>
        <w:rPr>
          <w:rFonts w:eastAsia="Calibri"/>
          <w:bCs/>
          <w:lang w:eastAsia="en-US"/>
        </w:rPr>
        <w:t xml:space="preserve">Projektētās zemes vienības (atbilstoši detālplānojumam - </w:t>
      </w:r>
      <w:r w:rsidRPr="00C66BAB">
        <w:rPr>
          <w:rFonts w:eastAsia="Calibri"/>
          <w:bCs/>
          <w:lang w:eastAsia="en-US"/>
        </w:rPr>
        <w:t>Nr.5, Nr.6, Nr.7,  Nr.18, Nr. 19, Nr.21, Nr.22, Nr.23</w:t>
      </w:r>
      <w:r>
        <w:rPr>
          <w:rFonts w:eastAsia="Calibri"/>
          <w:bCs/>
          <w:lang w:eastAsia="en-US"/>
        </w:rPr>
        <w:t>,</w:t>
      </w:r>
      <w:r w:rsidRPr="00C66BAB">
        <w:rPr>
          <w:rFonts w:eastAsia="Calibri"/>
          <w:bCs/>
          <w:lang w:eastAsia="en-US"/>
        </w:rPr>
        <w:t xml:space="preserve"> Nr.24</w:t>
      </w:r>
      <w:r>
        <w:rPr>
          <w:rFonts w:eastAsia="Calibri"/>
          <w:bCs/>
          <w:lang w:eastAsia="en-US"/>
        </w:rPr>
        <w:t xml:space="preserve">) līdz projektētās ielas un inženierkomunikāciju nodošanai ekspluatācijā saglabājamas nekustamā īpašuma ar kadastra Nr. </w:t>
      </w:r>
      <w:r w:rsidR="00204C12" w:rsidRPr="00204C12">
        <w:rPr>
          <w:rFonts w:eastAsia="Calibri"/>
          <w:bCs/>
          <w:lang w:eastAsia="en-US"/>
        </w:rPr>
        <w:t>8044</w:t>
      </w:r>
      <w:r w:rsidR="00204C12">
        <w:rPr>
          <w:rFonts w:eastAsia="Calibri"/>
          <w:bCs/>
          <w:lang w:eastAsia="en-US"/>
        </w:rPr>
        <w:t xml:space="preserve"> </w:t>
      </w:r>
      <w:r w:rsidR="00204C12" w:rsidRPr="00204C12">
        <w:rPr>
          <w:rFonts w:eastAsia="Calibri"/>
          <w:bCs/>
          <w:lang w:eastAsia="en-US"/>
        </w:rPr>
        <w:t>012</w:t>
      </w:r>
      <w:r w:rsidR="00204C12">
        <w:rPr>
          <w:rFonts w:eastAsia="Calibri"/>
          <w:bCs/>
          <w:lang w:eastAsia="en-US"/>
        </w:rPr>
        <w:t xml:space="preserve"> </w:t>
      </w:r>
      <w:r w:rsidR="00204C12" w:rsidRPr="00204C12">
        <w:rPr>
          <w:rFonts w:eastAsia="Calibri"/>
          <w:bCs/>
          <w:lang w:eastAsia="en-US"/>
        </w:rPr>
        <w:t>0491</w:t>
      </w:r>
      <w:r>
        <w:rPr>
          <w:rFonts w:eastAsia="Calibri"/>
          <w:bCs/>
          <w:lang w:eastAsia="en-US"/>
        </w:rPr>
        <w:t xml:space="preserve"> sastāvā.</w:t>
      </w:r>
    </w:p>
    <w:p w14:paraId="02D81282" w14:textId="77777777" w:rsidR="00323A71" w:rsidRPr="00FE211C" w:rsidRDefault="009B6629" w:rsidP="00323A71">
      <w:pPr>
        <w:numPr>
          <w:ilvl w:val="0"/>
          <w:numId w:val="3"/>
        </w:numPr>
        <w:spacing w:before="120" w:after="120"/>
        <w:ind w:left="641" w:hanging="357"/>
        <w:jc w:val="both"/>
        <w:rPr>
          <w:rFonts w:ascii="Times New Roman" w:eastAsia="Times New Roman" w:hAnsi="Times New Roman" w:cs="Times New Roman"/>
          <w:szCs w:val="20"/>
        </w:rPr>
      </w:pPr>
      <w:r w:rsidRPr="00FE211C">
        <w:rPr>
          <w:rFonts w:ascii="Times New Roman" w:eastAsia="Times New Roman" w:hAnsi="Times New Roman" w:cs="Times New Roman"/>
        </w:rPr>
        <w:t>Noteikt</w:t>
      </w:r>
      <w:r>
        <w:rPr>
          <w:rFonts w:ascii="Times New Roman" w:eastAsia="Times New Roman" w:hAnsi="Times New Roman" w:cs="Times New Roman"/>
        </w:rPr>
        <w:t>/mainīt</w:t>
      </w:r>
      <w:r w:rsidRPr="00FE211C">
        <w:rPr>
          <w:rFonts w:ascii="Times New Roman" w:eastAsia="Times New Roman" w:hAnsi="Times New Roman" w:cs="Times New Roman"/>
        </w:rPr>
        <w:t xml:space="preserve"> nekustamā īpašuma lietošanas mērķus atbilstoši tabulai:</w:t>
      </w:r>
    </w:p>
    <w:tbl>
      <w:tblPr>
        <w:tblStyle w:val="TableGrid1"/>
        <w:tblW w:w="0" w:type="auto"/>
        <w:jc w:val="center"/>
        <w:tblLook w:val="04A0" w:firstRow="1" w:lastRow="0" w:firstColumn="1" w:lastColumn="0" w:noHBand="0" w:noVBand="1"/>
      </w:tblPr>
      <w:tblGrid>
        <w:gridCol w:w="1829"/>
        <w:gridCol w:w="2368"/>
        <w:gridCol w:w="1391"/>
        <w:gridCol w:w="1775"/>
      </w:tblGrid>
      <w:tr w:rsidR="0077055C" w14:paraId="6354B00F" w14:textId="77777777" w:rsidTr="00E21189">
        <w:trPr>
          <w:trHeight w:val="394"/>
          <w:jc w:val="center"/>
        </w:trPr>
        <w:tc>
          <w:tcPr>
            <w:tcW w:w="1829" w:type="dxa"/>
            <w:vAlign w:val="center"/>
          </w:tcPr>
          <w:p w14:paraId="364AB794" w14:textId="77777777" w:rsidR="00294F50" w:rsidRPr="002E5E1E" w:rsidRDefault="009B6629" w:rsidP="00E21189">
            <w:pPr>
              <w:jc w:val="center"/>
              <w:rPr>
                <w:rFonts w:ascii="Times New Roman" w:hAnsi="Times New Roman" w:cs="Times New Roman"/>
                <w:b/>
                <w:bCs/>
              </w:rPr>
            </w:pPr>
            <w:r w:rsidRPr="002E5E1E">
              <w:rPr>
                <w:rFonts w:ascii="Times New Roman" w:hAnsi="Times New Roman" w:cs="Times New Roman"/>
                <w:b/>
                <w:bCs/>
              </w:rPr>
              <w:t>Veiktā darbība</w:t>
            </w:r>
          </w:p>
        </w:tc>
        <w:tc>
          <w:tcPr>
            <w:tcW w:w="2368" w:type="dxa"/>
            <w:vAlign w:val="center"/>
          </w:tcPr>
          <w:p w14:paraId="6B718501" w14:textId="77777777" w:rsidR="00294F50" w:rsidRPr="002E5E1E" w:rsidRDefault="009B6629" w:rsidP="00E21189">
            <w:pPr>
              <w:jc w:val="center"/>
              <w:rPr>
                <w:rFonts w:ascii="Times New Roman" w:hAnsi="Times New Roman" w:cs="Times New Roman"/>
                <w:b/>
                <w:bCs/>
              </w:rPr>
            </w:pPr>
            <w:r w:rsidRPr="002E5E1E">
              <w:rPr>
                <w:rFonts w:ascii="Times New Roman" w:hAnsi="Times New Roman" w:cs="Times New Roman"/>
                <w:b/>
                <w:bCs/>
              </w:rPr>
              <w:t>Numerācija detālplānojumā</w:t>
            </w:r>
          </w:p>
        </w:tc>
        <w:tc>
          <w:tcPr>
            <w:tcW w:w="1391" w:type="dxa"/>
            <w:vAlign w:val="center"/>
          </w:tcPr>
          <w:p w14:paraId="7D0858D7" w14:textId="0E6F23DF" w:rsidR="00294F50" w:rsidRPr="002E5E1E" w:rsidRDefault="009B6629" w:rsidP="00E21189">
            <w:pPr>
              <w:jc w:val="center"/>
              <w:rPr>
                <w:rFonts w:ascii="Times New Roman" w:hAnsi="Times New Roman" w:cs="Times New Roman"/>
                <w:b/>
                <w:bCs/>
              </w:rPr>
            </w:pPr>
            <w:r w:rsidRPr="002E5E1E">
              <w:rPr>
                <w:rFonts w:ascii="Times New Roman" w:hAnsi="Times New Roman" w:cs="Times New Roman"/>
                <w:b/>
                <w:bCs/>
              </w:rPr>
              <w:t>Platība</w:t>
            </w:r>
            <w:r>
              <w:rPr>
                <w:rFonts w:ascii="Times New Roman" w:hAnsi="Times New Roman" w:cs="Times New Roman"/>
                <w:b/>
                <w:bCs/>
              </w:rPr>
              <w:t>*</w:t>
            </w:r>
            <w:r w:rsidRPr="002E5E1E">
              <w:rPr>
                <w:rFonts w:ascii="Times New Roman" w:hAnsi="Times New Roman" w:cs="Times New Roman"/>
                <w:b/>
                <w:bCs/>
              </w:rPr>
              <w:t>, ha</w:t>
            </w:r>
          </w:p>
        </w:tc>
        <w:tc>
          <w:tcPr>
            <w:tcW w:w="1775" w:type="dxa"/>
            <w:vAlign w:val="center"/>
          </w:tcPr>
          <w:p w14:paraId="2F2CC37F" w14:textId="77777777" w:rsidR="00294F50" w:rsidRPr="002E5E1E" w:rsidRDefault="009B6629" w:rsidP="00E21189">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77055C" w14:paraId="54135E93" w14:textId="77777777" w:rsidTr="00D70B62">
        <w:trPr>
          <w:jc w:val="center"/>
        </w:trPr>
        <w:tc>
          <w:tcPr>
            <w:tcW w:w="1829" w:type="dxa"/>
            <w:vAlign w:val="center"/>
          </w:tcPr>
          <w:p w14:paraId="42F30FE2" w14:textId="77777777" w:rsidR="004D11AB" w:rsidRPr="00FE211C" w:rsidRDefault="009B6629" w:rsidP="004D11AB">
            <w:pPr>
              <w:jc w:val="center"/>
              <w:rPr>
                <w:rFonts w:ascii="Times New Roman" w:hAnsi="Times New Roman" w:cs="Times New Roman"/>
              </w:rPr>
            </w:pPr>
            <w:r w:rsidRPr="00FE211C">
              <w:rPr>
                <w:rFonts w:ascii="Times New Roman" w:hAnsi="Times New Roman" w:cs="Times New Roman"/>
                <w:shd w:val="clear" w:color="auto" w:fill="FFFFFF"/>
              </w:rPr>
              <w:t>noteikšana</w:t>
            </w:r>
          </w:p>
        </w:tc>
        <w:tc>
          <w:tcPr>
            <w:tcW w:w="2368" w:type="dxa"/>
            <w:vAlign w:val="center"/>
          </w:tcPr>
          <w:p w14:paraId="01B5222E" w14:textId="77777777" w:rsidR="004D11AB" w:rsidRPr="00FE211C" w:rsidRDefault="009B6629" w:rsidP="004D11AB">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5</w:t>
            </w:r>
          </w:p>
        </w:tc>
        <w:tc>
          <w:tcPr>
            <w:tcW w:w="1391" w:type="dxa"/>
            <w:vAlign w:val="center"/>
          </w:tcPr>
          <w:p w14:paraId="1CECE05B" w14:textId="77777777" w:rsidR="004D11AB" w:rsidRPr="00FE211C" w:rsidRDefault="009B6629" w:rsidP="004D11AB">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0,2478</w:t>
            </w:r>
          </w:p>
        </w:tc>
        <w:tc>
          <w:tcPr>
            <w:tcW w:w="1775" w:type="dxa"/>
          </w:tcPr>
          <w:p w14:paraId="1705C997" w14:textId="31B30B9E" w:rsidR="004D11AB" w:rsidRPr="00FE211C" w:rsidRDefault="009B6629" w:rsidP="004D11AB">
            <w:pPr>
              <w:jc w:val="center"/>
              <w:rPr>
                <w:rFonts w:ascii="Times New Roman" w:hAnsi="Times New Roman" w:cs="Times New Roman"/>
              </w:rPr>
            </w:pPr>
            <w:r>
              <w:rPr>
                <w:rFonts w:ascii="Times New Roman" w:hAnsi="Times New Roman" w:cs="Times New Roman"/>
              </w:rPr>
              <w:t>0601</w:t>
            </w:r>
          </w:p>
        </w:tc>
      </w:tr>
      <w:tr w:rsidR="0077055C" w14:paraId="67215C5B" w14:textId="77777777" w:rsidTr="004E0F12">
        <w:trPr>
          <w:jc w:val="center"/>
        </w:trPr>
        <w:tc>
          <w:tcPr>
            <w:tcW w:w="1829" w:type="dxa"/>
            <w:vAlign w:val="center"/>
          </w:tcPr>
          <w:p w14:paraId="06201A80" w14:textId="77777777" w:rsidR="00556B51" w:rsidRPr="00FE211C" w:rsidRDefault="009B6629" w:rsidP="00556B51">
            <w:pPr>
              <w:jc w:val="center"/>
              <w:rPr>
                <w:rFonts w:ascii="Times New Roman" w:hAnsi="Times New Roman" w:cs="Times New Roman"/>
                <w:shd w:val="clear" w:color="auto" w:fill="FFFFFF"/>
              </w:rPr>
            </w:pPr>
            <w:r>
              <w:rPr>
                <w:rFonts w:ascii="Times New Roman" w:hAnsi="Times New Roman" w:cs="Times New Roman"/>
                <w:shd w:val="clear" w:color="auto" w:fill="FFFFFF"/>
              </w:rPr>
              <w:t>noteikšana</w:t>
            </w:r>
          </w:p>
        </w:tc>
        <w:tc>
          <w:tcPr>
            <w:tcW w:w="2368" w:type="dxa"/>
            <w:vAlign w:val="center"/>
          </w:tcPr>
          <w:p w14:paraId="18A565F6" w14:textId="77777777" w:rsidR="00556B51" w:rsidRPr="00FE211C" w:rsidRDefault="009B6629" w:rsidP="00556B51">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6</w:t>
            </w:r>
          </w:p>
        </w:tc>
        <w:tc>
          <w:tcPr>
            <w:tcW w:w="1391" w:type="dxa"/>
            <w:vAlign w:val="center"/>
          </w:tcPr>
          <w:p w14:paraId="1C455075" w14:textId="77777777" w:rsidR="00556B51" w:rsidRPr="00FE211C" w:rsidRDefault="009B6629" w:rsidP="00556B51">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0,2945</w:t>
            </w:r>
          </w:p>
        </w:tc>
        <w:tc>
          <w:tcPr>
            <w:tcW w:w="1775" w:type="dxa"/>
          </w:tcPr>
          <w:p w14:paraId="019C6027" w14:textId="500D752D"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2FDD334F" w14:textId="77777777" w:rsidTr="004E0F12">
        <w:trPr>
          <w:jc w:val="center"/>
        </w:trPr>
        <w:tc>
          <w:tcPr>
            <w:tcW w:w="1829" w:type="dxa"/>
            <w:vAlign w:val="center"/>
          </w:tcPr>
          <w:p w14:paraId="05E10500" w14:textId="77777777"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24898C32" w14:textId="77777777" w:rsidR="00556B51" w:rsidRPr="00FE211C" w:rsidRDefault="009B6629" w:rsidP="00556B51">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7</w:t>
            </w:r>
          </w:p>
        </w:tc>
        <w:tc>
          <w:tcPr>
            <w:tcW w:w="1391" w:type="dxa"/>
            <w:vAlign w:val="center"/>
          </w:tcPr>
          <w:p w14:paraId="4BD420AC" w14:textId="77777777" w:rsidR="00556B51" w:rsidRPr="00FE211C" w:rsidRDefault="009B6629" w:rsidP="00556B51">
            <w:pPr>
              <w:jc w:val="center"/>
              <w:rPr>
                <w:rFonts w:ascii="Times New Roman" w:eastAsia="Calibri" w:hAnsi="Times New Roman" w:cs="Times New Roman"/>
              </w:rPr>
            </w:pPr>
            <w:r>
              <w:rPr>
                <w:rFonts w:ascii="Times New Roman" w:eastAsia="Calibri" w:hAnsi="Times New Roman" w:cs="Times New Roman"/>
              </w:rPr>
              <w:t>0,2189</w:t>
            </w:r>
          </w:p>
        </w:tc>
        <w:tc>
          <w:tcPr>
            <w:tcW w:w="1775" w:type="dxa"/>
          </w:tcPr>
          <w:p w14:paraId="389E66DE" w14:textId="6EDC564C"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60A76BA8" w14:textId="77777777" w:rsidTr="004E0F12">
        <w:trPr>
          <w:jc w:val="center"/>
        </w:trPr>
        <w:tc>
          <w:tcPr>
            <w:tcW w:w="1829" w:type="dxa"/>
            <w:vAlign w:val="center"/>
          </w:tcPr>
          <w:p w14:paraId="79E1DEA9" w14:textId="77777777"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6927E6A3" w14:textId="77777777" w:rsidR="00556B51" w:rsidRPr="00FE211C" w:rsidRDefault="009B6629" w:rsidP="00556B51">
            <w:pPr>
              <w:jc w:val="center"/>
              <w:rPr>
                <w:rFonts w:ascii="Times New Roman" w:eastAsia="Calibri"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18</w:t>
            </w:r>
          </w:p>
        </w:tc>
        <w:tc>
          <w:tcPr>
            <w:tcW w:w="1391" w:type="dxa"/>
            <w:vAlign w:val="center"/>
          </w:tcPr>
          <w:p w14:paraId="3AC7F520" w14:textId="77777777" w:rsidR="00556B51" w:rsidRDefault="009B6629" w:rsidP="00556B51">
            <w:pPr>
              <w:jc w:val="center"/>
              <w:rPr>
                <w:rFonts w:ascii="Times New Roman" w:eastAsia="Calibri" w:hAnsi="Times New Roman" w:cs="Times New Roman"/>
              </w:rPr>
            </w:pPr>
            <w:r>
              <w:rPr>
                <w:rFonts w:ascii="Times New Roman" w:eastAsia="Calibri" w:hAnsi="Times New Roman" w:cs="Times New Roman"/>
              </w:rPr>
              <w:t>0,2032</w:t>
            </w:r>
          </w:p>
        </w:tc>
        <w:tc>
          <w:tcPr>
            <w:tcW w:w="1775" w:type="dxa"/>
          </w:tcPr>
          <w:p w14:paraId="1E313412" w14:textId="6F409C73"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7A0BF1E0" w14:textId="77777777" w:rsidTr="004E0F12">
        <w:trPr>
          <w:jc w:val="center"/>
        </w:trPr>
        <w:tc>
          <w:tcPr>
            <w:tcW w:w="1829" w:type="dxa"/>
            <w:vAlign w:val="center"/>
          </w:tcPr>
          <w:p w14:paraId="11D9F310" w14:textId="77777777"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714E56EB" w14:textId="77777777" w:rsidR="00556B51" w:rsidRPr="00FE211C" w:rsidRDefault="009B6629" w:rsidP="00556B51">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19</w:t>
            </w:r>
          </w:p>
        </w:tc>
        <w:tc>
          <w:tcPr>
            <w:tcW w:w="1391" w:type="dxa"/>
            <w:vAlign w:val="center"/>
          </w:tcPr>
          <w:p w14:paraId="656978B8" w14:textId="77777777" w:rsidR="00556B51" w:rsidRPr="00FE211C" w:rsidRDefault="009B6629" w:rsidP="00556B51">
            <w:pPr>
              <w:jc w:val="center"/>
              <w:rPr>
                <w:rFonts w:ascii="Times New Roman" w:eastAsia="Calibri" w:hAnsi="Times New Roman" w:cs="Times New Roman"/>
              </w:rPr>
            </w:pPr>
            <w:r>
              <w:rPr>
                <w:rFonts w:ascii="Times New Roman" w:eastAsia="Calibri" w:hAnsi="Times New Roman" w:cs="Times New Roman"/>
              </w:rPr>
              <w:t>0,2094</w:t>
            </w:r>
          </w:p>
        </w:tc>
        <w:tc>
          <w:tcPr>
            <w:tcW w:w="1775" w:type="dxa"/>
          </w:tcPr>
          <w:p w14:paraId="00ACA393" w14:textId="6021992C"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3E2DE5EA" w14:textId="77777777" w:rsidTr="004E0F12">
        <w:trPr>
          <w:jc w:val="center"/>
        </w:trPr>
        <w:tc>
          <w:tcPr>
            <w:tcW w:w="1829" w:type="dxa"/>
            <w:vAlign w:val="center"/>
          </w:tcPr>
          <w:p w14:paraId="374B166A" w14:textId="77777777" w:rsidR="00556B51" w:rsidRPr="00FE211C" w:rsidRDefault="009B6629" w:rsidP="00556B51">
            <w:pPr>
              <w:jc w:val="center"/>
              <w:rPr>
                <w:rFonts w:ascii="Times New Roman" w:hAnsi="Times New Roman" w:cs="Times New Roman"/>
                <w:shd w:val="clear" w:color="auto" w:fill="FFFFFF"/>
              </w:rPr>
            </w:pPr>
            <w:r>
              <w:rPr>
                <w:rFonts w:ascii="Times New Roman" w:hAnsi="Times New Roman" w:cs="Times New Roman"/>
                <w:shd w:val="clear" w:color="auto" w:fill="FFFFFF"/>
              </w:rPr>
              <w:t>noteikšana</w:t>
            </w:r>
          </w:p>
        </w:tc>
        <w:tc>
          <w:tcPr>
            <w:tcW w:w="2368" w:type="dxa"/>
            <w:vAlign w:val="center"/>
          </w:tcPr>
          <w:p w14:paraId="56A79F12" w14:textId="77777777" w:rsidR="00556B51" w:rsidRPr="00FE211C" w:rsidRDefault="009B6629" w:rsidP="00556B51">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21</w:t>
            </w:r>
          </w:p>
        </w:tc>
        <w:tc>
          <w:tcPr>
            <w:tcW w:w="1391" w:type="dxa"/>
            <w:vAlign w:val="center"/>
          </w:tcPr>
          <w:p w14:paraId="778E6913" w14:textId="77777777" w:rsidR="00556B51" w:rsidRPr="00FE211C" w:rsidRDefault="009B6629" w:rsidP="00556B51">
            <w:pPr>
              <w:jc w:val="center"/>
              <w:rPr>
                <w:rFonts w:ascii="Times New Roman" w:eastAsia="Calibri" w:hAnsi="Times New Roman" w:cs="Times New Roman"/>
              </w:rPr>
            </w:pPr>
            <w:r>
              <w:rPr>
                <w:rFonts w:ascii="Times New Roman" w:eastAsia="Calibri" w:hAnsi="Times New Roman" w:cs="Times New Roman"/>
              </w:rPr>
              <w:t>0,2364</w:t>
            </w:r>
          </w:p>
        </w:tc>
        <w:tc>
          <w:tcPr>
            <w:tcW w:w="1775" w:type="dxa"/>
          </w:tcPr>
          <w:p w14:paraId="23E25D9C" w14:textId="44BA2E6B"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2DAA2F55" w14:textId="77777777" w:rsidTr="004E0F12">
        <w:trPr>
          <w:jc w:val="center"/>
        </w:trPr>
        <w:tc>
          <w:tcPr>
            <w:tcW w:w="1829" w:type="dxa"/>
            <w:vAlign w:val="center"/>
          </w:tcPr>
          <w:p w14:paraId="01DA1D59" w14:textId="77777777"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27A4A2EB" w14:textId="77777777" w:rsidR="00556B51" w:rsidRPr="00FE211C" w:rsidRDefault="009B6629" w:rsidP="00556B51">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22</w:t>
            </w:r>
          </w:p>
        </w:tc>
        <w:tc>
          <w:tcPr>
            <w:tcW w:w="1391" w:type="dxa"/>
            <w:vAlign w:val="center"/>
          </w:tcPr>
          <w:p w14:paraId="720AE511" w14:textId="77777777" w:rsidR="00556B51" w:rsidRPr="00FE211C" w:rsidRDefault="009B6629" w:rsidP="00556B51">
            <w:pPr>
              <w:jc w:val="center"/>
              <w:rPr>
                <w:rFonts w:ascii="Times New Roman" w:eastAsia="Calibri" w:hAnsi="Times New Roman" w:cs="Times New Roman"/>
              </w:rPr>
            </w:pPr>
            <w:r>
              <w:rPr>
                <w:rFonts w:ascii="Times New Roman" w:eastAsia="Calibri" w:hAnsi="Times New Roman" w:cs="Times New Roman"/>
              </w:rPr>
              <w:t>0,1629</w:t>
            </w:r>
          </w:p>
        </w:tc>
        <w:tc>
          <w:tcPr>
            <w:tcW w:w="1775" w:type="dxa"/>
          </w:tcPr>
          <w:p w14:paraId="2C3CA59C" w14:textId="790BBEA9"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68FCFFEA" w14:textId="77777777" w:rsidTr="004E0F12">
        <w:trPr>
          <w:jc w:val="center"/>
        </w:trPr>
        <w:tc>
          <w:tcPr>
            <w:tcW w:w="1829" w:type="dxa"/>
            <w:vAlign w:val="center"/>
          </w:tcPr>
          <w:p w14:paraId="74E6ABAA" w14:textId="77777777"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50548627" w14:textId="77777777" w:rsidR="00556B51" w:rsidRPr="00FE211C" w:rsidRDefault="009B6629" w:rsidP="00556B51">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23</w:t>
            </w:r>
          </w:p>
        </w:tc>
        <w:tc>
          <w:tcPr>
            <w:tcW w:w="1391" w:type="dxa"/>
            <w:vAlign w:val="center"/>
          </w:tcPr>
          <w:p w14:paraId="55AB6780" w14:textId="77777777" w:rsidR="00556B51" w:rsidRPr="00FE211C" w:rsidRDefault="009B6629" w:rsidP="00556B51">
            <w:pPr>
              <w:jc w:val="center"/>
              <w:rPr>
                <w:rFonts w:ascii="Times New Roman" w:eastAsia="Calibri" w:hAnsi="Times New Roman" w:cs="Times New Roman"/>
              </w:rPr>
            </w:pPr>
            <w:r>
              <w:rPr>
                <w:rFonts w:ascii="Times New Roman" w:eastAsia="Calibri" w:hAnsi="Times New Roman" w:cs="Times New Roman"/>
              </w:rPr>
              <w:t>0,2983</w:t>
            </w:r>
          </w:p>
        </w:tc>
        <w:tc>
          <w:tcPr>
            <w:tcW w:w="1775" w:type="dxa"/>
          </w:tcPr>
          <w:p w14:paraId="5E43C582" w14:textId="1C175FFD"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r w:rsidR="0077055C" w14:paraId="2EBBC166" w14:textId="77777777" w:rsidTr="004E0F12">
        <w:trPr>
          <w:jc w:val="center"/>
        </w:trPr>
        <w:tc>
          <w:tcPr>
            <w:tcW w:w="1829" w:type="dxa"/>
            <w:vAlign w:val="center"/>
          </w:tcPr>
          <w:p w14:paraId="174503DE" w14:textId="2796C15C" w:rsidR="00556B51" w:rsidRPr="00FE211C" w:rsidRDefault="009B6629" w:rsidP="00556B51">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4DB21C3C" w14:textId="61F78C47" w:rsidR="00556B51" w:rsidRPr="00FC164D" w:rsidRDefault="009B6629" w:rsidP="00556B51">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24</w:t>
            </w:r>
          </w:p>
        </w:tc>
        <w:tc>
          <w:tcPr>
            <w:tcW w:w="1391" w:type="dxa"/>
            <w:vAlign w:val="center"/>
          </w:tcPr>
          <w:p w14:paraId="44F219AA" w14:textId="720E4045" w:rsidR="00556B51" w:rsidRDefault="009B6629" w:rsidP="00556B51">
            <w:pPr>
              <w:jc w:val="center"/>
              <w:rPr>
                <w:rFonts w:ascii="Times New Roman" w:eastAsia="Calibri" w:hAnsi="Times New Roman" w:cs="Times New Roman"/>
              </w:rPr>
            </w:pPr>
            <w:r>
              <w:rPr>
                <w:rFonts w:ascii="Times New Roman" w:eastAsia="Calibri" w:hAnsi="Times New Roman" w:cs="Times New Roman"/>
              </w:rPr>
              <w:t>0,1886</w:t>
            </w:r>
          </w:p>
        </w:tc>
        <w:tc>
          <w:tcPr>
            <w:tcW w:w="1775" w:type="dxa"/>
          </w:tcPr>
          <w:p w14:paraId="2F035AB6" w14:textId="3376C30A" w:rsidR="00556B51" w:rsidRPr="00FE211C" w:rsidRDefault="009B6629" w:rsidP="00556B51">
            <w:pPr>
              <w:jc w:val="center"/>
              <w:rPr>
                <w:rFonts w:ascii="Times New Roman" w:hAnsi="Times New Roman" w:cs="Times New Roman"/>
                <w:shd w:val="clear" w:color="auto" w:fill="FFFFFF"/>
              </w:rPr>
            </w:pPr>
            <w:r w:rsidRPr="00EE47A5">
              <w:rPr>
                <w:rFonts w:ascii="Times New Roman" w:hAnsi="Times New Roman" w:cs="Times New Roman"/>
              </w:rPr>
              <w:t>0601</w:t>
            </w:r>
          </w:p>
        </w:tc>
      </w:tr>
    </w:tbl>
    <w:p w14:paraId="4CF29F3B" w14:textId="77777777" w:rsidR="00323A71" w:rsidRPr="00323A71" w:rsidRDefault="009B6629" w:rsidP="00323A71">
      <w:pPr>
        <w:spacing w:after="120"/>
        <w:jc w:val="both"/>
        <w:rPr>
          <w:rFonts w:ascii="Times New Roman" w:eastAsia="Times New Roman" w:hAnsi="Times New Roman" w:cs="Times New Roman"/>
          <w:sz w:val="20"/>
          <w:szCs w:val="20"/>
        </w:rPr>
      </w:pPr>
      <w:r w:rsidRPr="00323A71">
        <w:rPr>
          <w:rFonts w:ascii="Times New Roman" w:eastAsia="Times New Roman" w:hAnsi="Times New Roman" w:cs="Times New Roman"/>
          <w:sz w:val="20"/>
          <w:szCs w:val="20"/>
        </w:rPr>
        <w:t xml:space="preserve">* </w:t>
      </w:r>
      <w:bookmarkStart w:id="5" w:name="_Hlk170468440"/>
      <w:bookmarkStart w:id="6" w:name="_Hlk166232791"/>
      <w:r w:rsidRPr="00323A71">
        <w:rPr>
          <w:rFonts w:ascii="Times New Roman" w:eastAsia="Times New Roman" w:hAnsi="Times New Roman" w:cs="Times New Roman"/>
          <w:sz w:val="20"/>
          <w:szCs w:val="20"/>
        </w:rPr>
        <w:t>vairāk vai mazāk, cik tiks konstatēts pēc instrumentālās uzmērīšanas dabā</w:t>
      </w:r>
      <w:bookmarkEnd w:id="5"/>
    </w:p>
    <w:bookmarkEnd w:id="6"/>
    <w:p w14:paraId="54B617E3" w14:textId="25890079" w:rsidR="00323A71" w:rsidRPr="00323A71" w:rsidRDefault="009B6629" w:rsidP="00294F50">
      <w:pPr>
        <w:pStyle w:val="tv213"/>
        <w:spacing w:before="0" w:beforeAutospacing="0" w:after="120" w:afterAutospacing="0"/>
        <w:jc w:val="both"/>
        <w:rPr>
          <w:rFonts w:eastAsiaTheme="minorHAnsi"/>
          <w:sz w:val="20"/>
          <w:szCs w:val="20"/>
          <w:lang w:eastAsia="en-US"/>
        </w:rPr>
      </w:pPr>
      <w:r>
        <w:rPr>
          <w:rFonts w:eastAsiaTheme="minorHAnsi"/>
          <w:sz w:val="20"/>
          <w:szCs w:val="20"/>
          <w:lang w:eastAsia="en-US"/>
        </w:rPr>
        <w:t>0601</w:t>
      </w:r>
      <w:r w:rsidRPr="00323A71">
        <w:rPr>
          <w:rFonts w:eastAsiaTheme="minorHAnsi"/>
          <w:sz w:val="20"/>
          <w:szCs w:val="20"/>
          <w:lang w:eastAsia="en-US"/>
        </w:rPr>
        <w:t>- Individuālo dzīvojamo māju apbūve.</w:t>
      </w:r>
    </w:p>
    <w:p w14:paraId="64BA7480" w14:textId="2AE2D627" w:rsidR="00323A71" w:rsidRPr="00323A71" w:rsidRDefault="009B6629" w:rsidP="00323A71">
      <w:pPr>
        <w:pStyle w:val="Sarakstarindkopa"/>
        <w:numPr>
          <w:ilvl w:val="0"/>
          <w:numId w:val="3"/>
        </w:numPr>
        <w:spacing w:before="120" w:after="120"/>
        <w:jc w:val="both"/>
        <w:rPr>
          <w:rFonts w:ascii="Times New Roman" w:hAnsi="Times New Roman" w:cs="Times New Roman"/>
        </w:rPr>
      </w:pPr>
      <w:r w:rsidRPr="00323A71">
        <w:rPr>
          <w:rFonts w:ascii="Times New Roman" w:hAnsi="Times New Roman" w:cs="Times New Roman"/>
        </w:rPr>
        <w:t xml:space="preserve">Pašvaldības Centrālās pārvaldes Nekustamā īpašuma nodaļai ar lēmumu noteiktos nekustamā īpašuma lietošanas mērķus un ar tiem saistīto informāciju nosūtīt reģistrēšanai Nekustamā īpašuma valsts kadastra informācijas sistēmā. </w:t>
      </w:r>
    </w:p>
    <w:p w14:paraId="60143AF3" w14:textId="51FB498F" w:rsidR="00323A71" w:rsidRPr="00323A71" w:rsidRDefault="009B6629" w:rsidP="00323A71">
      <w:pPr>
        <w:pStyle w:val="Sarakstarindkopa"/>
        <w:numPr>
          <w:ilvl w:val="0"/>
          <w:numId w:val="3"/>
        </w:numPr>
        <w:spacing w:before="120" w:after="120"/>
        <w:jc w:val="both"/>
        <w:rPr>
          <w:rFonts w:ascii="Times New Roman" w:hAnsi="Times New Roman" w:cs="Times New Roman"/>
        </w:rPr>
      </w:pPr>
      <w:r w:rsidRPr="00323A71">
        <w:rPr>
          <w:rFonts w:ascii="Times New Roman" w:hAnsi="Times New Roman" w:cs="Times New Roman"/>
        </w:rPr>
        <w:t>Pašvaldības Centrālās pārvaldes Administratīvajai nodaļai lēmumu nosūtīt Valsts zemes dienestam uz e-adresi un adresācijas objektu īpašniekam uz e-pasta adresi.</w:t>
      </w:r>
    </w:p>
    <w:p w14:paraId="03265E10" w14:textId="77777777" w:rsidR="00323A71" w:rsidRDefault="009B6629" w:rsidP="00323A71">
      <w:pPr>
        <w:pStyle w:val="Sarakstarindkopa"/>
        <w:numPr>
          <w:ilvl w:val="0"/>
          <w:numId w:val="3"/>
        </w:numPr>
        <w:spacing w:before="120" w:after="120"/>
        <w:contextualSpacing w:val="0"/>
        <w:jc w:val="both"/>
        <w:rPr>
          <w:rFonts w:ascii="Times New Roman" w:hAnsi="Times New Roman" w:cs="Times New Roman"/>
        </w:rPr>
      </w:pPr>
      <w:r w:rsidRPr="008E3FA8">
        <w:rPr>
          <w:rFonts w:ascii="Times New Roman" w:hAnsi="Times New Roman" w:cs="Times New Roman"/>
        </w:rPr>
        <w:t>Lēmuma izpildes kontroli veikt pašvaldības izpilddirektora vietniecei</w:t>
      </w:r>
      <w:r w:rsidRPr="002D2C7C">
        <w:rPr>
          <w:rFonts w:ascii="Times New Roman" w:hAnsi="Times New Roman" w:cs="Times New Roman"/>
        </w:rPr>
        <w:t>.</w:t>
      </w:r>
    </w:p>
    <w:p w14:paraId="71F340DC" w14:textId="77777777" w:rsidR="00323A71" w:rsidRPr="008E3FA8" w:rsidRDefault="009B6629" w:rsidP="00323A71">
      <w:pPr>
        <w:pStyle w:val="Sarakstarindkopa"/>
        <w:numPr>
          <w:ilvl w:val="0"/>
          <w:numId w:val="3"/>
        </w:numPr>
        <w:spacing w:after="120"/>
        <w:ind w:left="641" w:hanging="357"/>
        <w:contextualSpacing w:val="0"/>
        <w:jc w:val="both"/>
        <w:rPr>
          <w:rFonts w:ascii="Times New Roman" w:hAnsi="Times New Roman" w:cs="Times New Roman"/>
        </w:rPr>
      </w:pPr>
      <w:r w:rsidRPr="008E3FA8">
        <w:rPr>
          <w:rFonts w:ascii="Times New Roman" w:hAnsi="Times New Roman" w:cs="Times New Roman"/>
        </w:rPr>
        <w:t>Lēmumu var pārsūdzēt Administratīvajā rajona tiesā, Baldones ielā 1A, Rīgā, viena mēneša laikā no tā spēkā stāšanās dienas.</w:t>
      </w:r>
    </w:p>
    <w:p w14:paraId="1C0C28D8" w14:textId="77777777" w:rsidR="00323A71" w:rsidRPr="002E5E1E" w:rsidRDefault="009B6629" w:rsidP="00323A71">
      <w:pPr>
        <w:jc w:val="both"/>
        <w:rPr>
          <w:rFonts w:ascii="Times New Roman" w:hAnsi="Times New Roman" w:cs="Times New Roman"/>
        </w:rPr>
      </w:pPr>
      <w:r w:rsidRPr="002E5E1E">
        <w:rPr>
          <w:rFonts w:ascii="Times New Roman" w:hAnsi="Times New Roman" w:cs="Times New Roman"/>
        </w:rPr>
        <w:t xml:space="preserve">Pielikumā: Atdalāmo zemes vienību plāns uz 1 </w:t>
      </w:r>
      <w:proofErr w:type="spellStart"/>
      <w:r w:rsidRPr="002E5E1E">
        <w:rPr>
          <w:rFonts w:ascii="Times New Roman" w:hAnsi="Times New Roman" w:cs="Times New Roman"/>
        </w:rPr>
        <w:t>lp</w:t>
      </w:r>
      <w:proofErr w:type="spellEnd"/>
      <w:r w:rsidRPr="002E5E1E">
        <w:rPr>
          <w:rFonts w:ascii="Times New Roman" w:hAnsi="Times New Roman" w:cs="Times New Roman"/>
        </w:rPr>
        <w:t>.</w:t>
      </w:r>
    </w:p>
    <w:p w14:paraId="3774DCCF" w14:textId="77777777" w:rsidR="00323A71" w:rsidRDefault="00323A71" w:rsidP="00564CA6">
      <w:pPr>
        <w:jc w:val="both"/>
        <w:rPr>
          <w:rFonts w:ascii="Times New Roman" w:hAnsi="Times New Roman" w:cs="Times New Roman"/>
          <w:u w:val="single"/>
        </w:rPr>
      </w:pPr>
    </w:p>
    <w:p w14:paraId="3C3F5069" w14:textId="77777777" w:rsidR="00D22BDD" w:rsidRDefault="00D22BDD" w:rsidP="00564CA6">
      <w:pPr>
        <w:jc w:val="both"/>
        <w:rPr>
          <w:rFonts w:ascii="Times New Roman" w:hAnsi="Times New Roman" w:cs="Times New Roman"/>
          <w:u w:val="single"/>
        </w:rPr>
      </w:pPr>
    </w:p>
    <w:p w14:paraId="6C1FC13F" w14:textId="77777777" w:rsidR="00D22BDD" w:rsidRDefault="00D22BDD" w:rsidP="00564CA6">
      <w:pPr>
        <w:jc w:val="both"/>
        <w:rPr>
          <w:rFonts w:ascii="Times New Roman" w:hAnsi="Times New Roman" w:cs="Times New Roman"/>
          <w:u w:val="single"/>
        </w:rPr>
      </w:pPr>
    </w:p>
    <w:p w14:paraId="172B6496" w14:textId="77777777" w:rsidR="00D22BDD" w:rsidRPr="00CD559C" w:rsidRDefault="00D22BDD" w:rsidP="00D22BDD">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76BE905A" w14:textId="77777777" w:rsidR="00D22BDD" w:rsidRPr="00CD559C" w:rsidRDefault="00D22BDD" w:rsidP="00D22BDD">
      <w:pPr>
        <w:jc w:val="center"/>
        <w:rPr>
          <w:rFonts w:ascii="Times New Roman" w:hAnsi="Times New Roman"/>
        </w:rPr>
      </w:pPr>
    </w:p>
    <w:p w14:paraId="62F20D74" w14:textId="192FDF26" w:rsidR="005E2980" w:rsidRPr="00D22BDD" w:rsidRDefault="00D22BDD" w:rsidP="00D22BDD">
      <w:pPr>
        <w:jc w:val="center"/>
        <w:rPr>
          <w:rFonts w:ascii="Times New Roman" w:hAnsi="Times New Roman"/>
        </w:rPr>
      </w:pPr>
      <w:r w:rsidRPr="00CD559C">
        <w:rPr>
          <w:rFonts w:ascii="Times New Roman" w:hAnsi="Times New Roman"/>
        </w:rPr>
        <w:t>ŠIS DOKUMENTS IR ELEKTRONISKI PARAKSTĪTS AR DROŠU ELEKTRONISKO PARAKSTU UN SATUR LAIKA ZĪMOGU</w:t>
      </w:r>
    </w:p>
    <w:sectPr w:rsidR="005E2980" w:rsidRPr="00D22BD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740A" w14:textId="77777777" w:rsidR="009B6629" w:rsidRDefault="009B6629">
      <w:r>
        <w:separator/>
      </w:r>
    </w:p>
  </w:endnote>
  <w:endnote w:type="continuationSeparator" w:id="0">
    <w:p w14:paraId="02A3CF88" w14:textId="77777777" w:rsidR="009B6629" w:rsidRDefault="009B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6876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B662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85A3" w14:textId="77777777" w:rsidR="009B6629" w:rsidRDefault="009B6629">
      <w:r>
        <w:separator/>
      </w:r>
    </w:p>
  </w:footnote>
  <w:footnote w:type="continuationSeparator" w:id="0">
    <w:p w14:paraId="76588A84" w14:textId="77777777" w:rsidR="009B6629" w:rsidRDefault="009B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380"/>
    <w:multiLevelType w:val="multilevel"/>
    <w:tmpl w:val="70B0AB44"/>
    <w:lvl w:ilvl="0">
      <w:start w:val="5"/>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EF27E39"/>
    <w:multiLevelType w:val="hybridMultilevel"/>
    <w:tmpl w:val="EC8E8A0C"/>
    <w:lvl w:ilvl="0" w:tplc="2050E63E">
      <w:start w:val="101"/>
      <w:numFmt w:val="decimalZero"/>
      <w:lvlText w:val="%1"/>
      <w:lvlJc w:val="left"/>
      <w:pPr>
        <w:ind w:left="780" w:hanging="420"/>
      </w:pPr>
      <w:rPr>
        <w:rFonts w:hint="default"/>
      </w:rPr>
    </w:lvl>
    <w:lvl w:ilvl="1" w:tplc="786E6EAA" w:tentative="1">
      <w:start w:val="1"/>
      <w:numFmt w:val="lowerLetter"/>
      <w:lvlText w:val="%2."/>
      <w:lvlJc w:val="left"/>
      <w:pPr>
        <w:ind w:left="1440" w:hanging="360"/>
      </w:pPr>
    </w:lvl>
    <w:lvl w:ilvl="2" w:tplc="E9C26448" w:tentative="1">
      <w:start w:val="1"/>
      <w:numFmt w:val="lowerRoman"/>
      <w:lvlText w:val="%3."/>
      <w:lvlJc w:val="right"/>
      <w:pPr>
        <w:ind w:left="2160" w:hanging="180"/>
      </w:pPr>
    </w:lvl>
    <w:lvl w:ilvl="3" w:tplc="895C1C6A" w:tentative="1">
      <w:start w:val="1"/>
      <w:numFmt w:val="decimal"/>
      <w:lvlText w:val="%4."/>
      <w:lvlJc w:val="left"/>
      <w:pPr>
        <w:ind w:left="2880" w:hanging="360"/>
      </w:pPr>
    </w:lvl>
    <w:lvl w:ilvl="4" w:tplc="94D07154" w:tentative="1">
      <w:start w:val="1"/>
      <w:numFmt w:val="lowerLetter"/>
      <w:lvlText w:val="%5."/>
      <w:lvlJc w:val="left"/>
      <w:pPr>
        <w:ind w:left="3600" w:hanging="360"/>
      </w:pPr>
    </w:lvl>
    <w:lvl w:ilvl="5" w:tplc="07188F88" w:tentative="1">
      <w:start w:val="1"/>
      <w:numFmt w:val="lowerRoman"/>
      <w:lvlText w:val="%6."/>
      <w:lvlJc w:val="right"/>
      <w:pPr>
        <w:ind w:left="4320" w:hanging="180"/>
      </w:pPr>
    </w:lvl>
    <w:lvl w:ilvl="6" w:tplc="CE760706" w:tentative="1">
      <w:start w:val="1"/>
      <w:numFmt w:val="decimal"/>
      <w:lvlText w:val="%7."/>
      <w:lvlJc w:val="left"/>
      <w:pPr>
        <w:ind w:left="5040" w:hanging="360"/>
      </w:pPr>
    </w:lvl>
    <w:lvl w:ilvl="7" w:tplc="C964901E" w:tentative="1">
      <w:start w:val="1"/>
      <w:numFmt w:val="lowerLetter"/>
      <w:lvlText w:val="%8."/>
      <w:lvlJc w:val="left"/>
      <w:pPr>
        <w:ind w:left="5760" w:hanging="360"/>
      </w:pPr>
    </w:lvl>
    <w:lvl w:ilvl="8" w:tplc="4BBE462A"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C0F4DDC2">
      <w:start w:val="1"/>
      <w:numFmt w:val="decimal"/>
      <w:lvlText w:val="%1."/>
      <w:lvlJc w:val="left"/>
      <w:pPr>
        <w:ind w:left="720" w:hanging="360"/>
      </w:pPr>
      <w:rPr>
        <w:rFonts w:hint="default"/>
      </w:rPr>
    </w:lvl>
    <w:lvl w:ilvl="1" w:tplc="DC763DB6">
      <w:start w:val="1"/>
      <w:numFmt w:val="lowerLetter"/>
      <w:lvlText w:val="%2."/>
      <w:lvlJc w:val="left"/>
      <w:pPr>
        <w:ind w:left="1440" w:hanging="360"/>
      </w:pPr>
    </w:lvl>
    <w:lvl w:ilvl="2" w:tplc="B888D338">
      <w:start w:val="1"/>
      <w:numFmt w:val="lowerRoman"/>
      <w:lvlText w:val="%3."/>
      <w:lvlJc w:val="right"/>
      <w:pPr>
        <w:ind w:left="2160" w:hanging="180"/>
      </w:pPr>
    </w:lvl>
    <w:lvl w:ilvl="3" w:tplc="B164F980" w:tentative="1">
      <w:start w:val="1"/>
      <w:numFmt w:val="decimal"/>
      <w:lvlText w:val="%4."/>
      <w:lvlJc w:val="left"/>
      <w:pPr>
        <w:ind w:left="2880" w:hanging="360"/>
      </w:pPr>
    </w:lvl>
    <w:lvl w:ilvl="4" w:tplc="52CEF898" w:tentative="1">
      <w:start w:val="1"/>
      <w:numFmt w:val="lowerLetter"/>
      <w:lvlText w:val="%5."/>
      <w:lvlJc w:val="left"/>
      <w:pPr>
        <w:ind w:left="3600" w:hanging="360"/>
      </w:pPr>
    </w:lvl>
    <w:lvl w:ilvl="5" w:tplc="70F61A5E" w:tentative="1">
      <w:start w:val="1"/>
      <w:numFmt w:val="lowerRoman"/>
      <w:lvlText w:val="%6."/>
      <w:lvlJc w:val="right"/>
      <w:pPr>
        <w:ind w:left="4320" w:hanging="180"/>
      </w:pPr>
    </w:lvl>
    <w:lvl w:ilvl="6" w:tplc="C686B9B8" w:tentative="1">
      <w:start w:val="1"/>
      <w:numFmt w:val="decimal"/>
      <w:lvlText w:val="%7."/>
      <w:lvlJc w:val="left"/>
      <w:pPr>
        <w:ind w:left="5040" w:hanging="360"/>
      </w:pPr>
    </w:lvl>
    <w:lvl w:ilvl="7" w:tplc="4B4CEF6A" w:tentative="1">
      <w:start w:val="1"/>
      <w:numFmt w:val="lowerLetter"/>
      <w:lvlText w:val="%8."/>
      <w:lvlJc w:val="left"/>
      <w:pPr>
        <w:ind w:left="5760" w:hanging="360"/>
      </w:pPr>
    </w:lvl>
    <w:lvl w:ilvl="8" w:tplc="7D2C64CE" w:tentative="1">
      <w:start w:val="1"/>
      <w:numFmt w:val="lowerRoman"/>
      <w:lvlText w:val="%9."/>
      <w:lvlJc w:val="right"/>
      <w:pPr>
        <w:ind w:left="6480" w:hanging="180"/>
      </w:pPr>
    </w:lvl>
  </w:abstractNum>
  <w:abstractNum w:abstractNumId="3" w15:restartNumberingAfterBreak="0">
    <w:nsid w:val="26C3385E"/>
    <w:multiLevelType w:val="hybridMultilevel"/>
    <w:tmpl w:val="8D604146"/>
    <w:lvl w:ilvl="0" w:tplc="BFF48C9E">
      <w:start w:val="1"/>
      <w:numFmt w:val="decimal"/>
      <w:lvlText w:val="%1."/>
      <w:lvlJc w:val="left"/>
      <w:pPr>
        <w:ind w:left="644" w:hanging="360"/>
      </w:pPr>
      <w:rPr>
        <w:rFonts w:hint="default"/>
        <w:b w:val="0"/>
      </w:rPr>
    </w:lvl>
    <w:lvl w:ilvl="1" w:tplc="2E10A2C4" w:tentative="1">
      <w:start w:val="1"/>
      <w:numFmt w:val="lowerLetter"/>
      <w:lvlText w:val="%2."/>
      <w:lvlJc w:val="left"/>
      <w:pPr>
        <w:ind w:left="1440" w:hanging="360"/>
      </w:pPr>
    </w:lvl>
    <w:lvl w:ilvl="2" w:tplc="A97A24EA" w:tentative="1">
      <w:start w:val="1"/>
      <w:numFmt w:val="lowerRoman"/>
      <w:lvlText w:val="%3."/>
      <w:lvlJc w:val="right"/>
      <w:pPr>
        <w:ind w:left="2160" w:hanging="180"/>
      </w:pPr>
    </w:lvl>
    <w:lvl w:ilvl="3" w:tplc="78245E9A" w:tentative="1">
      <w:start w:val="1"/>
      <w:numFmt w:val="decimal"/>
      <w:lvlText w:val="%4."/>
      <w:lvlJc w:val="left"/>
      <w:pPr>
        <w:ind w:left="2880" w:hanging="360"/>
      </w:pPr>
    </w:lvl>
    <w:lvl w:ilvl="4" w:tplc="9D1CB5B6" w:tentative="1">
      <w:start w:val="1"/>
      <w:numFmt w:val="lowerLetter"/>
      <w:lvlText w:val="%5."/>
      <w:lvlJc w:val="left"/>
      <w:pPr>
        <w:ind w:left="3600" w:hanging="360"/>
      </w:pPr>
    </w:lvl>
    <w:lvl w:ilvl="5" w:tplc="8C6806D2" w:tentative="1">
      <w:start w:val="1"/>
      <w:numFmt w:val="lowerRoman"/>
      <w:lvlText w:val="%6."/>
      <w:lvlJc w:val="right"/>
      <w:pPr>
        <w:ind w:left="4320" w:hanging="180"/>
      </w:pPr>
    </w:lvl>
    <w:lvl w:ilvl="6" w:tplc="DF5A0C30" w:tentative="1">
      <w:start w:val="1"/>
      <w:numFmt w:val="decimal"/>
      <w:lvlText w:val="%7."/>
      <w:lvlJc w:val="left"/>
      <w:pPr>
        <w:ind w:left="5040" w:hanging="360"/>
      </w:pPr>
    </w:lvl>
    <w:lvl w:ilvl="7" w:tplc="EB360FAA" w:tentative="1">
      <w:start w:val="1"/>
      <w:numFmt w:val="lowerLetter"/>
      <w:lvlText w:val="%8."/>
      <w:lvlJc w:val="left"/>
      <w:pPr>
        <w:ind w:left="5760" w:hanging="360"/>
      </w:pPr>
    </w:lvl>
    <w:lvl w:ilvl="8" w:tplc="388EFD8C" w:tentative="1">
      <w:start w:val="1"/>
      <w:numFmt w:val="lowerRoman"/>
      <w:lvlText w:val="%9."/>
      <w:lvlJc w:val="right"/>
      <w:pPr>
        <w:ind w:left="6480" w:hanging="180"/>
      </w:pPr>
    </w:lvl>
  </w:abstractNum>
  <w:abstractNum w:abstractNumId="4" w15:restartNumberingAfterBreak="0">
    <w:nsid w:val="40053781"/>
    <w:multiLevelType w:val="hybridMultilevel"/>
    <w:tmpl w:val="8D604146"/>
    <w:lvl w:ilvl="0" w:tplc="B59CB314">
      <w:start w:val="1"/>
      <w:numFmt w:val="decimal"/>
      <w:lvlText w:val="%1."/>
      <w:lvlJc w:val="left"/>
      <w:pPr>
        <w:ind w:left="644" w:hanging="360"/>
      </w:pPr>
      <w:rPr>
        <w:rFonts w:hint="default"/>
        <w:b w:val="0"/>
      </w:rPr>
    </w:lvl>
    <w:lvl w:ilvl="1" w:tplc="895ABEA8" w:tentative="1">
      <w:start w:val="1"/>
      <w:numFmt w:val="lowerLetter"/>
      <w:lvlText w:val="%2."/>
      <w:lvlJc w:val="left"/>
      <w:pPr>
        <w:ind w:left="1440" w:hanging="360"/>
      </w:pPr>
    </w:lvl>
    <w:lvl w:ilvl="2" w:tplc="D74AA9C0" w:tentative="1">
      <w:start w:val="1"/>
      <w:numFmt w:val="lowerRoman"/>
      <w:lvlText w:val="%3."/>
      <w:lvlJc w:val="right"/>
      <w:pPr>
        <w:ind w:left="2160" w:hanging="180"/>
      </w:pPr>
    </w:lvl>
    <w:lvl w:ilvl="3" w:tplc="986CF832" w:tentative="1">
      <w:start w:val="1"/>
      <w:numFmt w:val="decimal"/>
      <w:lvlText w:val="%4."/>
      <w:lvlJc w:val="left"/>
      <w:pPr>
        <w:ind w:left="2880" w:hanging="360"/>
      </w:pPr>
    </w:lvl>
    <w:lvl w:ilvl="4" w:tplc="31166D58" w:tentative="1">
      <w:start w:val="1"/>
      <w:numFmt w:val="lowerLetter"/>
      <w:lvlText w:val="%5."/>
      <w:lvlJc w:val="left"/>
      <w:pPr>
        <w:ind w:left="3600" w:hanging="360"/>
      </w:pPr>
    </w:lvl>
    <w:lvl w:ilvl="5" w:tplc="2298919C" w:tentative="1">
      <w:start w:val="1"/>
      <w:numFmt w:val="lowerRoman"/>
      <w:lvlText w:val="%6."/>
      <w:lvlJc w:val="right"/>
      <w:pPr>
        <w:ind w:left="4320" w:hanging="180"/>
      </w:pPr>
    </w:lvl>
    <w:lvl w:ilvl="6" w:tplc="8320FB6C" w:tentative="1">
      <w:start w:val="1"/>
      <w:numFmt w:val="decimal"/>
      <w:lvlText w:val="%7."/>
      <w:lvlJc w:val="left"/>
      <w:pPr>
        <w:ind w:left="5040" w:hanging="360"/>
      </w:pPr>
    </w:lvl>
    <w:lvl w:ilvl="7" w:tplc="14929316" w:tentative="1">
      <w:start w:val="1"/>
      <w:numFmt w:val="lowerLetter"/>
      <w:lvlText w:val="%8."/>
      <w:lvlJc w:val="left"/>
      <w:pPr>
        <w:ind w:left="5760" w:hanging="360"/>
      </w:pPr>
    </w:lvl>
    <w:lvl w:ilvl="8" w:tplc="35405EB0"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C53C07"/>
    <w:multiLevelType w:val="hybridMultilevel"/>
    <w:tmpl w:val="148A76B8"/>
    <w:lvl w:ilvl="0" w:tplc="04DEF8D4">
      <w:start w:val="601"/>
      <w:numFmt w:val="decimalZero"/>
      <w:lvlText w:val="%1"/>
      <w:lvlJc w:val="left"/>
      <w:pPr>
        <w:ind w:left="780" w:hanging="420"/>
      </w:pPr>
      <w:rPr>
        <w:rFonts w:hint="default"/>
      </w:rPr>
    </w:lvl>
    <w:lvl w:ilvl="1" w:tplc="95240186" w:tentative="1">
      <w:start w:val="1"/>
      <w:numFmt w:val="lowerLetter"/>
      <w:lvlText w:val="%2."/>
      <w:lvlJc w:val="left"/>
      <w:pPr>
        <w:ind w:left="1440" w:hanging="360"/>
      </w:pPr>
    </w:lvl>
    <w:lvl w:ilvl="2" w:tplc="E376C272" w:tentative="1">
      <w:start w:val="1"/>
      <w:numFmt w:val="lowerRoman"/>
      <w:lvlText w:val="%3."/>
      <w:lvlJc w:val="right"/>
      <w:pPr>
        <w:ind w:left="2160" w:hanging="180"/>
      </w:pPr>
    </w:lvl>
    <w:lvl w:ilvl="3" w:tplc="1666B37A" w:tentative="1">
      <w:start w:val="1"/>
      <w:numFmt w:val="decimal"/>
      <w:lvlText w:val="%4."/>
      <w:lvlJc w:val="left"/>
      <w:pPr>
        <w:ind w:left="2880" w:hanging="360"/>
      </w:pPr>
    </w:lvl>
    <w:lvl w:ilvl="4" w:tplc="DE82C1D4" w:tentative="1">
      <w:start w:val="1"/>
      <w:numFmt w:val="lowerLetter"/>
      <w:lvlText w:val="%5."/>
      <w:lvlJc w:val="left"/>
      <w:pPr>
        <w:ind w:left="3600" w:hanging="360"/>
      </w:pPr>
    </w:lvl>
    <w:lvl w:ilvl="5" w:tplc="86C6C810" w:tentative="1">
      <w:start w:val="1"/>
      <w:numFmt w:val="lowerRoman"/>
      <w:lvlText w:val="%6."/>
      <w:lvlJc w:val="right"/>
      <w:pPr>
        <w:ind w:left="4320" w:hanging="180"/>
      </w:pPr>
    </w:lvl>
    <w:lvl w:ilvl="6" w:tplc="857A3CB4" w:tentative="1">
      <w:start w:val="1"/>
      <w:numFmt w:val="decimal"/>
      <w:lvlText w:val="%7."/>
      <w:lvlJc w:val="left"/>
      <w:pPr>
        <w:ind w:left="5040" w:hanging="360"/>
      </w:pPr>
    </w:lvl>
    <w:lvl w:ilvl="7" w:tplc="3CD650DC" w:tentative="1">
      <w:start w:val="1"/>
      <w:numFmt w:val="lowerLetter"/>
      <w:lvlText w:val="%8."/>
      <w:lvlJc w:val="left"/>
      <w:pPr>
        <w:ind w:left="5760" w:hanging="360"/>
      </w:pPr>
    </w:lvl>
    <w:lvl w:ilvl="8" w:tplc="8BEA3648"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490097123">
    <w:abstractNumId w:val="3"/>
  </w:num>
  <w:num w:numId="4" w16cid:durableId="98450028">
    <w:abstractNumId w:val="4"/>
  </w:num>
  <w:num w:numId="5" w16cid:durableId="467405288">
    <w:abstractNumId w:val="6"/>
  </w:num>
  <w:num w:numId="6" w16cid:durableId="1825777115">
    <w:abstractNumId w:val="0"/>
  </w:num>
  <w:num w:numId="7" w16cid:durableId="10770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C82"/>
    <w:rsid w:val="00030457"/>
    <w:rsid w:val="00040856"/>
    <w:rsid w:val="00045A39"/>
    <w:rsid w:val="00054DB1"/>
    <w:rsid w:val="00070E3F"/>
    <w:rsid w:val="00074EB6"/>
    <w:rsid w:val="00080783"/>
    <w:rsid w:val="000B6706"/>
    <w:rsid w:val="000D5F64"/>
    <w:rsid w:val="00147221"/>
    <w:rsid w:val="00170FA6"/>
    <w:rsid w:val="00195A73"/>
    <w:rsid w:val="001A297B"/>
    <w:rsid w:val="001B6C1F"/>
    <w:rsid w:val="001F0F24"/>
    <w:rsid w:val="001F64D7"/>
    <w:rsid w:val="001F7B1A"/>
    <w:rsid w:val="00204C12"/>
    <w:rsid w:val="00211D5C"/>
    <w:rsid w:val="0025391B"/>
    <w:rsid w:val="00294F50"/>
    <w:rsid w:val="00297558"/>
    <w:rsid w:val="002D05A1"/>
    <w:rsid w:val="002D2C7C"/>
    <w:rsid w:val="002D53F6"/>
    <w:rsid w:val="002E2987"/>
    <w:rsid w:val="002E5E1E"/>
    <w:rsid w:val="002F3EFF"/>
    <w:rsid w:val="00323A71"/>
    <w:rsid w:val="00351D48"/>
    <w:rsid w:val="00366A6B"/>
    <w:rsid w:val="003A0B56"/>
    <w:rsid w:val="003C401E"/>
    <w:rsid w:val="003F7643"/>
    <w:rsid w:val="004302A7"/>
    <w:rsid w:val="004405D0"/>
    <w:rsid w:val="00451C97"/>
    <w:rsid w:val="00461D03"/>
    <w:rsid w:val="004963A5"/>
    <w:rsid w:val="004B0012"/>
    <w:rsid w:val="004D11AB"/>
    <w:rsid w:val="004D516C"/>
    <w:rsid w:val="004D78EE"/>
    <w:rsid w:val="00521C00"/>
    <w:rsid w:val="0053073B"/>
    <w:rsid w:val="00543508"/>
    <w:rsid w:val="00556B51"/>
    <w:rsid w:val="005573D2"/>
    <w:rsid w:val="00564CA6"/>
    <w:rsid w:val="00592C23"/>
    <w:rsid w:val="0059382A"/>
    <w:rsid w:val="005C7FA1"/>
    <w:rsid w:val="005D0044"/>
    <w:rsid w:val="005E2980"/>
    <w:rsid w:val="00617AAC"/>
    <w:rsid w:val="006234E8"/>
    <w:rsid w:val="00623517"/>
    <w:rsid w:val="00693F05"/>
    <w:rsid w:val="006947E8"/>
    <w:rsid w:val="006B0A82"/>
    <w:rsid w:val="006D3451"/>
    <w:rsid w:val="006D513B"/>
    <w:rsid w:val="006F3214"/>
    <w:rsid w:val="0074092B"/>
    <w:rsid w:val="0077055C"/>
    <w:rsid w:val="0079484F"/>
    <w:rsid w:val="007B4DDB"/>
    <w:rsid w:val="007F1340"/>
    <w:rsid w:val="007F79FE"/>
    <w:rsid w:val="00806F41"/>
    <w:rsid w:val="008257F8"/>
    <w:rsid w:val="00881BD7"/>
    <w:rsid w:val="008A4FE5"/>
    <w:rsid w:val="008E3846"/>
    <w:rsid w:val="008E3FA8"/>
    <w:rsid w:val="009139A1"/>
    <w:rsid w:val="009243AD"/>
    <w:rsid w:val="00931891"/>
    <w:rsid w:val="009603AB"/>
    <w:rsid w:val="0097131C"/>
    <w:rsid w:val="00996740"/>
    <w:rsid w:val="009A3989"/>
    <w:rsid w:val="009A4E64"/>
    <w:rsid w:val="009B6629"/>
    <w:rsid w:val="009B7F8F"/>
    <w:rsid w:val="009E4A87"/>
    <w:rsid w:val="00A254B5"/>
    <w:rsid w:val="00A4269B"/>
    <w:rsid w:val="00A466FD"/>
    <w:rsid w:val="00A52B04"/>
    <w:rsid w:val="00A82EAC"/>
    <w:rsid w:val="00AB3072"/>
    <w:rsid w:val="00AE483A"/>
    <w:rsid w:val="00B36CD4"/>
    <w:rsid w:val="00B4014F"/>
    <w:rsid w:val="00B47C10"/>
    <w:rsid w:val="00B50A5D"/>
    <w:rsid w:val="00B80D0C"/>
    <w:rsid w:val="00BB16A4"/>
    <w:rsid w:val="00BB1DB6"/>
    <w:rsid w:val="00BB734B"/>
    <w:rsid w:val="00BE75D1"/>
    <w:rsid w:val="00C61881"/>
    <w:rsid w:val="00C66BAB"/>
    <w:rsid w:val="00C82360"/>
    <w:rsid w:val="00C9477C"/>
    <w:rsid w:val="00CC1B2F"/>
    <w:rsid w:val="00CC1E65"/>
    <w:rsid w:val="00CC7B34"/>
    <w:rsid w:val="00CE5414"/>
    <w:rsid w:val="00CE71B3"/>
    <w:rsid w:val="00CF16C2"/>
    <w:rsid w:val="00D22BDD"/>
    <w:rsid w:val="00D3339C"/>
    <w:rsid w:val="00D33896"/>
    <w:rsid w:val="00D421DC"/>
    <w:rsid w:val="00D86969"/>
    <w:rsid w:val="00D92307"/>
    <w:rsid w:val="00E12A7C"/>
    <w:rsid w:val="00E21189"/>
    <w:rsid w:val="00E44CF5"/>
    <w:rsid w:val="00E52DA2"/>
    <w:rsid w:val="00E60A4E"/>
    <w:rsid w:val="00E66F8A"/>
    <w:rsid w:val="00E75D8D"/>
    <w:rsid w:val="00E87C00"/>
    <w:rsid w:val="00E96991"/>
    <w:rsid w:val="00EC4AAD"/>
    <w:rsid w:val="00EE47A5"/>
    <w:rsid w:val="00EF06E1"/>
    <w:rsid w:val="00F21228"/>
    <w:rsid w:val="00F52CC5"/>
    <w:rsid w:val="00F70406"/>
    <w:rsid w:val="00FA29A3"/>
    <w:rsid w:val="00FA6A7D"/>
    <w:rsid w:val="00FC164D"/>
    <w:rsid w:val="00FE211C"/>
    <w:rsid w:val="00FF0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23A71"/>
    <w:pPr>
      <w:ind w:left="720"/>
      <w:contextualSpacing/>
    </w:pPr>
  </w:style>
  <w:style w:type="character" w:styleId="Hipersaite">
    <w:name w:val="Hyperlink"/>
    <w:basedOn w:val="Noklusjumarindkopasfonts"/>
    <w:uiPriority w:val="99"/>
    <w:unhideWhenUsed/>
    <w:rsid w:val="00323A71"/>
    <w:rPr>
      <w:color w:val="0563C1" w:themeColor="hyperlink"/>
      <w:u w:val="single"/>
    </w:rPr>
  </w:style>
  <w:style w:type="paragraph" w:customStyle="1" w:styleId="tv213">
    <w:name w:val="tv213"/>
    <w:basedOn w:val="Parasts"/>
    <w:rsid w:val="00323A71"/>
    <w:pPr>
      <w:spacing w:before="100" w:beforeAutospacing="1" w:after="100" w:afterAutospacing="1"/>
    </w:pPr>
    <w:rPr>
      <w:rFonts w:ascii="Times New Roman" w:eastAsia="Times New Roman" w:hAnsi="Times New Roman" w:cs="Times New Roman"/>
      <w:lang w:eastAsia="lv-LV"/>
    </w:rPr>
  </w:style>
  <w:style w:type="table" w:styleId="Reatabula">
    <w:name w:val="Table Grid"/>
    <w:basedOn w:val="Parastatabula"/>
    <w:uiPriority w:val="39"/>
    <w:rsid w:val="00323A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323A71"/>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23A71"/>
    <w:rPr>
      <w:rFonts w:ascii="Arial" w:eastAsia="Times New Roman" w:hAnsi="Arial" w:cs="Times New Roman"/>
      <w:sz w:val="20"/>
      <w:szCs w:val="20"/>
      <w:lang w:val="x-none"/>
    </w:rPr>
  </w:style>
  <w:style w:type="table" w:customStyle="1" w:styleId="TableGrid1">
    <w:name w:val="Table Grid1"/>
    <w:basedOn w:val="Parastatabula"/>
    <w:next w:val="Reatabula"/>
    <w:uiPriority w:val="39"/>
    <w:rsid w:val="00323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E483A"/>
  </w:style>
  <w:style w:type="character" w:styleId="Komentraatsauce">
    <w:name w:val="annotation reference"/>
    <w:basedOn w:val="Noklusjumarindkopasfonts"/>
    <w:uiPriority w:val="99"/>
    <w:semiHidden/>
    <w:unhideWhenUsed/>
    <w:rsid w:val="004B0012"/>
    <w:rPr>
      <w:sz w:val="16"/>
      <w:szCs w:val="16"/>
    </w:rPr>
  </w:style>
  <w:style w:type="paragraph" w:styleId="Komentrateksts">
    <w:name w:val="annotation text"/>
    <w:basedOn w:val="Parasts"/>
    <w:link w:val="KomentratekstsRakstz"/>
    <w:uiPriority w:val="99"/>
    <w:unhideWhenUsed/>
    <w:rsid w:val="004B0012"/>
    <w:rPr>
      <w:sz w:val="20"/>
      <w:szCs w:val="20"/>
    </w:rPr>
  </w:style>
  <w:style w:type="character" w:customStyle="1" w:styleId="KomentratekstsRakstz">
    <w:name w:val="Komentāra teksts Rakstz."/>
    <w:basedOn w:val="Noklusjumarindkopasfonts"/>
    <w:link w:val="Komentrateksts"/>
    <w:uiPriority w:val="99"/>
    <w:rsid w:val="004B0012"/>
    <w:rPr>
      <w:sz w:val="20"/>
      <w:szCs w:val="20"/>
    </w:rPr>
  </w:style>
  <w:style w:type="paragraph" w:styleId="Komentratma">
    <w:name w:val="annotation subject"/>
    <w:basedOn w:val="Komentrateksts"/>
    <w:next w:val="Komentrateksts"/>
    <w:link w:val="KomentratmaRakstz"/>
    <w:uiPriority w:val="99"/>
    <w:semiHidden/>
    <w:unhideWhenUsed/>
    <w:rsid w:val="004B0012"/>
    <w:rPr>
      <w:b/>
      <w:bCs/>
    </w:rPr>
  </w:style>
  <w:style w:type="character" w:customStyle="1" w:styleId="KomentratmaRakstz">
    <w:name w:val="Komentāra tēma Rakstz."/>
    <w:basedOn w:val="KomentratekstsRakstz"/>
    <w:link w:val="Komentratma"/>
    <w:uiPriority w:val="99"/>
    <w:semiHidden/>
    <w:rsid w:val="004B0012"/>
    <w:rPr>
      <w:b/>
      <w:bCs/>
      <w:sz w:val="20"/>
      <w:szCs w:val="20"/>
    </w:rPr>
  </w:style>
  <w:style w:type="paragraph" w:styleId="Prskatjums">
    <w:name w:val="Revision"/>
    <w:hidden/>
    <w:uiPriority w:val="99"/>
    <w:semiHidden/>
    <w:rsid w:val="0088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aesinves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47EA-B736-499D-BB4D-0C1D667A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5306</Words>
  <Characters>3025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47</cp:revision>
  <dcterms:created xsi:type="dcterms:W3CDTF">2024-06-01T14:06:00Z</dcterms:created>
  <dcterms:modified xsi:type="dcterms:W3CDTF">2026-05-29T10:05:00Z</dcterms:modified>
</cp:coreProperties>
</file>