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740FF2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740FF2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740FF2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740FF2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5556EAE7" w:rsidR="00564CA6" w:rsidRPr="00564CA6" w:rsidRDefault="00740FF2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D62AB1" w:rsidRPr="00D62AB1">
        <w:rPr>
          <w:rFonts w:ascii="Times New Roman" w:hAnsi="Times New Roman" w:cs="Times New Roman"/>
        </w:rPr>
        <w:t>6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 w:rsidR="00FA47DD">
        <w:rPr>
          <w:rFonts w:ascii="Times New Roman" w:hAnsi="Times New Roman" w:cs="Times New Roman"/>
        </w:rPr>
        <w:t>28</w:t>
      </w:r>
      <w:r w:rsidRPr="00D62AB1">
        <w:rPr>
          <w:rFonts w:ascii="Times New Roman" w:hAnsi="Times New Roman" w:cs="Times New Roman"/>
        </w:rPr>
        <w:t xml:space="preserve">. </w:t>
      </w:r>
      <w:r w:rsidR="00D62AB1" w:rsidRPr="00D62AB1">
        <w:rPr>
          <w:rFonts w:ascii="Times New Roman" w:hAnsi="Times New Roman" w:cs="Times New Roman"/>
        </w:rPr>
        <w:t>maijā</w:t>
      </w:r>
      <w:r w:rsidRPr="00D62AB1">
        <w:rPr>
          <w:rFonts w:ascii="Times New Roman" w:hAnsi="Times New Roman" w:cs="Times New Roman"/>
        </w:rPr>
        <w:t xml:space="preserve"> </w:t>
      </w:r>
      <w:r w:rsidRPr="00D62AB1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FA47DD">
        <w:rPr>
          <w:rFonts w:ascii="Times New Roman" w:hAnsi="Times New Roman" w:cs="Times New Roman"/>
        </w:rPr>
        <w:tab/>
      </w:r>
      <w:r w:rsidR="00FA47DD">
        <w:rPr>
          <w:rFonts w:ascii="Times New Roman" w:hAnsi="Times New Roman" w:cs="Times New Roman"/>
        </w:rPr>
        <w:tab/>
      </w:r>
      <w:r w:rsidR="00FA47DD">
        <w:rPr>
          <w:rFonts w:ascii="Times New Roman" w:hAnsi="Times New Roman" w:cs="Times New Roman"/>
        </w:rPr>
        <w:tab/>
      </w:r>
      <w:r w:rsidR="00FA47DD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FA47DD">
        <w:rPr>
          <w:rFonts w:ascii="Times New Roman" w:hAnsi="Times New Roman" w:cs="Times New Roman"/>
          <w:noProof/>
        </w:rPr>
        <w:t xml:space="preserve"> </w:t>
      </w:r>
      <w:r w:rsidRPr="00FA47DD">
        <w:rPr>
          <w:rFonts w:ascii="Times New Roman" w:hAnsi="Times New Roman" w:cs="Times New Roman"/>
          <w:b/>
          <w:bCs/>
          <w:noProof/>
        </w:rPr>
        <w:t>197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1803FCF" w14:textId="0C876EEB" w:rsidR="00564CA6" w:rsidRPr="00564CA6" w:rsidRDefault="00740FF2" w:rsidP="00B90002">
      <w:pPr>
        <w:jc w:val="center"/>
        <w:rPr>
          <w:rFonts w:ascii="Times New Roman" w:hAnsi="Times New Roman" w:cs="Times New Roman"/>
          <w:b/>
          <w:color w:val="FF0000"/>
        </w:rPr>
      </w:pPr>
      <w:r w:rsidRPr="008E559E">
        <w:rPr>
          <w:rFonts w:ascii="Times New Roman" w:hAnsi="Times New Roman" w:cs="Times New Roman"/>
          <w:b/>
        </w:rPr>
        <w:t>Par dalību Modernizācijas fonda konkursā MF-3 ar projektu “</w:t>
      </w:r>
      <w:r w:rsidR="00736D70" w:rsidRPr="00736D70">
        <w:rPr>
          <w:rFonts w:ascii="Times New Roman" w:hAnsi="Times New Roman" w:cs="Times New Roman"/>
          <w:b/>
        </w:rPr>
        <w:t>Siltumnīcefekta gāzu emisiju samazināšana un energoefektivitātes uzlabošana pašvaldības izglītības iestāžu ēkās</w:t>
      </w:r>
      <w:r w:rsidRPr="008E559E">
        <w:rPr>
          <w:rFonts w:ascii="Times New Roman" w:hAnsi="Times New Roman" w:cs="Times New Roman"/>
          <w:b/>
        </w:rPr>
        <w:t>”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002AA471" w14:textId="6105E12C" w:rsidR="004953BB" w:rsidRDefault="00740FF2" w:rsidP="00BB16A4">
      <w:pPr>
        <w:spacing w:after="120"/>
        <w:jc w:val="both"/>
        <w:rPr>
          <w:rFonts w:ascii="Times New Roman" w:hAnsi="Times New Roman" w:cs="Times New Roman"/>
        </w:rPr>
      </w:pPr>
      <w:r w:rsidRPr="004953BB">
        <w:rPr>
          <w:rFonts w:ascii="Times New Roman" w:hAnsi="Times New Roman" w:cs="Times New Roman"/>
        </w:rPr>
        <w:t>Klimata un enerģētikas ministrija un SIA “Vides investīciju fonds” izsludinājusi Modernizācijas fonda konkursu “</w:t>
      </w:r>
      <w:proofErr w:type="spellStart"/>
      <w:r w:rsidRPr="004953BB">
        <w:rPr>
          <w:rFonts w:ascii="Times New Roman" w:hAnsi="Times New Roman" w:cs="Times New Roman"/>
        </w:rPr>
        <w:t>Atjaunīgo</w:t>
      </w:r>
      <w:proofErr w:type="spellEnd"/>
      <w:r w:rsidRPr="004953BB">
        <w:rPr>
          <w:rFonts w:ascii="Times New Roman" w:hAnsi="Times New Roman" w:cs="Times New Roman"/>
        </w:rPr>
        <w:t xml:space="preserve"> energoresursu izmantošanas veicināšana daudzdzīvokļu ēkās, valsts un pašvaldību ēkās un </w:t>
      </w:r>
      <w:proofErr w:type="spellStart"/>
      <w:r w:rsidRPr="004953BB">
        <w:rPr>
          <w:rFonts w:ascii="Times New Roman" w:hAnsi="Times New Roman" w:cs="Times New Roman"/>
        </w:rPr>
        <w:t>energokopienās</w:t>
      </w:r>
      <w:proofErr w:type="spellEnd"/>
      <w:r w:rsidRPr="004953BB">
        <w:rPr>
          <w:rFonts w:ascii="Times New Roman" w:hAnsi="Times New Roman" w:cs="Times New Roman"/>
        </w:rPr>
        <w:t xml:space="preserve">” (turpmāk – konkurss), kura mērķis ir veicināt </w:t>
      </w:r>
      <w:proofErr w:type="spellStart"/>
      <w:r w:rsidRPr="004953BB">
        <w:rPr>
          <w:rFonts w:ascii="Times New Roman" w:hAnsi="Times New Roman" w:cs="Times New Roman"/>
        </w:rPr>
        <w:t>atjaunīgo</w:t>
      </w:r>
      <w:proofErr w:type="spellEnd"/>
      <w:r w:rsidRPr="004953BB">
        <w:rPr>
          <w:rFonts w:ascii="Times New Roman" w:hAnsi="Times New Roman" w:cs="Times New Roman"/>
        </w:rPr>
        <w:t xml:space="preserve"> energoresursu izmantošanu valsts un pašvaldību ēkās, sekmējot siltumnīcefekta gāzu emisiju samazināšanu un energoefektivitātes paaugstināšanu</w:t>
      </w:r>
      <w:r w:rsidR="00295885">
        <w:rPr>
          <w:rFonts w:ascii="Times New Roman" w:hAnsi="Times New Roman" w:cs="Times New Roman"/>
        </w:rPr>
        <w:t>.</w:t>
      </w:r>
    </w:p>
    <w:p w14:paraId="4838B76F" w14:textId="235721DB" w:rsidR="004953BB" w:rsidRDefault="00740FF2" w:rsidP="00BB16A4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4953BB">
        <w:rPr>
          <w:rFonts w:ascii="Times New Roman" w:hAnsi="Times New Roman" w:cs="Times New Roman"/>
        </w:rPr>
        <w:t>onkursa ietvaros vienam projektam pieejamais Modernizācijas fonda finansējums ir līdz 100</w:t>
      </w:r>
      <w:r w:rsidR="001D0F48">
        <w:rPr>
          <w:rFonts w:ascii="Times New Roman" w:hAnsi="Times New Roman" w:cs="Times New Roman"/>
        </w:rPr>
        <w:t> </w:t>
      </w:r>
      <w:r w:rsidRPr="004953BB">
        <w:rPr>
          <w:rFonts w:ascii="Times New Roman" w:hAnsi="Times New Roman" w:cs="Times New Roman"/>
        </w:rPr>
        <w:t xml:space="preserve">000 </w:t>
      </w:r>
      <w:proofErr w:type="spellStart"/>
      <w:r w:rsidRPr="002041AA">
        <w:rPr>
          <w:rFonts w:ascii="Times New Roman" w:hAnsi="Times New Roman" w:cs="Times New Roman"/>
          <w:i/>
          <w:iCs/>
        </w:rPr>
        <w:t>euro</w:t>
      </w:r>
      <w:proofErr w:type="spellEnd"/>
      <w:r w:rsidRPr="004953BB">
        <w:rPr>
          <w:rFonts w:ascii="Times New Roman" w:hAnsi="Times New Roman" w:cs="Times New Roman"/>
        </w:rPr>
        <w:t>, nepārsniedzot 80 % no projekta kopējām attiecināmajām izmaksām. Projekta īstenošanas termiņš ir līdz 36 mēnešiem no projekta līguma spēkā stāšanās dienas.</w:t>
      </w:r>
    </w:p>
    <w:p w14:paraId="00949821" w14:textId="58DE1FC0" w:rsidR="003605B3" w:rsidRDefault="00740FF2" w:rsidP="00BB16A4">
      <w:pPr>
        <w:spacing w:after="120"/>
        <w:jc w:val="both"/>
        <w:rPr>
          <w:rFonts w:ascii="Times New Roman" w:hAnsi="Times New Roman" w:cs="Times New Roman"/>
        </w:rPr>
      </w:pPr>
      <w:r w:rsidRPr="003605B3">
        <w:rPr>
          <w:rFonts w:ascii="Times New Roman" w:hAnsi="Times New Roman" w:cs="Times New Roman"/>
        </w:rPr>
        <w:t>Projekta iesniedzējs konkursa ietvaros var būt arī pašvaldība.</w:t>
      </w:r>
    </w:p>
    <w:p w14:paraId="44344404" w14:textId="42B6D5C2" w:rsidR="00053779" w:rsidRDefault="00740FF2" w:rsidP="00BB16A4">
      <w:pPr>
        <w:spacing w:after="120"/>
        <w:jc w:val="both"/>
        <w:rPr>
          <w:rFonts w:ascii="Times New Roman" w:hAnsi="Times New Roman" w:cs="Times New Roman"/>
        </w:rPr>
      </w:pPr>
      <w:r w:rsidRPr="00B90002">
        <w:rPr>
          <w:rFonts w:ascii="Times New Roman" w:hAnsi="Times New Roman" w:cs="Times New Roman"/>
        </w:rPr>
        <w:t>Ādažu novada pašvaldība plāno iesniegt projekta par saules paneļu un akumulatoru sistēmu projektēšanu, piegādi un uzstādīšanu vairākās Ādažu novada pašvaldības ēkās pieteikumu Modernizācijas fonda konkursā “</w:t>
      </w:r>
      <w:r w:rsidR="00736D70" w:rsidRPr="00736D70">
        <w:rPr>
          <w:rFonts w:ascii="Times New Roman" w:hAnsi="Times New Roman" w:cs="Times New Roman"/>
        </w:rPr>
        <w:t>Siltumnīcefekta gāzu emisiju samazināšana un energoefektivitātes uzlabošana pašvaldības izglītības iestāžu ēkās</w:t>
      </w:r>
      <w:r w:rsidRPr="00B90002">
        <w:rPr>
          <w:rFonts w:ascii="Times New Roman" w:hAnsi="Times New Roman" w:cs="Times New Roman"/>
        </w:rPr>
        <w:t>”</w:t>
      </w:r>
      <w:r w:rsidR="00736D70">
        <w:rPr>
          <w:rFonts w:ascii="Times New Roman" w:hAnsi="Times New Roman" w:cs="Times New Roman"/>
        </w:rPr>
        <w:t xml:space="preserve"> (turpmāk – Projekts)</w:t>
      </w:r>
      <w:r w:rsidRPr="00053779">
        <w:rPr>
          <w:rFonts w:ascii="Times New Roman" w:hAnsi="Times New Roman" w:cs="Times New Roman"/>
        </w:rPr>
        <w:t>.</w:t>
      </w:r>
    </w:p>
    <w:p w14:paraId="068696A8" w14:textId="62A738A0" w:rsidR="004953BB" w:rsidRDefault="00740FF2" w:rsidP="00BB16A4">
      <w:pPr>
        <w:spacing w:after="120"/>
        <w:jc w:val="both"/>
        <w:rPr>
          <w:rFonts w:ascii="Times New Roman" w:hAnsi="Times New Roman" w:cs="Times New Roman"/>
        </w:rPr>
      </w:pPr>
      <w:r w:rsidRPr="004953BB">
        <w:rPr>
          <w:rFonts w:ascii="Times New Roman" w:hAnsi="Times New Roman" w:cs="Times New Roman"/>
        </w:rPr>
        <w:t>Projekta ietvaros paredzēta:</w:t>
      </w:r>
    </w:p>
    <w:p w14:paraId="1FEA79D9" w14:textId="29204E6F" w:rsidR="004953BB" w:rsidRDefault="00740FF2" w:rsidP="004953BB">
      <w:pPr>
        <w:pStyle w:val="Sarakstarindkopa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4953BB">
        <w:rPr>
          <w:rFonts w:ascii="Times New Roman" w:hAnsi="Times New Roman" w:cs="Times New Roman"/>
        </w:rPr>
        <w:t>tehniskās dokumentācijas izstrāde;</w:t>
      </w:r>
    </w:p>
    <w:p w14:paraId="616F45C6" w14:textId="0F9D5BE9" w:rsidR="004953BB" w:rsidRDefault="00740FF2" w:rsidP="004953BB">
      <w:pPr>
        <w:pStyle w:val="Sarakstarindkopa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4953BB">
        <w:rPr>
          <w:rFonts w:ascii="Times New Roman" w:hAnsi="Times New Roman" w:cs="Times New Roman"/>
        </w:rPr>
        <w:t>saules paneļu sistēmu projektēšana un uzstādīšana;</w:t>
      </w:r>
    </w:p>
    <w:p w14:paraId="7FEB1C56" w14:textId="256FCC98" w:rsidR="004953BB" w:rsidRDefault="00740FF2" w:rsidP="004953BB">
      <w:pPr>
        <w:pStyle w:val="Sarakstarindkopa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4953BB">
        <w:rPr>
          <w:rFonts w:ascii="Times New Roman" w:hAnsi="Times New Roman" w:cs="Times New Roman"/>
        </w:rPr>
        <w:t>akumulatoru sistēmu piegāde un uzstādīšana;</w:t>
      </w:r>
    </w:p>
    <w:p w14:paraId="34FBA942" w14:textId="3C7439B1" w:rsidR="004953BB" w:rsidRDefault="00740FF2" w:rsidP="004953BB">
      <w:pPr>
        <w:pStyle w:val="Sarakstarindkopa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4953BB">
        <w:rPr>
          <w:rFonts w:ascii="Times New Roman" w:hAnsi="Times New Roman" w:cs="Times New Roman"/>
        </w:rPr>
        <w:t>nepieciešamo elektroapgādes infrastruktūras izbūves darbu veikšana;</w:t>
      </w:r>
    </w:p>
    <w:p w14:paraId="1E86E140" w14:textId="47AA00A4" w:rsidR="004953BB" w:rsidRDefault="00740FF2" w:rsidP="004953BB">
      <w:pPr>
        <w:pStyle w:val="Sarakstarindkopa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4953BB">
        <w:rPr>
          <w:rFonts w:ascii="Times New Roman" w:hAnsi="Times New Roman" w:cs="Times New Roman"/>
        </w:rPr>
        <w:t>būvuzraudzība un autoruzraudzība.</w:t>
      </w:r>
    </w:p>
    <w:p w14:paraId="20ECDB26" w14:textId="18223C6E" w:rsidR="006407E6" w:rsidRDefault="00740FF2" w:rsidP="006407E6">
      <w:pPr>
        <w:spacing w:after="12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Projekta īstenošanas darbības paredzētas šādos objektos: </w:t>
      </w:r>
    </w:p>
    <w:p w14:paraId="27C541B6" w14:textId="60BA8614" w:rsidR="00C05626" w:rsidRPr="00C05626" w:rsidRDefault="00740FF2" w:rsidP="00515DC5">
      <w:pPr>
        <w:pStyle w:val="Sarakstarindkopa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C05626">
        <w:rPr>
          <w:rFonts w:ascii="Times New Roman" w:hAnsi="Times New Roman" w:cs="Times New Roman"/>
        </w:rPr>
        <w:t>Ādažu vidusskola,</w:t>
      </w:r>
    </w:p>
    <w:p w14:paraId="5576A401" w14:textId="77777777" w:rsidR="00C05626" w:rsidRPr="00C05626" w:rsidRDefault="00740FF2" w:rsidP="00515DC5">
      <w:pPr>
        <w:pStyle w:val="Sarakstarindkopa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C05626">
        <w:rPr>
          <w:rFonts w:ascii="Times New Roman" w:hAnsi="Times New Roman" w:cs="Times New Roman"/>
        </w:rPr>
        <w:t>Ādažu sākumskola,</w:t>
      </w:r>
    </w:p>
    <w:p w14:paraId="437E9FBE" w14:textId="70D79C91" w:rsidR="00C05626" w:rsidRPr="00C05626" w:rsidRDefault="00740FF2" w:rsidP="00515DC5">
      <w:pPr>
        <w:pStyle w:val="Sarakstarindkopa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C05626">
        <w:rPr>
          <w:rFonts w:ascii="Times New Roman" w:hAnsi="Times New Roman" w:cs="Times New Roman"/>
        </w:rPr>
        <w:t xml:space="preserve">PII </w:t>
      </w:r>
      <w:r w:rsidR="006013AC">
        <w:rPr>
          <w:rFonts w:ascii="Times New Roman" w:hAnsi="Times New Roman" w:cs="Times New Roman"/>
        </w:rPr>
        <w:t>“</w:t>
      </w:r>
      <w:r w:rsidRPr="00C05626">
        <w:rPr>
          <w:rFonts w:ascii="Times New Roman" w:hAnsi="Times New Roman" w:cs="Times New Roman"/>
        </w:rPr>
        <w:t>Strautiņš</w:t>
      </w:r>
      <w:r w:rsidR="006013AC">
        <w:rPr>
          <w:rFonts w:ascii="Times New Roman" w:hAnsi="Times New Roman" w:cs="Times New Roman"/>
        </w:rPr>
        <w:t>”</w:t>
      </w:r>
      <w:r w:rsidRPr="00C05626">
        <w:rPr>
          <w:rFonts w:ascii="Times New Roman" w:hAnsi="Times New Roman" w:cs="Times New Roman"/>
        </w:rPr>
        <w:t>,</w:t>
      </w:r>
    </w:p>
    <w:p w14:paraId="6BC30CA5" w14:textId="48034CE6" w:rsidR="00C05626" w:rsidRPr="00C05626" w:rsidRDefault="00740FF2" w:rsidP="00515DC5">
      <w:pPr>
        <w:pStyle w:val="Sarakstarindkopa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C05626">
        <w:rPr>
          <w:rFonts w:ascii="Times New Roman" w:hAnsi="Times New Roman" w:cs="Times New Roman"/>
        </w:rPr>
        <w:t xml:space="preserve">PII </w:t>
      </w:r>
      <w:r w:rsidR="006013AC">
        <w:rPr>
          <w:rFonts w:ascii="Times New Roman" w:hAnsi="Times New Roman" w:cs="Times New Roman"/>
        </w:rPr>
        <w:t>“</w:t>
      </w:r>
      <w:r w:rsidRPr="00C05626">
        <w:rPr>
          <w:rFonts w:ascii="Times New Roman" w:hAnsi="Times New Roman" w:cs="Times New Roman"/>
        </w:rPr>
        <w:t>Riekstiņš</w:t>
      </w:r>
      <w:r w:rsidR="006013AC">
        <w:rPr>
          <w:rFonts w:ascii="Times New Roman" w:hAnsi="Times New Roman" w:cs="Times New Roman"/>
        </w:rPr>
        <w:t>”</w:t>
      </w:r>
      <w:r w:rsidRPr="00C05626">
        <w:rPr>
          <w:rFonts w:ascii="Times New Roman" w:hAnsi="Times New Roman" w:cs="Times New Roman"/>
        </w:rPr>
        <w:t>,</w:t>
      </w:r>
    </w:p>
    <w:p w14:paraId="34C900DD" w14:textId="2F752852" w:rsidR="00C05626" w:rsidRPr="00C05626" w:rsidRDefault="00740FF2" w:rsidP="00515DC5">
      <w:pPr>
        <w:pStyle w:val="Sarakstarindkopa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C05626">
        <w:rPr>
          <w:rFonts w:ascii="Times New Roman" w:hAnsi="Times New Roman" w:cs="Times New Roman"/>
        </w:rPr>
        <w:t xml:space="preserve">PII </w:t>
      </w:r>
      <w:r w:rsidR="006013AC">
        <w:rPr>
          <w:rFonts w:ascii="Times New Roman" w:hAnsi="Times New Roman" w:cs="Times New Roman"/>
        </w:rPr>
        <w:t>“</w:t>
      </w:r>
      <w:r w:rsidRPr="00C05626">
        <w:rPr>
          <w:rFonts w:ascii="Times New Roman" w:hAnsi="Times New Roman" w:cs="Times New Roman"/>
        </w:rPr>
        <w:t>Mežavēji</w:t>
      </w:r>
      <w:r w:rsidR="006013AC">
        <w:rPr>
          <w:rFonts w:ascii="Times New Roman" w:hAnsi="Times New Roman" w:cs="Times New Roman"/>
        </w:rPr>
        <w:t>”</w:t>
      </w:r>
      <w:r w:rsidRPr="00C05626">
        <w:rPr>
          <w:rFonts w:ascii="Times New Roman" w:hAnsi="Times New Roman" w:cs="Times New Roman"/>
        </w:rPr>
        <w:t>,</w:t>
      </w:r>
    </w:p>
    <w:p w14:paraId="2738BCD0" w14:textId="1E32FFEB" w:rsidR="006407E6" w:rsidRPr="002041AA" w:rsidRDefault="00740FF2" w:rsidP="00515DC5">
      <w:pPr>
        <w:pStyle w:val="Sarakstarindkopa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C05626">
        <w:rPr>
          <w:rFonts w:ascii="Times New Roman" w:hAnsi="Times New Roman" w:cs="Times New Roman"/>
        </w:rPr>
        <w:t>Carnikavas vidusskola.</w:t>
      </w:r>
    </w:p>
    <w:p w14:paraId="5AE20674" w14:textId="448D4F14" w:rsidR="004953BB" w:rsidRDefault="00740FF2" w:rsidP="00BB16A4">
      <w:pPr>
        <w:spacing w:after="120"/>
        <w:jc w:val="both"/>
        <w:rPr>
          <w:rFonts w:ascii="Times New Roman" w:hAnsi="Times New Roman" w:cs="Times New Roman"/>
        </w:rPr>
      </w:pPr>
      <w:r w:rsidRPr="004953BB">
        <w:rPr>
          <w:rFonts w:ascii="Times New Roman" w:hAnsi="Times New Roman" w:cs="Times New Roman"/>
        </w:rPr>
        <w:t xml:space="preserve">Projekta kopējās indikatīvās attiecināmās izmaksas plānotas </w:t>
      </w:r>
      <w:r w:rsidRPr="00515DC5">
        <w:rPr>
          <w:rFonts w:ascii="Times New Roman" w:hAnsi="Times New Roman" w:cs="Times New Roman"/>
        </w:rPr>
        <w:t xml:space="preserve">125 000 </w:t>
      </w:r>
      <w:proofErr w:type="spellStart"/>
      <w:r w:rsidRPr="00515DC5">
        <w:rPr>
          <w:rFonts w:ascii="Times New Roman" w:hAnsi="Times New Roman" w:cs="Times New Roman"/>
          <w:i/>
          <w:iCs/>
        </w:rPr>
        <w:t>euro</w:t>
      </w:r>
      <w:proofErr w:type="spellEnd"/>
      <w:r w:rsidRPr="00515DC5">
        <w:rPr>
          <w:rFonts w:ascii="Times New Roman" w:hAnsi="Times New Roman" w:cs="Times New Roman"/>
        </w:rPr>
        <w:t xml:space="preserve">, tajā skaitā Modernizācijas fonda finansējums 100 000 </w:t>
      </w:r>
      <w:proofErr w:type="spellStart"/>
      <w:r w:rsidRPr="00515DC5">
        <w:rPr>
          <w:rFonts w:ascii="Times New Roman" w:hAnsi="Times New Roman" w:cs="Times New Roman"/>
          <w:i/>
          <w:iCs/>
        </w:rPr>
        <w:t>euro</w:t>
      </w:r>
      <w:proofErr w:type="spellEnd"/>
      <w:r w:rsidRPr="00515DC5">
        <w:rPr>
          <w:rFonts w:ascii="Times New Roman" w:hAnsi="Times New Roman" w:cs="Times New Roman"/>
        </w:rPr>
        <w:t xml:space="preserve"> un pašvaldības finansējums 25 000 </w:t>
      </w:r>
      <w:proofErr w:type="spellStart"/>
      <w:r w:rsidRPr="00515DC5">
        <w:rPr>
          <w:rFonts w:ascii="Times New Roman" w:hAnsi="Times New Roman" w:cs="Times New Roman"/>
          <w:i/>
          <w:iCs/>
        </w:rPr>
        <w:t>euro</w:t>
      </w:r>
      <w:proofErr w:type="spellEnd"/>
      <w:r w:rsidRPr="00515DC5">
        <w:rPr>
          <w:rFonts w:ascii="Times New Roman" w:hAnsi="Times New Roman" w:cs="Times New Roman"/>
        </w:rPr>
        <w:t>.</w:t>
      </w:r>
    </w:p>
    <w:p w14:paraId="7A84445A" w14:textId="6BE266F4" w:rsidR="00295885" w:rsidRDefault="00740FF2" w:rsidP="00BB16A4">
      <w:pPr>
        <w:spacing w:after="120"/>
        <w:jc w:val="both"/>
        <w:rPr>
          <w:rFonts w:ascii="Times New Roman" w:hAnsi="Times New Roman" w:cs="Times New Roman"/>
        </w:rPr>
      </w:pPr>
      <w:r w:rsidRPr="002041AA">
        <w:rPr>
          <w:rFonts w:ascii="Times New Roman" w:hAnsi="Times New Roman" w:cs="Times New Roman"/>
        </w:rPr>
        <w:t>Projekta īstenošanas termiņu noteikt līdz 36 mēnešiem no līguma par projekta īstenošanu noslēgšanas dienas.</w:t>
      </w:r>
    </w:p>
    <w:p w14:paraId="4B6A0D20" w14:textId="624FA987" w:rsidR="004953BB" w:rsidRDefault="00740FF2" w:rsidP="00BB16A4">
      <w:pPr>
        <w:spacing w:after="120"/>
        <w:jc w:val="both"/>
        <w:rPr>
          <w:rFonts w:ascii="Times New Roman" w:hAnsi="Times New Roman" w:cs="Times New Roman"/>
        </w:rPr>
      </w:pPr>
      <w:r w:rsidRPr="004953BB">
        <w:rPr>
          <w:rFonts w:ascii="Times New Roman" w:hAnsi="Times New Roman" w:cs="Times New Roman"/>
        </w:rPr>
        <w:t>Projekts atbilst Ādažu novada Attīstības programmas (2021.–2027.)</w:t>
      </w:r>
      <w:r w:rsidR="003605B3">
        <w:rPr>
          <w:rFonts w:ascii="Times New Roman" w:hAnsi="Times New Roman" w:cs="Times New Roman"/>
        </w:rPr>
        <w:t>:</w:t>
      </w:r>
    </w:p>
    <w:p w14:paraId="51333D65" w14:textId="77777777" w:rsidR="003605B3" w:rsidRDefault="00740FF2" w:rsidP="003605B3">
      <w:pPr>
        <w:pStyle w:val="Bezatstarpm"/>
        <w:numPr>
          <w:ilvl w:val="0"/>
          <w:numId w:val="5"/>
        </w:numPr>
        <w:spacing w:before="12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lastRenderedPageBreak/>
        <w:t>“VTP1: Attīstīta un racionāla inženiertehniskā infrastruktūra”, rīcības virzienam “</w:t>
      </w:r>
      <w:r w:rsidRPr="00C67E69">
        <w:rPr>
          <w:rFonts w:ascii="Times New Roman" w:hAnsi="Times New Roman"/>
          <w:sz w:val="24"/>
          <w:szCs w:val="24"/>
          <w:lang w:val="lv-LV"/>
        </w:rPr>
        <w:t xml:space="preserve">RV1.1: </w:t>
      </w:r>
      <w:proofErr w:type="spellStart"/>
      <w:r w:rsidRPr="00C67E69">
        <w:rPr>
          <w:rFonts w:ascii="Times New Roman" w:hAnsi="Times New Roman"/>
          <w:sz w:val="24"/>
          <w:szCs w:val="24"/>
          <w:lang w:val="lv-LV"/>
        </w:rPr>
        <w:t>Jaunveidojamās</w:t>
      </w:r>
      <w:proofErr w:type="spellEnd"/>
      <w:r w:rsidRPr="00C67E69">
        <w:rPr>
          <w:rFonts w:ascii="Times New Roman" w:hAnsi="Times New Roman"/>
          <w:sz w:val="24"/>
          <w:szCs w:val="24"/>
          <w:lang w:val="lv-LV"/>
        </w:rPr>
        <w:t xml:space="preserve"> un atjaunojamās inženiertehniskās infrastruktūras projektēšana un izbūve</w:t>
      </w:r>
      <w:r>
        <w:rPr>
          <w:rFonts w:ascii="Times New Roman" w:hAnsi="Times New Roman"/>
          <w:sz w:val="24"/>
          <w:szCs w:val="24"/>
          <w:lang w:val="lv-LV"/>
        </w:rPr>
        <w:t>” (uzdevumam “</w:t>
      </w:r>
      <w:r w:rsidRPr="00C67E69">
        <w:rPr>
          <w:rFonts w:ascii="Times New Roman" w:hAnsi="Times New Roman"/>
          <w:sz w:val="24"/>
          <w:szCs w:val="24"/>
          <w:lang w:val="lv-LV"/>
        </w:rPr>
        <w:t>U1.1.5: Sekmēt videi draudzīgu enerģijas ražošanu un alternatīvus enerģijas ieguves veidus</w:t>
      </w:r>
      <w:r>
        <w:rPr>
          <w:rFonts w:ascii="Times New Roman" w:hAnsi="Times New Roman"/>
          <w:sz w:val="24"/>
          <w:szCs w:val="24"/>
          <w:lang w:val="lv-LV"/>
        </w:rPr>
        <w:t>”, pasākumam “</w:t>
      </w:r>
      <w:r w:rsidRPr="00C67E69">
        <w:rPr>
          <w:rFonts w:ascii="Times New Roman" w:hAnsi="Times New Roman"/>
          <w:sz w:val="24"/>
          <w:szCs w:val="24"/>
          <w:lang w:val="lv-LV"/>
        </w:rPr>
        <w:t>Ā1.1.5.1. Videi draudzīgas enerģijas ražošanas un alternatīvus enerģijas ieguves veidu sekmēšana</w:t>
      </w:r>
      <w:r>
        <w:rPr>
          <w:rFonts w:ascii="Times New Roman" w:hAnsi="Times New Roman"/>
          <w:sz w:val="24"/>
          <w:szCs w:val="24"/>
          <w:lang w:val="lv-LV"/>
        </w:rPr>
        <w:t>”);</w:t>
      </w:r>
    </w:p>
    <w:p w14:paraId="35C73950" w14:textId="27BC1020" w:rsidR="003605B3" w:rsidRDefault="00740FF2" w:rsidP="003605B3">
      <w:pPr>
        <w:pStyle w:val="Bezatstarpm"/>
        <w:numPr>
          <w:ilvl w:val="0"/>
          <w:numId w:val="5"/>
        </w:numPr>
        <w:spacing w:before="120"/>
        <w:jc w:val="both"/>
        <w:rPr>
          <w:rFonts w:ascii="Times New Roman" w:hAnsi="Times New Roman"/>
          <w:sz w:val="24"/>
          <w:szCs w:val="24"/>
          <w:lang w:val="lv-LV"/>
        </w:rPr>
      </w:pPr>
      <w:r w:rsidRPr="00E16BF5">
        <w:rPr>
          <w:rFonts w:ascii="Times New Roman" w:hAnsi="Times New Roman"/>
          <w:sz w:val="24"/>
          <w:szCs w:val="24"/>
          <w:lang w:val="lv-LV"/>
        </w:rPr>
        <w:t>“</w:t>
      </w:r>
      <w:r w:rsidRPr="00AA0B74">
        <w:rPr>
          <w:rFonts w:ascii="Times New Roman" w:hAnsi="Times New Roman"/>
          <w:sz w:val="24"/>
          <w:szCs w:val="24"/>
          <w:lang w:val="lv-LV"/>
        </w:rPr>
        <w:t>VTP</w:t>
      </w:r>
      <w:r>
        <w:rPr>
          <w:rFonts w:ascii="Times New Roman" w:hAnsi="Times New Roman"/>
          <w:sz w:val="24"/>
          <w:szCs w:val="24"/>
          <w:lang w:val="lv-LV"/>
        </w:rPr>
        <w:t>5</w:t>
      </w:r>
      <w:r w:rsidRPr="00AA0B74">
        <w:rPr>
          <w:rFonts w:ascii="Times New Roman" w:hAnsi="Times New Roman"/>
          <w:sz w:val="24"/>
          <w:szCs w:val="24"/>
          <w:lang w:val="lv-LV"/>
        </w:rPr>
        <w:t xml:space="preserve">: </w:t>
      </w:r>
      <w:r w:rsidRPr="00C67E69">
        <w:rPr>
          <w:rFonts w:ascii="Times New Roman" w:hAnsi="Times New Roman"/>
          <w:sz w:val="24"/>
          <w:szCs w:val="24"/>
          <w:lang w:val="lv-LV"/>
        </w:rPr>
        <w:t>Resursu efektīva izmantošana un attīstība</w:t>
      </w:r>
      <w:r w:rsidRPr="00E16BF5">
        <w:rPr>
          <w:rFonts w:ascii="Times New Roman" w:hAnsi="Times New Roman"/>
          <w:sz w:val="24"/>
          <w:szCs w:val="24"/>
          <w:lang w:val="lv-LV"/>
        </w:rPr>
        <w:t>” rīcības virzienam “</w:t>
      </w:r>
      <w:r w:rsidRPr="00C67E69">
        <w:rPr>
          <w:rFonts w:ascii="Times New Roman" w:hAnsi="Times New Roman"/>
          <w:sz w:val="24"/>
          <w:szCs w:val="24"/>
          <w:lang w:val="lv-LV"/>
        </w:rPr>
        <w:t>RV5.1: Pašvaldības nekustamo īpašumu attīstība, pašvaldības teritorijas labiekārtošana</w:t>
      </w:r>
      <w:r w:rsidRPr="00E16BF5">
        <w:rPr>
          <w:rFonts w:ascii="Times New Roman" w:hAnsi="Times New Roman"/>
          <w:sz w:val="24"/>
          <w:szCs w:val="24"/>
          <w:lang w:val="lv-LV"/>
        </w:rPr>
        <w:t xml:space="preserve">” </w:t>
      </w:r>
      <w:r>
        <w:rPr>
          <w:rFonts w:ascii="Times New Roman" w:hAnsi="Times New Roman"/>
          <w:sz w:val="24"/>
          <w:szCs w:val="24"/>
          <w:lang w:val="lv-LV"/>
        </w:rPr>
        <w:t>(</w:t>
      </w:r>
      <w:r w:rsidRPr="00E16BF5">
        <w:rPr>
          <w:rFonts w:ascii="Times New Roman" w:hAnsi="Times New Roman"/>
          <w:sz w:val="24"/>
          <w:szCs w:val="24"/>
          <w:lang w:val="lv-LV"/>
        </w:rPr>
        <w:t>uzdevum</w:t>
      </w:r>
      <w:r>
        <w:rPr>
          <w:rFonts w:ascii="Times New Roman" w:hAnsi="Times New Roman"/>
          <w:sz w:val="24"/>
          <w:szCs w:val="24"/>
          <w:lang w:val="lv-LV"/>
        </w:rPr>
        <w:t>ie</w:t>
      </w:r>
      <w:r w:rsidRPr="00E16BF5">
        <w:rPr>
          <w:rFonts w:ascii="Times New Roman" w:hAnsi="Times New Roman"/>
          <w:sz w:val="24"/>
          <w:szCs w:val="24"/>
          <w:lang w:val="lv-LV"/>
        </w:rPr>
        <w:t xml:space="preserve">m </w:t>
      </w:r>
      <w:r w:rsidRPr="00AA0B74">
        <w:rPr>
          <w:rFonts w:ascii="Times New Roman" w:hAnsi="Times New Roman"/>
          <w:sz w:val="24"/>
          <w:szCs w:val="24"/>
          <w:lang w:val="lv-LV"/>
        </w:rPr>
        <w:t>“</w:t>
      </w:r>
      <w:r w:rsidRPr="00C67E69">
        <w:rPr>
          <w:rFonts w:ascii="Times New Roman" w:hAnsi="Times New Roman"/>
          <w:sz w:val="24"/>
          <w:szCs w:val="24"/>
          <w:lang w:val="lv-LV"/>
        </w:rPr>
        <w:t xml:space="preserve">U5.1.1: Sekmēt novada publiskās </w:t>
      </w:r>
      <w:proofErr w:type="spellStart"/>
      <w:r w:rsidRPr="00C67E69">
        <w:rPr>
          <w:rFonts w:ascii="Times New Roman" w:hAnsi="Times New Roman"/>
          <w:sz w:val="24"/>
          <w:szCs w:val="24"/>
          <w:lang w:val="lv-LV"/>
        </w:rPr>
        <w:t>ārtelpas</w:t>
      </w:r>
      <w:proofErr w:type="spellEnd"/>
      <w:r w:rsidRPr="00C67E69">
        <w:rPr>
          <w:rFonts w:ascii="Times New Roman" w:hAnsi="Times New Roman"/>
          <w:sz w:val="24"/>
          <w:szCs w:val="24"/>
          <w:lang w:val="lv-LV"/>
        </w:rPr>
        <w:t xml:space="preserve"> attīstību</w:t>
      </w:r>
      <w:r w:rsidRPr="00E16BF5">
        <w:rPr>
          <w:rFonts w:ascii="Times New Roman" w:hAnsi="Times New Roman"/>
          <w:sz w:val="24"/>
          <w:szCs w:val="24"/>
          <w:lang w:val="lv-LV"/>
        </w:rPr>
        <w:t>”</w:t>
      </w:r>
      <w:r>
        <w:rPr>
          <w:rFonts w:ascii="Times New Roman" w:hAnsi="Times New Roman"/>
          <w:sz w:val="24"/>
          <w:szCs w:val="24"/>
          <w:lang w:val="lv-LV"/>
        </w:rPr>
        <w:t xml:space="preserve"> un </w:t>
      </w:r>
      <w:r w:rsidRPr="00E16BF5">
        <w:rPr>
          <w:rFonts w:ascii="Times New Roman" w:hAnsi="Times New Roman"/>
          <w:sz w:val="24"/>
          <w:szCs w:val="24"/>
          <w:lang w:val="lv-LV"/>
        </w:rPr>
        <w:t>“</w:t>
      </w:r>
      <w:r w:rsidRPr="00C67E69">
        <w:rPr>
          <w:rFonts w:ascii="Times New Roman" w:hAnsi="Times New Roman"/>
          <w:sz w:val="24"/>
          <w:szCs w:val="24"/>
          <w:lang w:val="lv-LV"/>
        </w:rPr>
        <w:t>U5.1.3: Noteikt, kā efektīvāk izmantot pašvaldības ēkas un to apkārtējās teritorijas (atjaunot, pielāgot tās pašvaldības funkciju īstenošanai, nojaukt, pārdot u.tml.</w:t>
      </w:r>
      <w:r>
        <w:rPr>
          <w:rFonts w:ascii="Times New Roman" w:hAnsi="Times New Roman"/>
          <w:sz w:val="24"/>
          <w:szCs w:val="24"/>
          <w:lang w:val="lv-LV"/>
        </w:rPr>
        <w:t>)</w:t>
      </w:r>
      <w:r w:rsidR="00CE179B">
        <w:rPr>
          <w:rFonts w:ascii="Times New Roman" w:hAnsi="Times New Roman"/>
          <w:sz w:val="24"/>
          <w:szCs w:val="24"/>
          <w:lang w:val="lv-LV"/>
        </w:rPr>
        <w:t>”</w:t>
      </w:r>
      <w:r>
        <w:rPr>
          <w:rFonts w:ascii="Times New Roman" w:hAnsi="Times New Roman"/>
          <w:sz w:val="24"/>
          <w:szCs w:val="24"/>
          <w:lang w:val="lv-LV"/>
        </w:rPr>
        <w:t>, pasākumam “</w:t>
      </w:r>
      <w:r w:rsidRPr="00C67E69">
        <w:rPr>
          <w:rFonts w:ascii="Times New Roman" w:hAnsi="Times New Roman"/>
          <w:sz w:val="24"/>
          <w:szCs w:val="24"/>
          <w:lang w:val="lv-LV"/>
        </w:rPr>
        <w:t>Ā5.1.3.13. Depo ielas 2, Ādažos ēkas atjaunošana, energoefektivitātes uzlabošana</w:t>
      </w:r>
      <w:r>
        <w:rPr>
          <w:rFonts w:ascii="Times New Roman" w:hAnsi="Times New Roman"/>
          <w:sz w:val="24"/>
          <w:szCs w:val="24"/>
          <w:lang w:val="lv-LV"/>
        </w:rPr>
        <w:t>”)</w:t>
      </w:r>
      <w:r w:rsidR="00B91D8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91D80" w:rsidRPr="006D3C42">
        <w:rPr>
          <w:rFonts w:ascii="Times New Roman" w:hAnsi="Times New Roman"/>
          <w:sz w:val="24"/>
          <w:szCs w:val="24"/>
          <w:lang w:val="lv-LV"/>
        </w:rPr>
        <w:t>(uzdevuma “</w:t>
      </w:r>
      <w:r w:rsidR="00B91D80" w:rsidRPr="00053779">
        <w:rPr>
          <w:rFonts w:ascii="Times New Roman" w:hAnsi="Times New Roman"/>
          <w:sz w:val="24"/>
          <w:szCs w:val="24"/>
          <w:lang w:val="lv-LV"/>
        </w:rPr>
        <w:t>U5.1.3: Noteikt, kā efektīvāk izmantot pašvaldības ēkas un to apkārtējās teritorijas (atjaunot, pielāgot tās pašvaldības funkciju īstenošanai, nojaukt, pārdot u.tml.)</w:t>
      </w:r>
      <w:r w:rsidR="00B91D80" w:rsidRPr="006D3C42">
        <w:rPr>
          <w:rFonts w:ascii="Times New Roman" w:hAnsi="Times New Roman"/>
          <w:sz w:val="24"/>
          <w:szCs w:val="24"/>
          <w:lang w:val="lv-LV"/>
        </w:rPr>
        <w:t>” pasākumam “</w:t>
      </w:r>
      <w:r w:rsidR="00B91D80" w:rsidRPr="00053779">
        <w:rPr>
          <w:rFonts w:ascii="Times New Roman" w:hAnsi="Times New Roman"/>
          <w:sz w:val="24"/>
          <w:szCs w:val="24"/>
          <w:lang w:val="lv-LV"/>
        </w:rPr>
        <w:t>Ā5.1.3.20. Projekta “Siltumnīcefekta gāzu emisiju samazināšana un energoefektivitātes uzlabošana pašvaldības ēkās” īstenošana</w:t>
      </w:r>
      <w:r w:rsidR="00B91D80" w:rsidRPr="006D3C42">
        <w:rPr>
          <w:rFonts w:ascii="Times New Roman" w:hAnsi="Times New Roman"/>
          <w:sz w:val="24"/>
          <w:szCs w:val="24"/>
          <w:lang w:val="lv-LV"/>
        </w:rPr>
        <w:t>”)</w:t>
      </w:r>
      <w:r w:rsidRPr="00E16BF5">
        <w:rPr>
          <w:rFonts w:ascii="Times New Roman" w:hAnsi="Times New Roman"/>
          <w:sz w:val="24"/>
          <w:szCs w:val="24"/>
          <w:lang w:val="lv-LV"/>
        </w:rPr>
        <w:t>;</w:t>
      </w:r>
    </w:p>
    <w:p w14:paraId="7645073A" w14:textId="58CEA277" w:rsidR="003605B3" w:rsidRPr="006D3C42" w:rsidRDefault="00740FF2" w:rsidP="00CE179B">
      <w:pPr>
        <w:pStyle w:val="Bezatstarpm"/>
        <w:numPr>
          <w:ilvl w:val="0"/>
          <w:numId w:val="5"/>
        </w:numPr>
        <w:spacing w:before="120"/>
        <w:jc w:val="both"/>
        <w:rPr>
          <w:rFonts w:ascii="Times New Roman" w:hAnsi="Times New Roman"/>
          <w:sz w:val="24"/>
          <w:szCs w:val="24"/>
          <w:lang w:val="lv-LV"/>
        </w:rPr>
      </w:pPr>
      <w:r w:rsidRPr="006D3C42">
        <w:rPr>
          <w:rFonts w:ascii="Times New Roman" w:hAnsi="Times New Roman"/>
          <w:sz w:val="24"/>
          <w:szCs w:val="24"/>
          <w:lang w:val="lv-LV"/>
        </w:rPr>
        <w:t xml:space="preserve">“VTP6: </w:t>
      </w:r>
      <w:proofErr w:type="spellStart"/>
      <w:r w:rsidRPr="006D3C42">
        <w:rPr>
          <w:rFonts w:ascii="Times New Roman" w:hAnsi="Times New Roman"/>
          <w:sz w:val="24"/>
          <w:szCs w:val="24"/>
          <w:lang w:val="lv-LV"/>
        </w:rPr>
        <w:t>Klimatneitrāla</w:t>
      </w:r>
      <w:proofErr w:type="spellEnd"/>
      <w:r w:rsidRPr="006D3C42">
        <w:rPr>
          <w:rFonts w:ascii="Times New Roman" w:hAnsi="Times New Roman"/>
          <w:sz w:val="24"/>
          <w:szCs w:val="24"/>
          <w:lang w:val="lv-LV"/>
        </w:rPr>
        <w:t xml:space="preserve"> enerģijas izmantošana un ģenerācija” rīcības virzieniem “RV6.1: Energoefektivitāte” (uzdevum</w:t>
      </w:r>
      <w:r w:rsidR="00B91D80" w:rsidRPr="006D3C42">
        <w:rPr>
          <w:rFonts w:ascii="Times New Roman" w:hAnsi="Times New Roman"/>
          <w:sz w:val="24"/>
          <w:szCs w:val="24"/>
          <w:lang w:val="lv-LV"/>
        </w:rPr>
        <w:t>a</w:t>
      </w:r>
      <w:r w:rsidRPr="006D3C42">
        <w:rPr>
          <w:rFonts w:ascii="Times New Roman" w:hAnsi="Times New Roman"/>
          <w:sz w:val="24"/>
          <w:szCs w:val="24"/>
          <w:lang w:val="lv-LV"/>
        </w:rPr>
        <w:t>m “U6.1.1: Paaugstināt ēku energoefektivitāti” un “U6.1.2: Īstenot citus energoefektivitātes pasākumus”, pasākum</w:t>
      </w:r>
      <w:r w:rsidR="00CE179B" w:rsidRPr="006D3C42">
        <w:rPr>
          <w:rFonts w:ascii="Times New Roman" w:hAnsi="Times New Roman"/>
          <w:sz w:val="24"/>
          <w:szCs w:val="24"/>
          <w:lang w:val="lv-LV"/>
        </w:rPr>
        <w:t>am</w:t>
      </w:r>
      <w:r w:rsidRPr="006D3C42">
        <w:rPr>
          <w:rFonts w:ascii="Times New Roman" w:hAnsi="Times New Roman"/>
          <w:sz w:val="24"/>
          <w:szCs w:val="24"/>
          <w:lang w:val="lv-LV"/>
        </w:rPr>
        <w:t xml:space="preserve"> “Ā6.1.1.2. Pašvaldības ēku </w:t>
      </w:r>
      <w:proofErr w:type="spellStart"/>
      <w:r w:rsidRPr="006D3C42">
        <w:rPr>
          <w:rFonts w:ascii="Times New Roman" w:hAnsi="Times New Roman"/>
          <w:sz w:val="24"/>
          <w:szCs w:val="24"/>
          <w:lang w:val="lv-LV"/>
        </w:rPr>
        <w:t>energoattīstības</w:t>
      </w:r>
      <w:proofErr w:type="spellEnd"/>
      <w:r w:rsidRPr="006D3C42">
        <w:rPr>
          <w:rFonts w:ascii="Times New Roman" w:hAnsi="Times New Roman"/>
          <w:sz w:val="24"/>
          <w:szCs w:val="24"/>
          <w:lang w:val="lv-LV"/>
        </w:rPr>
        <w:t xml:space="preserve"> plāna pasākumu īstenošana / ĀNIEKRP pasākums “3.2.1. Atjaunoto ēku enerģijas patēriņa kontrole un samazināšana””) un “RV6.2: Atjaunojamo energoresursu plašāka izmantošana” (uzdevumam “U6.2.1: Veicināt efektīvu atjaunojamo energoresursu izmantoša</w:t>
      </w:r>
      <w:r w:rsidRPr="006D3C42">
        <w:rPr>
          <w:rFonts w:ascii="Times New Roman" w:hAnsi="Times New Roman"/>
          <w:sz w:val="24"/>
          <w:szCs w:val="24"/>
          <w:lang w:val="lv-LV"/>
        </w:rPr>
        <w:t>nu”, pasākumam “Ā6.2.1.1. Pašvaldības ēku atjaunošana un atjaunojamo energoresursu plašāka lietošana (ĀNIEKRP pasākums Nr.3.2.3.)”).</w:t>
      </w:r>
    </w:p>
    <w:p w14:paraId="00B207B6" w14:textId="29CBEE8B" w:rsidR="00564CA6" w:rsidRPr="003605B3" w:rsidRDefault="00740FF2" w:rsidP="00BB16A4">
      <w:pPr>
        <w:spacing w:after="120"/>
        <w:jc w:val="both"/>
        <w:rPr>
          <w:rFonts w:ascii="Times New Roman" w:hAnsi="Times New Roman" w:cs="Times New Roman"/>
          <w:iCs/>
        </w:rPr>
      </w:pPr>
      <w:r w:rsidRPr="003605B3">
        <w:rPr>
          <w:rFonts w:ascii="Times New Roman" w:hAnsi="Times New Roman" w:cs="Times New Roman"/>
          <w:iCs/>
        </w:rPr>
        <w:t>Pamatojoties uz Pašvaldību likuma 4. panta pirmās daļas 1. un 22. punktu, Ministru kabineta 17.02.2026. noteikumiem Nr. 74 “Modernizācijas fonda konkursa “</w:t>
      </w:r>
      <w:proofErr w:type="spellStart"/>
      <w:r w:rsidRPr="003605B3">
        <w:rPr>
          <w:rFonts w:ascii="Times New Roman" w:hAnsi="Times New Roman" w:cs="Times New Roman"/>
          <w:iCs/>
        </w:rPr>
        <w:t>Atjaunīgo</w:t>
      </w:r>
      <w:proofErr w:type="spellEnd"/>
      <w:r w:rsidRPr="003605B3">
        <w:rPr>
          <w:rFonts w:ascii="Times New Roman" w:hAnsi="Times New Roman" w:cs="Times New Roman"/>
          <w:iCs/>
        </w:rPr>
        <w:t xml:space="preserve"> energoresursu izmantošanas veicināšana daudzdzīvokļu ēkās, valsts un pašvaldību ēkās un </w:t>
      </w:r>
      <w:proofErr w:type="spellStart"/>
      <w:r w:rsidRPr="003605B3">
        <w:rPr>
          <w:rFonts w:ascii="Times New Roman" w:hAnsi="Times New Roman" w:cs="Times New Roman"/>
          <w:iCs/>
        </w:rPr>
        <w:t>energokopienās</w:t>
      </w:r>
      <w:proofErr w:type="spellEnd"/>
      <w:r w:rsidRPr="003605B3">
        <w:rPr>
          <w:rFonts w:ascii="Times New Roman" w:hAnsi="Times New Roman" w:cs="Times New Roman"/>
          <w:iCs/>
        </w:rPr>
        <w:t xml:space="preserve">” nolikums”, kā arī ņemot vērā domes Finanšu komitejas </w:t>
      </w:r>
      <w:r w:rsidR="00295885" w:rsidRPr="00295885">
        <w:rPr>
          <w:rFonts w:ascii="Times New Roman" w:hAnsi="Times New Roman" w:cs="Times New Roman"/>
          <w:iCs/>
        </w:rPr>
        <w:t>20</w:t>
      </w:r>
      <w:r w:rsidRPr="002041AA">
        <w:rPr>
          <w:rFonts w:ascii="Times New Roman" w:hAnsi="Times New Roman" w:cs="Times New Roman"/>
          <w:iCs/>
        </w:rPr>
        <w:t>.</w:t>
      </w:r>
      <w:r w:rsidR="00295885" w:rsidRPr="002041AA">
        <w:rPr>
          <w:rFonts w:ascii="Times New Roman" w:hAnsi="Times New Roman" w:cs="Times New Roman"/>
          <w:iCs/>
        </w:rPr>
        <w:t>05</w:t>
      </w:r>
      <w:r w:rsidRPr="00295885">
        <w:rPr>
          <w:rFonts w:ascii="Times New Roman" w:hAnsi="Times New Roman" w:cs="Times New Roman"/>
          <w:iCs/>
        </w:rPr>
        <w:t>.2026</w:t>
      </w:r>
      <w:r w:rsidRPr="003605B3">
        <w:rPr>
          <w:rFonts w:ascii="Times New Roman" w:hAnsi="Times New Roman" w:cs="Times New Roman"/>
          <w:iCs/>
        </w:rPr>
        <w:t>. atzinumu, Ādažu novada pašvaldības dome</w:t>
      </w:r>
    </w:p>
    <w:p w14:paraId="7E71C6D5" w14:textId="77777777" w:rsidR="00564CA6" w:rsidRPr="00564CA6" w:rsidRDefault="00740FF2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18BCF335" w14:textId="3C98A3E9" w:rsidR="00564CA6" w:rsidRPr="000218EA" w:rsidRDefault="00740FF2" w:rsidP="003605B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053779">
        <w:rPr>
          <w:rFonts w:ascii="Times New Roman" w:hAnsi="Times New Roman" w:cs="Times New Roman"/>
        </w:rPr>
        <w:t>Konceptuāli atbalstīt Ādažu novada pašvaldības dalību Modernizācijas fonda konkursā “</w:t>
      </w:r>
      <w:proofErr w:type="spellStart"/>
      <w:r w:rsidRPr="00053779">
        <w:rPr>
          <w:rFonts w:ascii="Times New Roman" w:hAnsi="Times New Roman" w:cs="Times New Roman"/>
        </w:rPr>
        <w:t>Atjaunīgo</w:t>
      </w:r>
      <w:proofErr w:type="spellEnd"/>
      <w:r w:rsidRPr="00053779">
        <w:rPr>
          <w:rFonts w:ascii="Times New Roman" w:hAnsi="Times New Roman" w:cs="Times New Roman"/>
        </w:rPr>
        <w:t xml:space="preserve"> energoresursu izmantošanas veicināšana daudzdzīvokļu ēkās, valsts un pašvaldību ēkās un </w:t>
      </w:r>
      <w:proofErr w:type="spellStart"/>
      <w:r w:rsidRPr="00053779">
        <w:rPr>
          <w:rFonts w:ascii="Times New Roman" w:hAnsi="Times New Roman" w:cs="Times New Roman"/>
        </w:rPr>
        <w:t>energokopienās</w:t>
      </w:r>
      <w:proofErr w:type="spellEnd"/>
      <w:r w:rsidRPr="00053779">
        <w:rPr>
          <w:rFonts w:ascii="Times New Roman" w:hAnsi="Times New Roman" w:cs="Times New Roman"/>
        </w:rPr>
        <w:t>” ar projektu “</w:t>
      </w:r>
      <w:r w:rsidR="006013AC" w:rsidRPr="006013AC">
        <w:rPr>
          <w:rFonts w:ascii="Times New Roman" w:hAnsi="Times New Roman" w:cs="Times New Roman"/>
        </w:rPr>
        <w:t>Siltumnīcefekta gāzu emisiju samazināšana un energoefektivitātes uzlabošana pašvaldības izglītības iestāžu ēkās</w:t>
      </w:r>
      <w:r w:rsidRPr="00053779">
        <w:rPr>
          <w:rFonts w:ascii="Times New Roman" w:hAnsi="Times New Roman" w:cs="Times New Roman"/>
        </w:rPr>
        <w:t>”.</w:t>
      </w:r>
      <w:r w:rsidR="00B91D80">
        <w:rPr>
          <w:rFonts w:ascii="Times New Roman" w:hAnsi="Times New Roman" w:cs="Times New Roman"/>
        </w:rPr>
        <w:t>”</w:t>
      </w:r>
    </w:p>
    <w:p w14:paraId="3EA82EE0" w14:textId="7C199DCB" w:rsidR="00B91D80" w:rsidRPr="00515DC5" w:rsidRDefault="00740FF2" w:rsidP="00FE2A00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515DC5">
        <w:rPr>
          <w:rFonts w:ascii="Times New Roman" w:hAnsi="Times New Roman" w:cs="Times New Roman"/>
        </w:rPr>
        <w:t xml:space="preserve">Projekta kopējās izmaksas ir līdz 125 000 </w:t>
      </w:r>
      <w:proofErr w:type="spellStart"/>
      <w:r w:rsidRPr="00515DC5">
        <w:rPr>
          <w:rFonts w:ascii="Times New Roman" w:hAnsi="Times New Roman" w:cs="Times New Roman"/>
          <w:i/>
          <w:iCs/>
        </w:rPr>
        <w:t>euro</w:t>
      </w:r>
      <w:proofErr w:type="spellEnd"/>
      <w:r w:rsidRPr="00515DC5">
        <w:rPr>
          <w:rFonts w:ascii="Times New Roman" w:hAnsi="Times New Roman" w:cs="Times New Roman"/>
        </w:rPr>
        <w:t xml:space="preserve"> (viens simts divdesmit pieci tūkstoši </w:t>
      </w:r>
      <w:proofErr w:type="spellStart"/>
      <w:r w:rsidRPr="00515DC5">
        <w:rPr>
          <w:rFonts w:ascii="Times New Roman" w:hAnsi="Times New Roman" w:cs="Times New Roman"/>
          <w:i/>
          <w:iCs/>
        </w:rPr>
        <w:t>euro</w:t>
      </w:r>
      <w:proofErr w:type="spellEnd"/>
      <w:r w:rsidRPr="00515DC5">
        <w:rPr>
          <w:rFonts w:ascii="Times New Roman" w:hAnsi="Times New Roman" w:cs="Times New Roman"/>
        </w:rPr>
        <w:t xml:space="preserve"> 00 centi), t.sk. Modernizācijas fonda finansējums līdz 100 000 </w:t>
      </w:r>
      <w:proofErr w:type="spellStart"/>
      <w:r w:rsidRPr="00515DC5">
        <w:rPr>
          <w:rFonts w:ascii="Times New Roman" w:hAnsi="Times New Roman" w:cs="Times New Roman"/>
        </w:rPr>
        <w:t>euro</w:t>
      </w:r>
      <w:proofErr w:type="spellEnd"/>
      <w:r w:rsidRPr="00515DC5">
        <w:rPr>
          <w:rFonts w:ascii="Times New Roman" w:hAnsi="Times New Roman" w:cs="Times New Roman"/>
        </w:rPr>
        <w:t xml:space="preserve"> (viens simts tūkstoši </w:t>
      </w:r>
      <w:proofErr w:type="spellStart"/>
      <w:r w:rsidRPr="00515DC5">
        <w:rPr>
          <w:rFonts w:ascii="Times New Roman" w:hAnsi="Times New Roman" w:cs="Times New Roman"/>
          <w:i/>
          <w:iCs/>
        </w:rPr>
        <w:t>euro</w:t>
      </w:r>
      <w:proofErr w:type="spellEnd"/>
      <w:r w:rsidRPr="00515DC5">
        <w:rPr>
          <w:rFonts w:ascii="Times New Roman" w:hAnsi="Times New Roman" w:cs="Times New Roman"/>
        </w:rPr>
        <w:t xml:space="preserve"> 00 centi) un pašvaldības finansējums līdz 25 000 </w:t>
      </w:r>
      <w:proofErr w:type="spellStart"/>
      <w:r w:rsidRPr="00515DC5">
        <w:rPr>
          <w:rFonts w:ascii="Times New Roman" w:hAnsi="Times New Roman" w:cs="Times New Roman"/>
        </w:rPr>
        <w:t>euro</w:t>
      </w:r>
      <w:proofErr w:type="spellEnd"/>
      <w:r w:rsidRPr="00515DC5">
        <w:rPr>
          <w:rFonts w:ascii="Times New Roman" w:hAnsi="Times New Roman" w:cs="Times New Roman"/>
        </w:rPr>
        <w:t xml:space="preserve"> (divdesmit pieci tūkstoši </w:t>
      </w:r>
      <w:proofErr w:type="spellStart"/>
      <w:r w:rsidRPr="00515DC5">
        <w:rPr>
          <w:rFonts w:ascii="Times New Roman" w:hAnsi="Times New Roman" w:cs="Times New Roman"/>
          <w:i/>
          <w:iCs/>
        </w:rPr>
        <w:t>euro</w:t>
      </w:r>
      <w:proofErr w:type="spellEnd"/>
      <w:r w:rsidRPr="00515DC5">
        <w:rPr>
          <w:rFonts w:ascii="Times New Roman" w:hAnsi="Times New Roman" w:cs="Times New Roman"/>
        </w:rPr>
        <w:t xml:space="preserve"> 00 centi).</w:t>
      </w:r>
    </w:p>
    <w:p w14:paraId="021EDB5F" w14:textId="12E9569D" w:rsidR="0004542C" w:rsidRPr="00FA2EBD" w:rsidRDefault="00740FF2" w:rsidP="0004542C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Projekta apstiprināšanas gadījumā, 2026.gadā nepieciešamo pašvaldības līdzfinansējumu līdz 25 000 </w:t>
      </w:r>
      <w:proofErr w:type="spellStart"/>
      <w:r w:rsidRPr="00821FB6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>, novirzīt no nesadalītā konta atlikuma.</w:t>
      </w:r>
    </w:p>
    <w:p w14:paraId="73B0E03A" w14:textId="7433908B" w:rsidR="000218EA" w:rsidRPr="002041AA" w:rsidRDefault="00740FF2" w:rsidP="003605B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color w:val="EE0000"/>
        </w:rPr>
      </w:pPr>
      <w:r w:rsidRPr="00B90002">
        <w:rPr>
          <w:rFonts w:ascii="Times New Roman" w:hAnsi="Times New Roman" w:cs="Times New Roman"/>
        </w:rPr>
        <w:t>Precizēt Ādažu novada Attīstības programmas (2021.–2027.) Rīcības plāna pasākumu “Ā5.1.3.20. Projekta “</w:t>
      </w:r>
      <w:r w:rsidR="006013AC" w:rsidRPr="006D3C42">
        <w:rPr>
          <w:rFonts w:ascii="Times New Roman" w:hAnsi="Times New Roman" w:cs="Times New Roman"/>
        </w:rPr>
        <w:t>Siltumnīcefekta gāzu emisiju samazināšana un energoefektivitātes uzlabošana</w:t>
      </w:r>
      <w:r w:rsidRPr="00B90002">
        <w:rPr>
          <w:rFonts w:ascii="Times New Roman" w:hAnsi="Times New Roman" w:cs="Times New Roman"/>
        </w:rPr>
        <w:t xml:space="preserve"> pašvaldības ēkās” īstenošana”, norādot, ka </w:t>
      </w:r>
      <w:r w:rsidR="00817AE9">
        <w:rPr>
          <w:rFonts w:ascii="Times New Roman" w:hAnsi="Times New Roman" w:cs="Times New Roman"/>
        </w:rPr>
        <w:t>pasākuma nosaukums ir “</w:t>
      </w:r>
      <w:r w:rsidR="00817AE9" w:rsidRPr="00817AE9">
        <w:rPr>
          <w:rFonts w:ascii="Times New Roman" w:hAnsi="Times New Roman" w:cs="Times New Roman"/>
        </w:rPr>
        <w:t>Ā5.1.3.20. Projekta “Siltumnīcefekta gāzu emisiju samazināšana un energoefektivitātes uzlabošana pašvaldības izglītības iestāžu ēkās” īstenošana</w:t>
      </w:r>
      <w:r w:rsidR="00817AE9">
        <w:rPr>
          <w:rFonts w:ascii="Times New Roman" w:hAnsi="Times New Roman" w:cs="Times New Roman"/>
        </w:rPr>
        <w:t xml:space="preserve">”, </w:t>
      </w:r>
      <w:r w:rsidRPr="00B90002">
        <w:rPr>
          <w:rFonts w:ascii="Times New Roman" w:hAnsi="Times New Roman" w:cs="Times New Roman"/>
        </w:rPr>
        <w:t>atbildīgie izpildītāji ir pašvaldības aģentūra “Carnikavas komunālserviss” un Attīstības un projektu nodaļa, finanšu resursi ir ES fondu finansējums un pašvaldības finansējums, iznākuma rādītāju aprakstu izsakot šādā redakc</w:t>
      </w:r>
      <w:r w:rsidRPr="00B90002">
        <w:rPr>
          <w:rFonts w:ascii="Times New Roman" w:hAnsi="Times New Roman" w:cs="Times New Roman"/>
        </w:rPr>
        <w:t>ijā: “</w:t>
      </w:r>
      <w:r w:rsidR="00817AE9" w:rsidRPr="00817AE9">
        <w:rPr>
          <w:rFonts w:ascii="Times New Roman" w:hAnsi="Times New Roman" w:cs="Times New Roman"/>
        </w:rPr>
        <w:t xml:space="preserve">EKII projekts “Siltumnīcefekta gāzu emisiju samazināšana un energoefektivitātes uzlabošana pašvaldības izglītības iestāžu ēkās” tiek īstenots Vides </w:t>
      </w:r>
      <w:r w:rsidR="00817AE9" w:rsidRPr="00817AE9">
        <w:rPr>
          <w:rFonts w:ascii="Times New Roman" w:hAnsi="Times New Roman" w:cs="Times New Roman"/>
        </w:rPr>
        <w:lastRenderedPageBreak/>
        <w:t>investīciju fonda administrētā projektu konkursa “</w:t>
      </w:r>
      <w:proofErr w:type="spellStart"/>
      <w:r w:rsidR="00817AE9" w:rsidRPr="00817AE9">
        <w:rPr>
          <w:rFonts w:ascii="Times New Roman" w:hAnsi="Times New Roman" w:cs="Times New Roman"/>
        </w:rPr>
        <w:t>Atjaunīgo</w:t>
      </w:r>
      <w:proofErr w:type="spellEnd"/>
      <w:r w:rsidR="00817AE9" w:rsidRPr="00817AE9">
        <w:rPr>
          <w:rFonts w:ascii="Times New Roman" w:hAnsi="Times New Roman" w:cs="Times New Roman"/>
        </w:rPr>
        <w:t xml:space="preserve"> energoresursu izmantošanas veicināšana daudzdzīvokļu ēkās, valsts un pašvaldību ēkās un </w:t>
      </w:r>
      <w:proofErr w:type="spellStart"/>
      <w:r w:rsidR="00817AE9" w:rsidRPr="00817AE9">
        <w:rPr>
          <w:rFonts w:ascii="Times New Roman" w:hAnsi="Times New Roman" w:cs="Times New Roman"/>
        </w:rPr>
        <w:t>energokopienās</w:t>
      </w:r>
      <w:proofErr w:type="spellEnd"/>
      <w:r w:rsidR="00817AE9" w:rsidRPr="00817AE9">
        <w:rPr>
          <w:rFonts w:ascii="Times New Roman" w:hAnsi="Times New Roman" w:cs="Times New Roman"/>
        </w:rPr>
        <w:t xml:space="preserve">” ietvaros. Projekta mērķis ir siltumnīcefekta gāzu emisiju samazināšana un energoefektivitātes uzlabošana Ādažu novada pašvaldības iestādēs – ĀVS, Ādažu sākumskolā, CVS, PII “Strautiņš”, PII “Riekstiņš”, PII “Mežavēji”. Projekta ietvaros plānots iegādāties un uzstādīt </w:t>
      </w:r>
      <w:proofErr w:type="spellStart"/>
      <w:r w:rsidR="00817AE9" w:rsidRPr="00817AE9">
        <w:rPr>
          <w:rFonts w:ascii="Times New Roman" w:hAnsi="Times New Roman" w:cs="Times New Roman"/>
        </w:rPr>
        <w:t>atjaunīgo</w:t>
      </w:r>
      <w:proofErr w:type="spellEnd"/>
      <w:r w:rsidR="00817AE9" w:rsidRPr="00817AE9">
        <w:rPr>
          <w:rFonts w:ascii="Times New Roman" w:hAnsi="Times New Roman" w:cs="Times New Roman"/>
        </w:rPr>
        <w:t xml:space="preserve"> energoresursu (AER) iekārtas (saules paneļus), veikt </w:t>
      </w:r>
      <w:proofErr w:type="spellStart"/>
      <w:r w:rsidR="00817AE9" w:rsidRPr="00817AE9">
        <w:rPr>
          <w:rFonts w:ascii="Times New Roman" w:hAnsi="Times New Roman" w:cs="Times New Roman"/>
        </w:rPr>
        <w:t>inženiersistēmu</w:t>
      </w:r>
      <w:proofErr w:type="spellEnd"/>
      <w:r w:rsidR="00817AE9" w:rsidRPr="00817AE9">
        <w:rPr>
          <w:rFonts w:ascii="Times New Roman" w:hAnsi="Times New Roman" w:cs="Times New Roman"/>
        </w:rPr>
        <w:t xml:space="preserve"> atjaunošanu.</w:t>
      </w:r>
      <w:r w:rsidRPr="00B90002">
        <w:rPr>
          <w:rFonts w:ascii="Times New Roman" w:hAnsi="Times New Roman" w:cs="Times New Roman"/>
        </w:rPr>
        <w:t>.”.</w:t>
      </w:r>
    </w:p>
    <w:p w14:paraId="6E898AD7" w14:textId="2E43252A" w:rsidR="000218EA" w:rsidRPr="000218EA" w:rsidRDefault="00740FF2" w:rsidP="003605B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0218EA">
        <w:rPr>
          <w:rFonts w:ascii="Times New Roman" w:hAnsi="Times New Roman" w:cs="Times New Roman"/>
        </w:rPr>
        <w:t xml:space="preserve">Centrālās pārvaldes Attīstības un projektu nodaļai līdz </w:t>
      </w:r>
      <w:r w:rsidR="007D51F2">
        <w:rPr>
          <w:rFonts w:ascii="Times New Roman" w:hAnsi="Times New Roman" w:cs="Times New Roman"/>
        </w:rPr>
        <w:t>31</w:t>
      </w:r>
      <w:r w:rsidRPr="006D3C42">
        <w:rPr>
          <w:rFonts w:ascii="Times New Roman" w:hAnsi="Times New Roman" w:cs="Times New Roman"/>
        </w:rPr>
        <w:t>.</w:t>
      </w:r>
      <w:r w:rsidR="007D51F2" w:rsidRPr="007D51F2">
        <w:rPr>
          <w:rFonts w:ascii="Times New Roman" w:hAnsi="Times New Roman" w:cs="Times New Roman"/>
        </w:rPr>
        <w:t>05</w:t>
      </w:r>
      <w:r w:rsidRPr="000218EA">
        <w:rPr>
          <w:rFonts w:ascii="Times New Roman" w:hAnsi="Times New Roman" w:cs="Times New Roman"/>
        </w:rPr>
        <w:t xml:space="preserve">.2026. organizēt </w:t>
      </w:r>
      <w:r w:rsidR="00B91D80">
        <w:rPr>
          <w:rFonts w:ascii="Times New Roman" w:hAnsi="Times New Roman" w:cs="Times New Roman"/>
        </w:rPr>
        <w:t>P</w:t>
      </w:r>
      <w:r w:rsidRPr="000218EA">
        <w:rPr>
          <w:rFonts w:ascii="Times New Roman" w:hAnsi="Times New Roman" w:cs="Times New Roman"/>
        </w:rPr>
        <w:t xml:space="preserve">rojekta pieteikuma izstrādi un iesniegšanu SIA “Vides investīciju fonds”, kā arī </w:t>
      </w:r>
      <w:r w:rsidR="00B91D80">
        <w:rPr>
          <w:rFonts w:ascii="Times New Roman" w:hAnsi="Times New Roman" w:cs="Times New Roman"/>
        </w:rPr>
        <w:t>P</w:t>
      </w:r>
      <w:r w:rsidR="00B91D80" w:rsidRPr="000218EA">
        <w:rPr>
          <w:rFonts w:ascii="Times New Roman" w:hAnsi="Times New Roman" w:cs="Times New Roman"/>
        </w:rPr>
        <w:t xml:space="preserve">rojekta </w:t>
      </w:r>
      <w:r w:rsidRPr="000218EA">
        <w:rPr>
          <w:rFonts w:ascii="Times New Roman" w:hAnsi="Times New Roman" w:cs="Times New Roman"/>
        </w:rPr>
        <w:t>apstiprināšanas gadījumā koordinēt projekta īstenošanu.</w:t>
      </w:r>
    </w:p>
    <w:p w14:paraId="7241586A" w14:textId="60F58623" w:rsidR="000218EA" w:rsidRDefault="00740FF2" w:rsidP="003605B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0218EA">
        <w:rPr>
          <w:rFonts w:ascii="Times New Roman" w:hAnsi="Times New Roman" w:cs="Times New Roman"/>
        </w:rPr>
        <w:t xml:space="preserve">Pašvaldības domes </w:t>
      </w:r>
      <w:r w:rsidR="00295885" w:rsidRPr="000218EA">
        <w:rPr>
          <w:rFonts w:ascii="Times New Roman" w:hAnsi="Times New Roman" w:cs="Times New Roman"/>
        </w:rPr>
        <w:t>priekšsēdētāja</w:t>
      </w:r>
      <w:r w:rsidR="00295885">
        <w:rPr>
          <w:rFonts w:ascii="Times New Roman" w:hAnsi="Times New Roman" w:cs="Times New Roman"/>
        </w:rPr>
        <w:t xml:space="preserve">m </w:t>
      </w:r>
      <w:r w:rsidRPr="000218EA">
        <w:rPr>
          <w:rFonts w:ascii="Times New Roman" w:hAnsi="Times New Roman" w:cs="Times New Roman"/>
        </w:rPr>
        <w:t xml:space="preserve">parakstīt ar </w:t>
      </w:r>
      <w:r w:rsidR="00B91D80">
        <w:rPr>
          <w:rFonts w:ascii="Times New Roman" w:hAnsi="Times New Roman" w:cs="Times New Roman"/>
        </w:rPr>
        <w:t>P</w:t>
      </w:r>
      <w:r w:rsidRPr="000218EA">
        <w:rPr>
          <w:rFonts w:ascii="Times New Roman" w:hAnsi="Times New Roman" w:cs="Times New Roman"/>
        </w:rPr>
        <w:t>rojekta pieteikuma izstrādi un īstenošanu saistītos dokumentus.</w:t>
      </w:r>
    </w:p>
    <w:p w14:paraId="04D042F4" w14:textId="5AE1E309" w:rsidR="0004542C" w:rsidRPr="00515DC5" w:rsidRDefault="00740FF2" w:rsidP="00515DC5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Centrālās pārvaldes finanšu nodaļai projekta apstiprināšanas gadījumā veikt nepieciešamos budžeta grozījumus.</w:t>
      </w:r>
    </w:p>
    <w:p w14:paraId="2A7C9286" w14:textId="02B507CB" w:rsidR="000218EA" w:rsidRPr="000218EA" w:rsidRDefault="00740FF2" w:rsidP="003605B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0218EA">
        <w:rPr>
          <w:rFonts w:ascii="Times New Roman" w:hAnsi="Times New Roman" w:cs="Times New Roman"/>
        </w:rPr>
        <w:t>Pašvaldības izpilddirektora vietniecei veikt lēmuma izpildes kontroli.</w:t>
      </w: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2A4655C3" w14:textId="77777777" w:rsidR="00FA47DD" w:rsidRPr="00564CA6" w:rsidRDefault="00FA47DD" w:rsidP="00BB16A4">
      <w:pPr>
        <w:jc w:val="both"/>
        <w:rPr>
          <w:rFonts w:ascii="Times New Roman" w:hAnsi="Times New Roman" w:cs="Times New Roman"/>
        </w:rPr>
      </w:pPr>
    </w:p>
    <w:p w14:paraId="027E805B" w14:textId="77777777" w:rsidR="00FA47DD" w:rsidRPr="00CD559C" w:rsidRDefault="00FA47DD" w:rsidP="00FA47DD">
      <w:pPr>
        <w:jc w:val="both"/>
        <w:rPr>
          <w:rFonts w:ascii="Times New Roman" w:eastAsia="Times New Roman" w:hAnsi="Times New Roman"/>
          <w:lang w:eastAsia="lv-LV"/>
        </w:rPr>
      </w:pPr>
      <w:r w:rsidRPr="00CD559C">
        <w:rPr>
          <w:rFonts w:ascii="Times New Roman" w:eastAsia="Times New Roman" w:hAnsi="Times New Roman"/>
          <w:lang w:eastAsia="lv-LV"/>
        </w:rPr>
        <w:t>Pašvaldības domes priekšsēdētājs</w:t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  <w:t>G. Miglāns</w:t>
      </w:r>
    </w:p>
    <w:p w14:paraId="4A0ECDC4" w14:textId="77777777" w:rsidR="00FA47DD" w:rsidRPr="00CD559C" w:rsidRDefault="00FA47DD" w:rsidP="00FA47DD">
      <w:pPr>
        <w:jc w:val="center"/>
        <w:rPr>
          <w:rFonts w:ascii="Times New Roman" w:hAnsi="Times New Roman"/>
        </w:rPr>
      </w:pPr>
    </w:p>
    <w:p w14:paraId="6955A864" w14:textId="414BC96D" w:rsidR="00564CA6" w:rsidRPr="00FA47DD" w:rsidRDefault="00FA47DD" w:rsidP="00FA47DD">
      <w:pPr>
        <w:jc w:val="center"/>
        <w:rPr>
          <w:rFonts w:ascii="Times New Roman" w:hAnsi="Times New Roman"/>
        </w:rPr>
      </w:pPr>
      <w:r w:rsidRPr="00CD559C">
        <w:rPr>
          <w:rFonts w:ascii="Times New Roman" w:hAnsi="Times New Roman"/>
        </w:rPr>
        <w:t>ŠIS DOKUMENTS IR ELEKTRONISKI PARAKSTĪTS AR DROŠU ELEKTRONISKO PARAKSTU UN SATUR LAIKA ZĪMOGU</w:t>
      </w:r>
    </w:p>
    <w:sectPr w:rsidR="00564CA6" w:rsidRPr="00FA47DD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475E6" w14:textId="77777777" w:rsidR="00740FF2" w:rsidRDefault="00740FF2">
      <w:r>
        <w:separator/>
      </w:r>
    </w:p>
  </w:endnote>
  <w:endnote w:type="continuationSeparator" w:id="0">
    <w:p w14:paraId="66F94EF9" w14:textId="77777777" w:rsidR="00740FF2" w:rsidRDefault="0074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17302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740FF2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19BF7" w14:textId="77777777" w:rsidR="00740FF2" w:rsidRDefault="00740FF2">
      <w:r>
        <w:separator/>
      </w:r>
    </w:p>
  </w:footnote>
  <w:footnote w:type="continuationSeparator" w:id="0">
    <w:p w14:paraId="6B101462" w14:textId="77777777" w:rsidR="00740FF2" w:rsidRDefault="00740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A5DA5"/>
    <w:multiLevelType w:val="hybridMultilevel"/>
    <w:tmpl w:val="B58C6E48"/>
    <w:lvl w:ilvl="0" w:tplc="AA029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18E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66A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3472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0899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2080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5A47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A66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C6F3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26D2C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5ECE30" w:tentative="1">
      <w:start w:val="1"/>
      <w:numFmt w:val="lowerLetter"/>
      <w:lvlText w:val="%2."/>
      <w:lvlJc w:val="left"/>
      <w:pPr>
        <w:ind w:left="1440" w:hanging="360"/>
      </w:pPr>
    </w:lvl>
    <w:lvl w:ilvl="2" w:tplc="8EB8CD58" w:tentative="1">
      <w:start w:val="1"/>
      <w:numFmt w:val="lowerRoman"/>
      <w:lvlText w:val="%3."/>
      <w:lvlJc w:val="right"/>
      <w:pPr>
        <w:ind w:left="2160" w:hanging="180"/>
      </w:pPr>
    </w:lvl>
    <w:lvl w:ilvl="3" w:tplc="43B86796" w:tentative="1">
      <w:start w:val="1"/>
      <w:numFmt w:val="decimal"/>
      <w:lvlText w:val="%4."/>
      <w:lvlJc w:val="left"/>
      <w:pPr>
        <w:ind w:left="2880" w:hanging="360"/>
      </w:pPr>
    </w:lvl>
    <w:lvl w:ilvl="4" w:tplc="5566C4AE" w:tentative="1">
      <w:start w:val="1"/>
      <w:numFmt w:val="lowerLetter"/>
      <w:lvlText w:val="%5."/>
      <w:lvlJc w:val="left"/>
      <w:pPr>
        <w:ind w:left="3600" w:hanging="360"/>
      </w:pPr>
    </w:lvl>
    <w:lvl w:ilvl="5" w:tplc="DA4C2CB4" w:tentative="1">
      <w:start w:val="1"/>
      <w:numFmt w:val="lowerRoman"/>
      <w:lvlText w:val="%6."/>
      <w:lvlJc w:val="right"/>
      <w:pPr>
        <w:ind w:left="4320" w:hanging="180"/>
      </w:pPr>
    </w:lvl>
    <w:lvl w:ilvl="6" w:tplc="6F5C8A78" w:tentative="1">
      <w:start w:val="1"/>
      <w:numFmt w:val="decimal"/>
      <w:lvlText w:val="%7."/>
      <w:lvlJc w:val="left"/>
      <w:pPr>
        <w:ind w:left="5040" w:hanging="360"/>
      </w:pPr>
    </w:lvl>
    <w:lvl w:ilvl="7" w:tplc="8440248C" w:tentative="1">
      <w:start w:val="1"/>
      <w:numFmt w:val="lowerLetter"/>
      <w:lvlText w:val="%8."/>
      <w:lvlJc w:val="left"/>
      <w:pPr>
        <w:ind w:left="5760" w:hanging="360"/>
      </w:pPr>
    </w:lvl>
    <w:lvl w:ilvl="8" w:tplc="97146A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B63C4"/>
    <w:multiLevelType w:val="hybridMultilevel"/>
    <w:tmpl w:val="62085408"/>
    <w:lvl w:ilvl="0" w:tplc="ECBEB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78C0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E64E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62F8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2E8D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ECBF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EB1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A4B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1CF2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378AE"/>
    <w:multiLevelType w:val="multilevel"/>
    <w:tmpl w:val="E94E115E"/>
    <w:lvl w:ilvl="0">
      <w:start w:val="1"/>
      <w:numFmt w:val="decimal"/>
      <w:lvlText w:val="%1."/>
      <w:lvlJc w:val="left"/>
      <w:pPr>
        <w:ind w:left="2061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688213F0"/>
    <w:multiLevelType w:val="hybridMultilevel"/>
    <w:tmpl w:val="37D08746"/>
    <w:lvl w:ilvl="0" w:tplc="93024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DC24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20F1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506A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22AF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ECFB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872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A83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EEC9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567416">
    <w:abstractNumId w:val="3"/>
  </w:num>
  <w:num w:numId="2" w16cid:durableId="1964530278">
    <w:abstractNumId w:val="1"/>
  </w:num>
  <w:num w:numId="3" w16cid:durableId="34699846">
    <w:abstractNumId w:val="2"/>
  </w:num>
  <w:num w:numId="4" w16cid:durableId="255603635">
    <w:abstractNumId w:val="0"/>
  </w:num>
  <w:num w:numId="5" w16cid:durableId="1054893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1F71"/>
    <w:rsid w:val="000218EA"/>
    <w:rsid w:val="00023304"/>
    <w:rsid w:val="00030457"/>
    <w:rsid w:val="0004542C"/>
    <w:rsid w:val="00053779"/>
    <w:rsid w:val="00061031"/>
    <w:rsid w:val="00070E3F"/>
    <w:rsid w:val="000F5A31"/>
    <w:rsid w:val="001431D6"/>
    <w:rsid w:val="00147221"/>
    <w:rsid w:val="00195A73"/>
    <w:rsid w:val="001A297B"/>
    <w:rsid w:val="001D0F48"/>
    <w:rsid w:val="002041AA"/>
    <w:rsid w:val="00252D6A"/>
    <w:rsid w:val="0025391B"/>
    <w:rsid w:val="00295885"/>
    <w:rsid w:val="00297558"/>
    <w:rsid w:val="002C04B7"/>
    <w:rsid w:val="002D1D4F"/>
    <w:rsid w:val="002D53F6"/>
    <w:rsid w:val="00351D48"/>
    <w:rsid w:val="003605B3"/>
    <w:rsid w:val="0038046D"/>
    <w:rsid w:val="003C401E"/>
    <w:rsid w:val="004323A5"/>
    <w:rsid w:val="004352D9"/>
    <w:rsid w:val="00451F91"/>
    <w:rsid w:val="004953BB"/>
    <w:rsid w:val="004C22BD"/>
    <w:rsid w:val="004D516C"/>
    <w:rsid w:val="00515DC5"/>
    <w:rsid w:val="00521C00"/>
    <w:rsid w:val="0053073B"/>
    <w:rsid w:val="00543508"/>
    <w:rsid w:val="00564CA6"/>
    <w:rsid w:val="005C7FA1"/>
    <w:rsid w:val="006013AC"/>
    <w:rsid w:val="00617AAC"/>
    <w:rsid w:val="006407E6"/>
    <w:rsid w:val="00674941"/>
    <w:rsid w:val="00691B31"/>
    <w:rsid w:val="00693F05"/>
    <w:rsid w:val="006D3451"/>
    <w:rsid w:val="006D3C42"/>
    <w:rsid w:val="006D513B"/>
    <w:rsid w:val="00730F89"/>
    <w:rsid w:val="00736D70"/>
    <w:rsid w:val="0074092B"/>
    <w:rsid w:val="00740FF2"/>
    <w:rsid w:val="00771483"/>
    <w:rsid w:val="00781BB6"/>
    <w:rsid w:val="0079484F"/>
    <w:rsid w:val="007B4DDB"/>
    <w:rsid w:val="007D51F2"/>
    <w:rsid w:val="00817AE9"/>
    <w:rsid w:val="00821FB6"/>
    <w:rsid w:val="008257F8"/>
    <w:rsid w:val="008E3846"/>
    <w:rsid w:val="008E559E"/>
    <w:rsid w:val="0091059F"/>
    <w:rsid w:val="009139A1"/>
    <w:rsid w:val="00931891"/>
    <w:rsid w:val="009473A4"/>
    <w:rsid w:val="00996740"/>
    <w:rsid w:val="009A3989"/>
    <w:rsid w:val="009B7F8F"/>
    <w:rsid w:val="00A254B5"/>
    <w:rsid w:val="00A2593E"/>
    <w:rsid w:val="00A42C01"/>
    <w:rsid w:val="00A52B04"/>
    <w:rsid w:val="00A73D88"/>
    <w:rsid w:val="00AA0B74"/>
    <w:rsid w:val="00AB6219"/>
    <w:rsid w:val="00AF53C3"/>
    <w:rsid w:val="00B36CD4"/>
    <w:rsid w:val="00B4014F"/>
    <w:rsid w:val="00B405F3"/>
    <w:rsid w:val="00B47C10"/>
    <w:rsid w:val="00B8748E"/>
    <w:rsid w:val="00B90002"/>
    <w:rsid w:val="00B91D80"/>
    <w:rsid w:val="00BB16A4"/>
    <w:rsid w:val="00BE75D1"/>
    <w:rsid w:val="00C05626"/>
    <w:rsid w:val="00C67E69"/>
    <w:rsid w:val="00C82360"/>
    <w:rsid w:val="00C9477C"/>
    <w:rsid w:val="00CC1B2F"/>
    <w:rsid w:val="00CE179B"/>
    <w:rsid w:val="00CF16C2"/>
    <w:rsid w:val="00D62AB1"/>
    <w:rsid w:val="00D86969"/>
    <w:rsid w:val="00D872D1"/>
    <w:rsid w:val="00E16BF5"/>
    <w:rsid w:val="00E52DA2"/>
    <w:rsid w:val="00E75D8D"/>
    <w:rsid w:val="00EF06E1"/>
    <w:rsid w:val="00F47D16"/>
    <w:rsid w:val="00F7726E"/>
    <w:rsid w:val="00FA29A3"/>
    <w:rsid w:val="00FA2EBD"/>
    <w:rsid w:val="00FA47DD"/>
    <w:rsid w:val="00FE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4953BB"/>
    <w:pPr>
      <w:ind w:left="720"/>
      <w:contextualSpacing/>
    </w:pPr>
  </w:style>
  <w:style w:type="paragraph" w:styleId="Bezatstarpm">
    <w:name w:val="No Spacing"/>
    <w:link w:val="BezatstarpmRakstz"/>
    <w:uiPriority w:val="1"/>
    <w:qFormat/>
    <w:rsid w:val="003605B3"/>
    <w:pPr>
      <w:widowControl w:val="0"/>
    </w:pPr>
    <w:rPr>
      <w:rFonts w:ascii="Calibri" w:eastAsia="Calibri" w:hAnsi="Calibri" w:cs="Times New Roman"/>
      <w:sz w:val="22"/>
      <w:szCs w:val="22"/>
      <w:lang w:val="en-US"/>
    </w:rPr>
  </w:style>
  <w:style w:type="character" w:customStyle="1" w:styleId="BezatstarpmRakstz">
    <w:name w:val="Bez atstarpēm Rakstz."/>
    <w:link w:val="Bezatstarpm"/>
    <w:uiPriority w:val="1"/>
    <w:locked/>
    <w:rsid w:val="003605B3"/>
    <w:rPr>
      <w:rFonts w:ascii="Calibri" w:eastAsia="Calibri" w:hAnsi="Calibri" w:cs="Times New Roman"/>
      <w:sz w:val="22"/>
      <w:szCs w:val="22"/>
      <w:lang w:val="en-US"/>
    </w:rPr>
  </w:style>
  <w:style w:type="paragraph" w:styleId="Prskatjums">
    <w:name w:val="Revision"/>
    <w:hidden/>
    <w:uiPriority w:val="99"/>
    <w:semiHidden/>
    <w:rsid w:val="00295885"/>
  </w:style>
  <w:style w:type="character" w:styleId="Komentraatsauce">
    <w:name w:val="annotation reference"/>
    <w:basedOn w:val="Noklusjumarindkopasfonts"/>
    <w:uiPriority w:val="99"/>
    <w:semiHidden/>
    <w:unhideWhenUsed/>
    <w:rsid w:val="0029588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29588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9588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9588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958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9DAFD-2D59-4288-96EF-882905C0B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4496</Words>
  <Characters>2564</Characters>
  <Application>Microsoft Office Word</Application>
  <DocSecurity>0</DocSecurity>
  <Lines>21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5</cp:revision>
  <dcterms:created xsi:type="dcterms:W3CDTF">2026-05-19T13:35:00Z</dcterms:created>
  <dcterms:modified xsi:type="dcterms:W3CDTF">2026-05-29T08:32:00Z</dcterms:modified>
</cp:coreProperties>
</file>