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FCB1" w14:textId="0CC13C43" w:rsidR="000A2401" w:rsidRPr="00DC2DA6" w:rsidRDefault="00086B72" w:rsidP="00086B72">
      <w:pPr>
        <w:spacing w:after="0" w:line="240" w:lineRule="auto"/>
        <w:jc w:val="center"/>
        <w:rPr>
          <w:rFonts w:ascii="Times New Roman" w:hAnsi="Times New Roman" w:cs="Times New Roman"/>
          <w:b/>
          <w:bCs/>
          <w:sz w:val="24"/>
          <w:szCs w:val="24"/>
        </w:rPr>
      </w:pPr>
      <w:r w:rsidRPr="00DC2DA6">
        <w:rPr>
          <w:rFonts w:ascii="Times New Roman" w:hAnsi="Times New Roman" w:cs="Times New Roman"/>
          <w:b/>
          <w:bCs/>
          <w:sz w:val="24"/>
          <w:szCs w:val="24"/>
        </w:rPr>
        <w:t>INFORMATĪVAIS ZIŅOJUMS</w:t>
      </w:r>
    </w:p>
    <w:p w14:paraId="6C3183D2" w14:textId="608138E4" w:rsidR="00086B72" w:rsidRPr="00DC2DA6" w:rsidRDefault="00086B72" w:rsidP="00086B72">
      <w:pPr>
        <w:spacing w:after="0" w:line="240" w:lineRule="auto"/>
        <w:jc w:val="center"/>
        <w:rPr>
          <w:rFonts w:ascii="Times New Roman" w:hAnsi="Times New Roman" w:cs="Times New Roman"/>
          <w:sz w:val="24"/>
          <w:szCs w:val="24"/>
        </w:rPr>
      </w:pPr>
      <w:r w:rsidRPr="00DC2DA6">
        <w:rPr>
          <w:rFonts w:ascii="Times New Roman" w:hAnsi="Times New Roman" w:cs="Times New Roman"/>
          <w:b/>
          <w:bCs/>
          <w:sz w:val="24"/>
          <w:szCs w:val="24"/>
        </w:rPr>
        <w:t xml:space="preserve">PAR </w:t>
      </w:r>
      <w:r w:rsidR="006300F7" w:rsidRPr="00DC2DA6">
        <w:rPr>
          <w:rFonts w:ascii="Times New Roman" w:hAnsi="Times New Roman" w:cs="Times New Roman"/>
          <w:b/>
          <w:bCs/>
          <w:sz w:val="24"/>
          <w:szCs w:val="24"/>
        </w:rPr>
        <w:t>ĀDAŽU</w:t>
      </w:r>
      <w:r w:rsidRPr="00DC2DA6">
        <w:rPr>
          <w:rFonts w:ascii="Times New Roman" w:hAnsi="Times New Roman" w:cs="Times New Roman"/>
          <w:b/>
          <w:bCs/>
          <w:sz w:val="24"/>
          <w:szCs w:val="24"/>
        </w:rPr>
        <w:t xml:space="preserve"> NOVADA </w:t>
      </w:r>
      <w:r w:rsidR="006300F7" w:rsidRPr="00DC2DA6">
        <w:rPr>
          <w:rFonts w:ascii="Times New Roman" w:hAnsi="Times New Roman" w:cs="Times New Roman"/>
          <w:b/>
          <w:bCs/>
          <w:sz w:val="24"/>
          <w:szCs w:val="24"/>
        </w:rPr>
        <w:t>PLĀNOŠANAS DOKUMENTU</w:t>
      </w:r>
      <w:r w:rsidRPr="00DC2DA6">
        <w:rPr>
          <w:rFonts w:ascii="Times New Roman" w:hAnsi="Times New Roman" w:cs="Times New Roman"/>
          <w:b/>
          <w:bCs/>
          <w:sz w:val="24"/>
          <w:szCs w:val="24"/>
        </w:rPr>
        <w:t xml:space="preserve"> APSTIPRINĀŠANU</w:t>
      </w:r>
    </w:p>
    <w:p w14:paraId="60FD3DC2" w14:textId="77777777" w:rsidR="00086B72" w:rsidRPr="00DC2DA6" w:rsidRDefault="00086B72" w:rsidP="00086B72">
      <w:pPr>
        <w:spacing w:after="0" w:line="240" w:lineRule="auto"/>
        <w:jc w:val="center"/>
        <w:rPr>
          <w:rFonts w:ascii="Times New Roman" w:hAnsi="Times New Roman" w:cs="Times New Roman"/>
          <w:sz w:val="24"/>
          <w:szCs w:val="24"/>
        </w:rPr>
      </w:pPr>
    </w:p>
    <w:p w14:paraId="4575DBD9" w14:textId="17D5B21D" w:rsidR="00086B72" w:rsidRPr="00DC2DA6" w:rsidRDefault="00086B72" w:rsidP="00086B72">
      <w:pPr>
        <w:spacing w:after="0" w:line="240" w:lineRule="auto"/>
        <w:jc w:val="right"/>
        <w:rPr>
          <w:rFonts w:ascii="Times New Roman" w:hAnsi="Times New Roman" w:cs="Times New Roman"/>
          <w:i/>
          <w:iCs/>
        </w:rPr>
      </w:pPr>
      <w:bookmarkStart w:id="0" w:name="_Hlk84004211"/>
      <w:r w:rsidRPr="00DC2DA6">
        <w:rPr>
          <w:rFonts w:ascii="Times New Roman" w:hAnsi="Times New Roman" w:cs="Times New Roman"/>
          <w:i/>
          <w:iCs/>
        </w:rPr>
        <w:t>Saskaņā ar Ministru kabineta 23.03.2004.</w:t>
      </w:r>
    </w:p>
    <w:p w14:paraId="25B9E915" w14:textId="7FEDDAE8" w:rsidR="00086B72" w:rsidRPr="00DC2DA6" w:rsidRDefault="00086B72" w:rsidP="00086B72">
      <w:pPr>
        <w:spacing w:after="0" w:line="240" w:lineRule="auto"/>
        <w:jc w:val="right"/>
        <w:rPr>
          <w:rFonts w:ascii="Times New Roman" w:hAnsi="Times New Roman" w:cs="Times New Roman"/>
          <w:i/>
          <w:iCs/>
        </w:rPr>
      </w:pPr>
      <w:r w:rsidRPr="00DC2DA6">
        <w:rPr>
          <w:rFonts w:ascii="Times New Roman" w:hAnsi="Times New Roman" w:cs="Times New Roman"/>
          <w:i/>
          <w:iCs/>
        </w:rPr>
        <w:t xml:space="preserve">noteikumu Nr.157 “Kārtība, kādā veicams </w:t>
      </w:r>
    </w:p>
    <w:p w14:paraId="397FC568" w14:textId="62F4041E" w:rsidR="00086B72" w:rsidRPr="00DC2DA6" w:rsidRDefault="00086B72" w:rsidP="00086B72">
      <w:pPr>
        <w:spacing w:after="0" w:line="240" w:lineRule="auto"/>
        <w:jc w:val="right"/>
        <w:rPr>
          <w:rFonts w:ascii="Times New Roman" w:hAnsi="Times New Roman" w:cs="Times New Roman"/>
          <w:i/>
          <w:iCs/>
        </w:rPr>
      </w:pPr>
      <w:r w:rsidRPr="00DC2DA6">
        <w:rPr>
          <w:rFonts w:ascii="Times New Roman" w:hAnsi="Times New Roman" w:cs="Times New Roman"/>
          <w:i/>
          <w:iCs/>
        </w:rPr>
        <w:t>ietekmes uz vidi stratēģiskais novērtējums” VII. nodaļas 27.punktu</w:t>
      </w:r>
    </w:p>
    <w:p w14:paraId="464EED42" w14:textId="77777777" w:rsidR="00086B72" w:rsidRPr="00DC2DA6" w:rsidRDefault="00086B72" w:rsidP="00086B72">
      <w:pPr>
        <w:spacing w:after="0" w:line="240" w:lineRule="auto"/>
        <w:jc w:val="both"/>
        <w:rPr>
          <w:rFonts w:ascii="Times New Roman" w:hAnsi="Times New Roman" w:cs="Times New Roman"/>
        </w:rPr>
      </w:pPr>
    </w:p>
    <w:p w14:paraId="0DBCC747" w14:textId="40FE249C" w:rsidR="00086B72" w:rsidRPr="00DC2DA6" w:rsidRDefault="006300F7" w:rsidP="00971F75">
      <w:pPr>
        <w:spacing w:before="120" w:after="0" w:line="240" w:lineRule="auto"/>
        <w:jc w:val="both"/>
        <w:rPr>
          <w:rFonts w:ascii="Times New Roman" w:eastAsia="Times New Roman" w:hAnsi="Times New Roman" w:cs="Times New Roman"/>
          <w:sz w:val="24"/>
          <w:szCs w:val="24"/>
          <w:lang w:eastAsia="x-none"/>
        </w:rPr>
      </w:pPr>
      <w:r w:rsidRPr="00DC2DA6">
        <w:rPr>
          <w:rFonts w:ascii="Times New Roman" w:hAnsi="Times New Roman" w:cs="Times New Roman"/>
          <w:sz w:val="24"/>
          <w:szCs w:val="24"/>
        </w:rPr>
        <w:t>Ādažu</w:t>
      </w:r>
      <w:r w:rsidR="00086B72" w:rsidRPr="00DC2DA6">
        <w:rPr>
          <w:rFonts w:ascii="Times New Roman" w:hAnsi="Times New Roman" w:cs="Times New Roman"/>
          <w:sz w:val="24"/>
          <w:szCs w:val="24"/>
        </w:rPr>
        <w:t xml:space="preserve"> novada pašvaldība informē, ka ar </w:t>
      </w:r>
      <w:r w:rsidR="00527D5E" w:rsidRPr="00DC2DA6">
        <w:rPr>
          <w:rFonts w:ascii="Times New Roman" w:hAnsi="Times New Roman" w:cs="Times New Roman"/>
          <w:sz w:val="24"/>
          <w:szCs w:val="24"/>
        </w:rPr>
        <w:t>Ādaž</w:t>
      </w:r>
      <w:r w:rsidR="00086B72" w:rsidRPr="00DC2DA6">
        <w:rPr>
          <w:rFonts w:ascii="Times New Roman" w:hAnsi="Times New Roman" w:cs="Times New Roman"/>
          <w:sz w:val="24"/>
          <w:szCs w:val="24"/>
        </w:rPr>
        <w:t xml:space="preserve">u novada </w:t>
      </w:r>
      <w:r w:rsidR="00771E78" w:rsidRPr="00DC2DA6">
        <w:rPr>
          <w:rFonts w:ascii="Times New Roman" w:hAnsi="Times New Roman" w:cs="Times New Roman"/>
          <w:sz w:val="24"/>
          <w:szCs w:val="24"/>
        </w:rPr>
        <w:t xml:space="preserve">pašvaldības </w:t>
      </w:r>
      <w:r w:rsidR="00086B72" w:rsidRPr="00DC2DA6">
        <w:rPr>
          <w:rFonts w:ascii="Times New Roman" w:hAnsi="Times New Roman" w:cs="Times New Roman"/>
          <w:sz w:val="24"/>
          <w:szCs w:val="24"/>
        </w:rPr>
        <w:t xml:space="preserve">domes </w:t>
      </w:r>
      <w:r w:rsidR="00651612" w:rsidRPr="00DC2DA6">
        <w:rPr>
          <w:rFonts w:ascii="Times New Roman" w:hAnsi="Times New Roman" w:cs="Times New Roman"/>
          <w:sz w:val="24"/>
          <w:szCs w:val="24"/>
        </w:rPr>
        <w:t>27.07.</w:t>
      </w:r>
      <w:r w:rsidR="00086B72" w:rsidRPr="00DC2DA6">
        <w:rPr>
          <w:rFonts w:ascii="Times New Roman" w:hAnsi="Times New Roman" w:cs="Times New Roman"/>
          <w:sz w:val="24"/>
          <w:szCs w:val="24"/>
        </w:rPr>
        <w:t>20</w:t>
      </w:r>
      <w:r w:rsidR="00771E78" w:rsidRPr="00DC2DA6">
        <w:rPr>
          <w:rFonts w:ascii="Times New Roman" w:hAnsi="Times New Roman" w:cs="Times New Roman"/>
          <w:sz w:val="24"/>
          <w:szCs w:val="24"/>
        </w:rPr>
        <w:t>2</w:t>
      </w:r>
      <w:r w:rsidR="00527D5E" w:rsidRPr="00DC2DA6">
        <w:rPr>
          <w:rFonts w:ascii="Times New Roman" w:hAnsi="Times New Roman" w:cs="Times New Roman"/>
          <w:sz w:val="24"/>
          <w:szCs w:val="24"/>
        </w:rPr>
        <w:t>1</w:t>
      </w:r>
      <w:r w:rsidR="00086B72" w:rsidRPr="00DC2DA6">
        <w:rPr>
          <w:rFonts w:ascii="Times New Roman" w:hAnsi="Times New Roman" w:cs="Times New Roman"/>
          <w:sz w:val="24"/>
          <w:szCs w:val="24"/>
        </w:rPr>
        <w:t xml:space="preserve">. sēdes lēmumu </w:t>
      </w:r>
      <w:r w:rsidR="00527D5E" w:rsidRPr="00DC2DA6">
        <w:rPr>
          <w:rFonts w:ascii="Times New Roman" w:hAnsi="Times New Roman" w:cs="Times New Roman"/>
          <w:sz w:val="24"/>
          <w:szCs w:val="24"/>
        </w:rPr>
        <w:t>Nr.1</w:t>
      </w:r>
      <w:r w:rsidR="00EA6A10" w:rsidRPr="00DC2DA6">
        <w:rPr>
          <w:rFonts w:ascii="Times New Roman" w:hAnsi="Times New Roman" w:cs="Times New Roman"/>
          <w:sz w:val="24"/>
          <w:szCs w:val="24"/>
        </w:rPr>
        <w:t>6</w:t>
      </w:r>
      <w:r w:rsidR="00086B72" w:rsidRPr="00DC2DA6">
        <w:rPr>
          <w:rFonts w:ascii="Times New Roman" w:hAnsi="Times New Roman" w:cs="Times New Roman"/>
          <w:sz w:val="24"/>
          <w:szCs w:val="24"/>
        </w:rPr>
        <w:t xml:space="preserve"> </w:t>
      </w:r>
      <w:r w:rsidR="00771E78" w:rsidRPr="00DC2DA6">
        <w:rPr>
          <w:rFonts w:ascii="Times New Roman" w:hAnsi="Times New Roman" w:cs="Times New Roman"/>
          <w:sz w:val="24"/>
          <w:szCs w:val="24"/>
        </w:rPr>
        <w:t>“</w:t>
      </w:r>
      <w:r w:rsidR="00EA6A10" w:rsidRPr="00DC2DA6">
        <w:rPr>
          <w:rFonts w:ascii="Times New Roman" w:hAnsi="Times New Roman" w:cs="Times New Roman"/>
          <w:sz w:val="24"/>
          <w:szCs w:val="24"/>
        </w:rPr>
        <w:t>Par aktualizētās Ādažu novada Ilgtspējīgas attīstības stratēģijas 2013.-2037. gadam un Vides pārskata par Ādažu novada Ilgtspējīgas attīstības stratēģijas aktualizāciju un Attīstības programmu apstiprināšanu</w:t>
      </w:r>
      <w:r w:rsidR="00086B72" w:rsidRPr="00DC2DA6">
        <w:rPr>
          <w:rFonts w:ascii="Times New Roman" w:hAnsi="Times New Roman" w:cs="Times New Roman"/>
          <w:sz w:val="24"/>
          <w:szCs w:val="24"/>
        </w:rPr>
        <w:t xml:space="preserve">” </w:t>
      </w:r>
      <w:r w:rsidR="00527D5E" w:rsidRPr="00DC2DA6">
        <w:rPr>
          <w:rFonts w:ascii="Times New Roman" w:hAnsi="Times New Roman" w:cs="Times New Roman"/>
          <w:sz w:val="24"/>
          <w:szCs w:val="24"/>
        </w:rPr>
        <w:t>un</w:t>
      </w:r>
      <w:r w:rsidR="00EA6A10" w:rsidRPr="00DC2DA6">
        <w:rPr>
          <w:rFonts w:ascii="Times New Roman" w:hAnsi="Times New Roman" w:cs="Times New Roman"/>
          <w:sz w:val="24"/>
          <w:szCs w:val="24"/>
        </w:rPr>
        <w:t xml:space="preserve"> </w:t>
      </w:r>
      <w:r w:rsidR="00651612" w:rsidRPr="00DC2DA6">
        <w:rPr>
          <w:rFonts w:ascii="Times New Roman" w:hAnsi="Times New Roman" w:cs="Times New Roman"/>
          <w:sz w:val="24"/>
          <w:szCs w:val="24"/>
        </w:rPr>
        <w:t>21.07.</w:t>
      </w:r>
      <w:r w:rsidR="00EA6A10" w:rsidRPr="00DC2DA6">
        <w:rPr>
          <w:rFonts w:ascii="Times New Roman" w:hAnsi="Times New Roman" w:cs="Times New Roman"/>
          <w:sz w:val="24"/>
          <w:szCs w:val="24"/>
        </w:rPr>
        <w:t xml:space="preserve">2021. sēdes lēmumu Nr.17 “Par Ādažu novada Attīstības programmas 2021.-2027. gadam un Vides pārskata par Ādažu novada Ilgtspējīgas attīstības stratēģijas aktualizāciju un Attīstības programmu apstiprināšanu” </w:t>
      </w:r>
      <w:r w:rsidR="00086B72" w:rsidRPr="00DC2DA6">
        <w:rPr>
          <w:rFonts w:ascii="Times New Roman" w:hAnsi="Times New Roman" w:cs="Times New Roman"/>
          <w:sz w:val="24"/>
          <w:szCs w:val="24"/>
        </w:rPr>
        <w:t>ir apstiprināt</w:t>
      </w:r>
      <w:r w:rsidR="00EA6A10" w:rsidRPr="00DC2DA6">
        <w:rPr>
          <w:rFonts w:ascii="Times New Roman" w:hAnsi="Times New Roman" w:cs="Times New Roman"/>
          <w:sz w:val="24"/>
          <w:szCs w:val="24"/>
        </w:rPr>
        <w:t>a</w:t>
      </w:r>
      <w:r w:rsidR="00086B72" w:rsidRPr="00DC2DA6">
        <w:rPr>
          <w:rFonts w:ascii="Times New Roman" w:hAnsi="Times New Roman" w:cs="Times New Roman"/>
          <w:sz w:val="24"/>
          <w:szCs w:val="24"/>
        </w:rPr>
        <w:t xml:space="preserve"> </w:t>
      </w:r>
      <w:r w:rsidR="00EA6A10" w:rsidRPr="00DC2DA6">
        <w:rPr>
          <w:rFonts w:ascii="Times New Roman" w:hAnsi="Times New Roman" w:cs="Times New Roman"/>
          <w:sz w:val="24"/>
          <w:szCs w:val="24"/>
        </w:rPr>
        <w:t>Ādažu</w:t>
      </w:r>
      <w:r w:rsidR="00086B72" w:rsidRPr="00DC2DA6">
        <w:rPr>
          <w:rFonts w:ascii="Times New Roman" w:hAnsi="Times New Roman" w:cs="Times New Roman"/>
          <w:sz w:val="24"/>
          <w:szCs w:val="24"/>
        </w:rPr>
        <w:t xml:space="preserve"> novada </w:t>
      </w:r>
      <w:r w:rsidR="00EA6A10" w:rsidRPr="00DC2DA6">
        <w:rPr>
          <w:rFonts w:ascii="Times New Roman" w:hAnsi="Times New Roman" w:cs="Times New Roman"/>
          <w:sz w:val="24"/>
          <w:szCs w:val="24"/>
        </w:rPr>
        <w:t>attīstības programma</w:t>
      </w:r>
      <w:r w:rsidR="00086B72" w:rsidRPr="00DC2DA6">
        <w:rPr>
          <w:rFonts w:ascii="Times New Roman" w:hAnsi="Times New Roman" w:cs="Times New Roman"/>
          <w:sz w:val="24"/>
          <w:szCs w:val="24"/>
        </w:rPr>
        <w:t xml:space="preserve"> 20</w:t>
      </w:r>
      <w:r w:rsidR="00771E78" w:rsidRPr="00DC2DA6">
        <w:rPr>
          <w:rFonts w:ascii="Times New Roman" w:hAnsi="Times New Roman" w:cs="Times New Roman"/>
          <w:sz w:val="24"/>
          <w:szCs w:val="24"/>
        </w:rPr>
        <w:t>2</w:t>
      </w:r>
      <w:r w:rsidR="00EA6A10" w:rsidRPr="00DC2DA6">
        <w:rPr>
          <w:rFonts w:ascii="Times New Roman" w:hAnsi="Times New Roman" w:cs="Times New Roman"/>
          <w:sz w:val="24"/>
          <w:szCs w:val="24"/>
        </w:rPr>
        <w:t>1</w:t>
      </w:r>
      <w:r w:rsidR="00086B72" w:rsidRPr="00DC2DA6">
        <w:rPr>
          <w:rFonts w:ascii="Times New Roman" w:hAnsi="Times New Roman" w:cs="Times New Roman"/>
          <w:sz w:val="24"/>
          <w:szCs w:val="24"/>
        </w:rPr>
        <w:t>.-20</w:t>
      </w:r>
      <w:r w:rsidR="00EA6A10" w:rsidRPr="00DC2DA6">
        <w:rPr>
          <w:rFonts w:ascii="Times New Roman" w:hAnsi="Times New Roman" w:cs="Times New Roman"/>
          <w:sz w:val="24"/>
          <w:szCs w:val="24"/>
        </w:rPr>
        <w:t>27</w:t>
      </w:r>
      <w:r w:rsidR="00086B72" w:rsidRPr="00DC2DA6">
        <w:rPr>
          <w:rFonts w:ascii="Times New Roman" w:hAnsi="Times New Roman" w:cs="Times New Roman"/>
          <w:sz w:val="24"/>
          <w:szCs w:val="24"/>
        </w:rPr>
        <w:t xml:space="preserve">.gadam (turpmāk tekstā – </w:t>
      </w:r>
      <w:r w:rsidR="00EA6A10" w:rsidRPr="00DC2DA6">
        <w:rPr>
          <w:rFonts w:ascii="Times New Roman" w:hAnsi="Times New Roman" w:cs="Times New Roman"/>
          <w:sz w:val="24"/>
          <w:szCs w:val="24"/>
        </w:rPr>
        <w:t>Attīstības programma</w:t>
      </w:r>
      <w:r w:rsidR="00086B72" w:rsidRPr="00DC2DA6">
        <w:rPr>
          <w:rFonts w:ascii="Times New Roman" w:hAnsi="Times New Roman" w:cs="Times New Roman"/>
          <w:sz w:val="24"/>
          <w:szCs w:val="24"/>
        </w:rPr>
        <w:t>)</w:t>
      </w:r>
      <w:r w:rsidR="00EA6A10" w:rsidRPr="00DC2DA6">
        <w:rPr>
          <w:rFonts w:ascii="Times New Roman" w:hAnsi="Times New Roman" w:cs="Times New Roman"/>
          <w:sz w:val="24"/>
          <w:szCs w:val="24"/>
        </w:rPr>
        <w:t xml:space="preserve"> un aktualizētā Ādažu novada Ilgtspējīgas attīstības stratēģija 2013.-2037. gadam (turpmāk tekstā – aktualizētā Stratēģija)</w:t>
      </w:r>
      <w:r w:rsidR="00CD7E8A" w:rsidRPr="00DC2DA6">
        <w:rPr>
          <w:rFonts w:ascii="Times New Roman" w:hAnsi="Times New Roman" w:cs="Times New Roman"/>
          <w:sz w:val="24"/>
          <w:szCs w:val="24"/>
        </w:rPr>
        <w:t>.</w:t>
      </w:r>
      <w:r w:rsidR="00F05A16">
        <w:rPr>
          <w:rFonts w:ascii="Times New Roman" w:hAnsi="Times New Roman" w:cs="Times New Roman"/>
          <w:sz w:val="24"/>
          <w:szCs w:val="24"/>
        </w:rPr>
        <w:t xml:space="preserve"> </w:t>
      </w:r>
    </w:p>
    <w:p w14:paraId="31931A12" w14:textId="07E5EE81" w:rsidR="00CD7E8A" w:rsidRPr="00DC2DA6" w:rsidRDefault="00EA6A10"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Ādažu novada Attīstības programmai un aktualizētajai Stratēģijai</w:t>
      </w:r>
      <w:r w:rsidR="00CD7E8A" w:rsidRPr="00DC2DA6">
        <w:rPr>
          <w:rFonts w:ascii="Times New Roman" w:hAnsi="Times New Roman" w:cs="Times New Roman"/>
          <w:sz w:val="24"/>
          <w:szCs w:val="24"/>
        </w:rPr>
        <w:t xml:space="preserve"> ir veikta Stratēģiskā ietekmes uz vidi novērtējuma procedūra un izstrādāts Vides pārskats, pamatojoties uz likuma “Par ietekmes uz vidi novērtējumu” (4.panta trešo daļu, 23.</w:t>
      </w:r>
      <w:r w:rsidR="00CD7E8A" w:rsidRPr="00DC2DA6">
        <w:rPr>
          <w:rFonts w:ascii="Times New Roman" w:hAnsi="Times New Roman" w:cs="Times New Roman"/>
          <w:sz w:val="24"/>
          <w:szCs w:val="24"/>
          <w:vertAlign w:val="superscript"/>
        </w:rPr>
        <w:t>2</w:t>
      </w:r>
      <w:r w:rsidR="00CD7E8A" w:rsidRPr="00DC2DA6">
        <w:rPr>
          <w:rFonts w:ascii="Times New Roman" w:hAnsi="Times New Roman" w:cs="Times New Roman"/>
          <w:sz w:val="24"/>
          <w:szCs w:val="24"/>
        </w:rPr>
        <w:t xml:space="preserve"> pantu, 23.</w:t>
      </w:r>
      <w:r w:rsidR="00CD7E8A" w:rsidRPr="00DC2DA6">
        <w:rPr>
          <w:rFonts w:ascii="Times New Roman" w:hAnsi="Times New Roman" w:cs="Times New Roman"/>
          <w:sz w:val="24"/>
          <w:szCs w:val="24"/>
          <w:vertAlign w:val="superscript"/>
        </w:rPr>
        <w:t>3</w:t>
      </w:r>
      <w:r w:rsidR="00CD7E8A" w:rsidRPr="00DC2DA6">
        <w:rPr>
          <w:rFonts w:ascii="Times New Roman" w:hAnsi="Times New Roman" w:cs="Times New Roman"/>
          <w:sz w:val="24"/>
          <w:szCs w:val="24"/>
        </w:rPr>
        <w:t xml:space="preserve"> pantu, 23.</w:t>
      </w:r>
      <w:r w:rsidR="00CD7E8A" w:rsidRPr="00DC2DA6">
        <w:rPr>
          <w:rFonts w:ascii="Times New Roman" w:hAnsi="Times New Roman" w:cs="Times New Roman"/>
          <w:sz w:val="24"/>
          <w:szCs w:val="24"/>
          <w:vertAlign w:val="superscript"/>
        </w:rPr>
        <w:t>5</w:t>
      </w:r>
      <w:r w:rsidR="00CD7E8A" w:rsidRPr="00DC2DA6">
        <w:rPr>
          <w:rFonts w:ascii="Times New Roman" w:hAnsi="Times New Roman" w:cs="Times New Roman"/>
          <w:sz w:val="24"/>
          <w:szCs w:val="24"/>
        </w:rPr>
        <w:t xml:space="preserve"> pantu), Ministru kabineta 23.03.2004. noteikumiem Nr.157 “Kārtība, kādā veicams ietekmes uz vidi novērtējums”</w:t>
      </w:r>
      <w:r w:rsidR="00651612" w:rsidRPr="00DC2DA6">
        <w:rPr>
          <w:rFonts w:ascii="Times New Roman" w:hAnsi="Times New Roman" w:cs="Times New Roman"/>
          <w:sz w:val="24"/>
          <w:szCs w:val="24"/>
        </w:rPr>
        <w:t xml:space="preserve">, </w:t>
      </w:r>
      <w:r w:rsidR="00CD7E8A" w:rsidRPr="00DC2DA6">
        <w:rPr>
          <w:rFonts w:ascii="Times New Roman" w:hAnsi="Times New Roman" w:cs="Times New Roman"/>
          <w:sz w:val="24"/>
          <w:szCs w:val="24"/>
        </w:rPr>
        <w:t>Vides pārraudzības valsts biroja</w:t>
      </w:r>
      <w:r w:rsidR="00651612" w:rsidRPr="00DC2DA6">
        <w:rPr>
          <w:rFonts w:ascii="Times New Roman" w:hAnsi="Times New Roman" w:cs="Times New Roman"/>
          <w:sz w:val="24"/>
          <w:szCs w:val="24"/>
        </w:rPr>
        <w:t xml:space="preserve"> (turpmāk – VPVB)</w:t>
      </w:r>
      <w:r w:rsidR="00CD7E8A" w:rsidRPr="00DC2DA6">
        <w:rPr>
          <w:rFonts w:ascii="Times New Roman" w:hAnsi="Times New Roman" w:cs="Times New Roman"/>
          <w:sz w:val="24"/>
          <w:szCs w:val="24"/>
        </w:rPr>
        <w:t xml:space="preserve"> </w:t>
      </w:r>
      <w:r w:rsidR="00651612" w:rsidRPr="00DC2DA6">
        <w:rPr>
          <w:rFonts w:ascii="Times New Roman" w:hAnsi="Times New Roman" w:cs="Times New Roman"/>
          <w:sz w:val="24"/>
          <w:szCs w:val="24"/>
        </w:rPr>
        <w:t>28.09.</w:t>
      </w:r>
      <w:r w:rsidR="00CD7E8A" w:rsidRPr="00DC2DA6">
        <w:rPr>
          <w:rFonts w:ascii="Times New Roman" w:hAnsi="Times New Roman" w:cs="Times New Roman"/>
          <w:sz w:val="24"/>
          <w:szCs w:val="24"/>
        </w:rPr>
        <w:t>20</w:t>
      </w:r>
      <w:r w:rsidR="00651612" w:rsidRPr="00DC2DA6">
        <w:rPr>
          <w:rFonts w:ascii="Times New Roman" w:hAnsi="Times New Roman" w:cs="Times New Roman"/>
          <w:sz w:val="24"/>
          <w:szCs w:val="24"/>
        </w:rPr>
        <w:t>20.</w:t>
      </w:r>
      <w:r w:rsidR="00CD7E8A" w:rsidRPr="00DC2DA6">
        <w:rPr>
          <w:rFonts w:ascii="Times New Roman" w:hAnsi="Times New Roman" w:cs="Times New Roman"/>
          <w:sz w:val="24"/>
          <w:szCs w:val="24"/>
        </w:rPr>
        <w:t xml:space="preserve"> lēmumu Nr.4-02/</w:t>
      </w:r>
      <w:r w:rsidR="00651612" w:rsidRPr="00DC2DA6">
        <w:rPr>
          <w:rFonts w:ascii="Times New Roman" w:hAnsi="Times New Roman" w:cs="Times New Roman"/>
          <w:sz w:val="24"/>
          <w:szCs w:val="24"/>
        </w:rPr>
        <w:t>61 un VPVB 2020. lēmumu Nr. 4-02/74</w:t>
      </w:r>
      <w:r w:rsidR="00CD7E8A" w:rsidRPr="00DC2DA6">
        <w:rPr>
          <w:rFonts w:ascii="Times New Roman" w:hAnsi="Times New Roman" w:cs="Times New Roman"/>
          <w:sz w:val="24"/>
          <w:szCs w:val="24"/>
        </w:rPr>
        <w:t>.</w:t>
      </w:r>
      <w:r w:rsidR="00F05A16" w:rsidRPr="00F05A16">
        <w:rPr>
          <w:rFonts w:ascii="Times New Roman" w:hAnsi="Times New Roman" w:cs="Times New Roman"/>
          <w:sz w:val="24"/>
          <w:szCs w:val="24"/>
        </w:rPr>
        <w:t xml:space="preserve"> </w:t>
      </w:r>
      <w:r w:rsidR="00F05A16">
        <w:rPr>
          <w:rFonts w:ascii="Times New Roman" w:hAnsi="Times New Roman" w:cs="Times New Roman"/>
          <w:sz w:val="24"/>
          <w:szCs w:val="24"/>
        </w:rPr>
        <w:t xml:space="preserve">Ar 29.09.2021.lēmumiem Nr. 115 un Nr. 116 tika apstiprināts precizēts Vides pārskats, ņemot vērā </w:t>
      </w:r>
      <w:r w:rsidR="00F05A16">
        <w:rPr>
          <w:rFonts w:ascii="Times New Roman" w:hAnsi="Times New Roman" w:cs="Times New Roman"/>
          <w:sz w:val="24"/>
          <w:szCs w:val="24"/>
        </w:rPr>
        <w:t>VPVB</w:t>
      </w:r>
      <w:r w:rsidR="00F05A16">
        <w:rPr>
          <w:rFonts w:ascii="Times New Roman" w:hAnsi="Times New Roman" w:cs="Times New Roman"/>
          <w:sz w:val="24"/>
          <w:szCs w:val="24"/>
        </w:rPr>
        <w:t xml:space="preserve"> un Aizsardzības ministrijas sniegos priekšlikumus.</w:t>
      </w:r>
    </w:p>
    <w:p w14:paraId="7E00248F" w14:textId="6AA5C3BA" w:rsidR="00CD7E8A" w:rsidRPr="00DC2DA6" w:rsidRDefault="00CD7E8A" w:rsidP="00971F75">
      <w:pPr>
        <w:shd w:val="clear" w:color="auto" w:fill="FFFFFF"/>
        <w:tabs>
          <w:tab w:val="left" w:pos="720"/>
          <w:tab w:val="center" w:pos="4320"/>
          <w:tab w:val="right" w:pos="8640"/>
        </w:tabs>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Informatīvais ziņojums sagatavots atbilstoši </w:t>
      </w:r>
      <w:r w:rsidR="00F05A16">
        <w:rPr>
          <w:rFonts w:ascii="Times New Roman" w:hAnsi="Times New Roman" w:cs="Times New Roman"/>
          <w:sz w:val="24"/>
          <w:szCs w:val="24"/>
        </w:rPr>
        <w:t>VPVB</w:t>
      </w:r>
      <w:r w:rsidRPr="00DC2DA6">
        <w:rPr>
          <w:rFonts w:ascii="Times New Roman" w:hAnsi="Times New Roman" w:cs="Times New Roman"/>
          <w:sz w:val="24"/>
          <w:szCs w:val="24"/>
        </w:rPr>
        <w:t xml:space="preserve"> </w:t>
      </w:r>
      <w:r w:rsidR="00651612" w:rsidRPr="00DC2DA6">
        <w:rPr>
          <w:rFonts w:ascii="Times New Roman" w:hAnsi="Times New Roman" w:cs="Times New Roman"/>
          <w:sz w:val="24"/>
          <w:szCs w:val="24"/>
        </w:rPr>
        <w:t>31.08.</w:t>
      </w:r>
      <w:r w:rsidRPr="00DC2DA6">
        <w:rPr>
          <w:rFonts w:ascii="Times New Roman" w:hAnsi="Times New Roman" w:cs="Times New Roman"/>
          <w:sz w:val="24"/>
          <w:szCs w:val="24"/>
        </w:rPr>
        <w:t>20</w:t>
      </w:r>
      <w:r w:rsidR="0047507F" w:rsidRPr="00DC2DA6">
        <w:rPr>
          <w:rFonts w:ascii="Times New Roman" w:hAnsi="Times New Roman" w:cs="Times New Roman"/>
          <w:sz w:val="24"/>
          <w:szCs w:val="24"/>
        </w:rPr>
        <w:t>2</w:t>
      </w:r>
      <w:r w:rsidR="00651612" w:rsidRPr="00DC2DA6">
        <w:rPr>
          <w:rFonts w:ascii="Times New Roman" w:hAnsi="Times New Roman" w:cs="Times New Roman"/>
          <w:sz w:val="24"/>
          <w:szCs w:val="24"/>
        </w:rPr>
        <w:t>1</w:t>
      </w:r>
      <w:r w:rsidRPr="00DC2DA6">
        <w:rPr>
          <w:rFonts w:ascii="Times New Roman" w:hAnsi="Times New Roman" w:cs="Times New Roman"/>
          <w:sz w:val="24"/>
          <w:szCs w:val="24"/>
        </w:rPr>
        <w:t>. sniegtajā atzinumā Nr.</w:t>
      </w:r>
      <w:r w:rsidR="0047507F" w:rsidRPr="00DC2DA6">
        <w:rPr>
          <w:rFonts w:ascii="Times New Roman" w:hAnsi="Times New Roman" w:cs="Times New Roman"/>
          <w:sz w:val="24"/>
          <w:szCs w:val="24"/>
        </w:rPr>
        <w:t>4-03/</w:t>
      </w:r>
      <w:r w:rsidR="00651612" w:rsidRPr="00DC2DA6">
        <w:rPr>
          <w:rFonts w:ascii="Times New Roman" w:hAnsi="Times New Roman" w:cs="Times New Roman"/>
          <w:sz w:val="24"/>
          <w:szCs w:val="24"/>
        </w:rPr>
        <w:t>6</w:t>
      </w:r>
      <w:r w:rsidR="0047507F" w:rsidRPr="00DC2DA6">
        <w:rPr>
          <w:rFonts w:ascii="Times New Roman" w:hAnsi="Times New Roman" w:cs="Times New Roman"/>
          <w:sz w:val="24"/>
          <w:szCs w:val="24"/>
        </w:rPr>
        <w:t xml:space="preserve"> “</w:t>
      </w:r>
      <w:r w:rsidR="00651612" w:rsidRPr="00DC2DA6">
        <w:rPr>
          <w:rFonts w:ascii="Times New Roman" w:hAnsi="Times New Roman" w:cs="Times New Roman"/>
          <w:sz w:val="24"/>
          <w:szCs w:val="24"/>
        </w:rPr>
        <w:t>Par Ādažu novada ilgtspējīgas attīstības stratēģijas 2013.–2037. gadam aktualizācijas un Ādažu novada attīstības programmas 2021.–2027. gadam Vides pārskatu</w:t>
      </w:r>
      <w:r w:rsidRPr="00DC2DA6">
        <w:rPr>
          <w:rFonts w:ascii="Times New Roman" w:hAnsi="Times New Roman" w:cs="Times New Roman"/>
          <w:sz w:val="24"/>
          <w:szCs w:val="24"/>
        </w:rPr>
        <w:t xml:space="preserve">” iekļautajām rekomendācijām un Ministru kabineta </w:t>
      </w:r>
      <w:r w:rsidR="0047507F" w:rsidRPr="00DC2DA6">
        <w:rPr>
          <w:rFonts w:ascii="Times New Roman" w:hAnsi="Times New Roman" w:cs="Times New Roman"/>
          <w:sz w:val="24"/>
          <w:szCs w:val="24"/>
        </w:rPr>
        <w:t xml:space="preserve">23.03.2004. </w:t>
      </w:r>
      <w:r w:rsidRPr="00DC2DA6">
        <w:rPr>
          <w:rFonts w:ascii="Times New Roman" w:hAnsi="Times New Roman" w:cs="Times New Roman"/>
          <w:sz w:val="24"/>
          <w:szCs w:val="24"/>
        </w:rPr>
        <w:t xml:space="preserve">noteikumu Nr.157 </w:t>
      </w:r>
      <w:r w:rsidR="0047507F" w:rsidRPr="00DC2DA6">
        <w:rPr>
          <w:rFonts w:ascii="Times New Roman" w:hAnsi="Times New Roman" w:cs="Times New Roman"/>
          <w:sz w:val="24"/>
          <w:szCs w:val="24"/>
        </w:rPr>
        <w:t>“</w:t>
      </w:r>
      <w:r w:rsidRPr="00DC2DA6">
        <w:rPr>
          <w:rFonts w:ascii="Times New Roman" w:hAnsi="Times New Roman" w:cs="Times New Roman"/>
          <w:sz w:val="24"/>
          <w:szCs w:val="24"/>
        </w:rPr>
        <w:t>Kārtība, kādā veicams ietekmes uz vidi novērtējums” VII. nodaļas 27.punkt</w:t>
      </w:r>
      <w:r w:rsidR="00F05A16">
        <w:rPr>
          <w:rFonts w:ascii="Times New Roman" w:hAnsi="Times New Roman" w:cs="Times New Roman"/>
          <w:sz w:val="24"/>
          <w:szCs w:val="24"/>
        </w:rPr>
        <w:t>am</w:t>
      </w:r>
      <w:r w:rsidRPr="00DC2DA6">
        <w:rPr>
          <w:rFonts w:ascii="Times New Roman" w:hAnsi="Times New Roman" w:cs="Times New Roman"/>
          <w:sz w:val="24"/>
          <w:szCs w:val="24"/>
        </w:rPr>
        <w:t>.</w:t>
      </w:r>
    </w:p>
    <w:p w14:paraId="69A7EB73" w14:textId="046B69A7" w:rsidR="0047507F" w:rsidRPr="00DC2DA6" w:rsidRDefault="00651612"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Ādažu </w:t>
      </w:r>
      <w:r w:rsidR="0047507F" w:rsidRPr="00DC2DA6">
        <w:rPr>
          <w:rFonts w:ascii="Times New Roman" w:hAnsi="Times New Roman" w:cs="Times New Roman"/>
          <w:sz w:val="24"/>
          <w:szCs w:val="24"/>
        </w:rPr>
        <w:t xml:space="preserve">novada </w:t>
      </w:r>
      <w:r w:rsidRPr="00DC2DA6">
        <w:rPr>
          <w:rFonts w:ascii="Times New Roman" w:hAnsi="Times New Roman" w:cs="Times New Roman"/>
          <w:sz w:val="24"/>
          <w:szCs w:val="24"/>
        </w:rPr>
        <w:t>Attīstības programmu izstrādāja</w:t>
      </w:r>
      <w:r w:rsidR="00DA5C07" w:rsidRPr="00DC2DA6">
        <w:rPr>
          <w:rFonts w:ascii="Times New Roman" w:hAnsi="Times New Roman" w:cs="Times New Roman"/>
          <w:sz w:val="24"/>
          <w:szCs w:val="24"/>
        </w:rPr>
        <w:t xml:space="preserve"> Ādažu novada pašvaldības speciālisti</w:t>
      </w:r>
      <w:r w:rsidRPr="00DC2DA6">
        <w:rPr>
          <w:rFonts w:ascii="Times New Roman" w:hAnsi="Times New Roman" w:cs="Times New Roman"/>
          <w:sz w:val="24"/>
          <w:szCs w:val="24"/>
        </w:rPr>
        <w:t>, aktualizēto Stratēģiju sadarbībā ar Ādažu novada pašvaldības speciālistiem</w:t>
      </w:r>
      <w:r w:rsidR="0047507F" w:rsidRPr="00DC2DA6">
        <w:rPr>
          <w:rFonts w:ascii="Times New Roman" w:hAnsi="Times New Roman" w:cs="Times New Roman"/>
          <w:sz w:val="24"/>
          <w:szCs w:val="24"/>
        </w:rPr>
        <w:t xml:space="preserve"> </w:t>
      </w:r>
      <w:r w:rsidRPr="00DC2DA6">
        <w:rPr>
          <w:rFonts w:ascii="Times New Roman" w:hAnsi="Times New Roman" w:cs="Times New Roman"/>
          <w:sz w:val="24"/>
          <w:szCs w:val="24"/>
        </w:rPr>
        <w:t xml:space="preserve">– SIA “Grupa 93” </w:t>
      </w:r>
      <w:r w:rsidR="0047507F" w:rsidRPr="00DC2DA6">
        <w:rPr>
          <w:rFonts w:ascii="Times New Roman" w:hAnsi="Times New Roman" w:cs="Times New Roman"/>
          <w:sz w:val="24"/>
          <w:szCs w:val="24"/>
        </w:rPr>
        <w:t xml:space="preserve">un Vides pārskatu sadarbībā ar </w:t>
      </w:r>
      <w:r w:rsidRPr="00DC2DA6">
        <w:rPr>
          <w:rFonts w:ascii="Times New Roman" w:hAnsi="Times New Roman" w:cs="Times New Roman"/>
          <w:sz w:val="24"/>
          <w:szCs w:val="24"/>
        </w:rPr>
        <w:t xml:space="preserve">Ādažu </w:t>
      </w:r>
      <w:r w:rsidR="0047507F" w:rsidRPr="00DC2DA6">
        <w:rPr>
          <w:rFonts w:ascii="Times New Roman" w:hAnsi="Times New Roman" w:cs="Times New Roman"/>
          <w:sz w:val="24"/>
          <w:szCs w:val="24"/>
        </w:rPr>
        <w:t xml:space="preserve">novada pašvaldības speciālistiem </w:t>
      </w:r>
      <w:r w:rsidRPr="00DC2DA6">
        <w:rPr>
          <w:rFonts w:ascii="Times New Roman" w:hAnsi="Times New Roman" w:cs="Times New Roman"/>
          <w:sz w:val="24"/>
          <w:szCs w:val="24"/>
        </w:rPr>
        <w:t>–</w:t>
      </w:r>
      <w:r w:rsidR="0047507F" w:rsidRPr="00DC2DA6">
        <w:rPr>
          <w:rFonts w:ascii="Times New Roman" w:hAnsi="Times New Roman" w:cs="Times New Roman"/>
          <w:sz w:val="24"/>
          <w:szCs w:val="24"/>
        </w:rPr>
        <w:t xml:space="preserve"> SIA “Reģionālie projekti”. Vides pārskatā atspoguļots esošais vides stāvoklis novadā, vides stāvoklis teritorijās, kuras plānošanas dokument</w:t>
      </w:r>
      <w:r w:rsidR="00DA5C07" w:rsidRPr="00DC2DA6">
        <w:rPr>
          <w:rFonts w:ascii="Times New Roman" w:hAnsi="Times New Roman" w:cs="Times New Roman"/>
          <w:sz w:val="24"/>
          <w:szCs w:val="24"/>
        </w:rPr>
        <w:t>u</w:t>
      </w:r>
      <w:r w:rsidR="0047507F" w:rsidRPr="00DC2DA6">
        <w:rPr>
          <w:rFonts w:ascii="Times New Roman" w:hAnsi="Times New Roman" w:cs="Times New Roman"/>
          <w:sz w:val="24"/>
          <w:szCs w:val="24"/>
        </w:rPr>
        <w:t xml:space="preserve"> īstenošana var būtiski ietekmēt, ar plānošanas dokument</w:t>
      </w:r>
      <w:r w:rsidR="00DA5C07" w:rsidRPr="00DC2DA6">
        <w:rPr>
          <w:rFonts w:ascii="Times New Roman" w:hAnsi="Times New Roman" w:cs="Times New Roman"/>
          <w:sz w:val="24"/>
          <w:szCs w:val="24"/>
        </w:rPr>
        <w:t>u</w:t>
      </w:r>
      <w:r w:rsidR="0047507F" w:rsidRPr="00DC2DA6">
        <w:rPr>
          <w:rFonts w:ascii="Times New Roman" w:hAnsi="Times New Roman" w:cs="Times New Roman"/>
          <w:sz w:val="24"/>
          <w:szCs w:val="24"/>
        </w:rPr>
        <w:t xml:space="preserve"> īstenošanu saistītās vides problēmas, un būtiskākās ietekmes uz vidi novērtējums, piedāvāti risinājumi būtisko ietekmju novēršanai un mazināšanai, pamatotas un izvērtētas alternatīvas, kā arī paredzēti pasākumi plānošanas dokument</w:t>
      </w:r>
      <w:r w:rsidR="00DA5C07" w:rsidRPr="00DC2DA6">
        <w:rPr>
          <w:rFonts w:ascii="Times New Roman" w:hAnsi="Times New Roman" w:cs="Times New Roman"/>
          <w:sz w:val="24"/>
          <w:szCs w:val="24"/>
        </w:rPr>
        <w:t>u</w:t>
      </w:r>
      <w:r w:rsidR="0047507F" w:rsidRPr="00DC2DA6">
        <w:rPr>
          <w:rFonts w:ascii="Times New Roman" w:hAnsi="Times New Roman" w:cs="Times New Roman"/>
          <w:sz w:val="24"/>
          <w:szCs w:val="24"/>
        </w:rPr>
        <w:t xml:space="preserve"> īstenošanas monitoringa nodrošināšanai.</w:t>
      </w:r>
    </w:p>
    <w:bookmarkEnd w:id="0"/>
    <w:p w14:paraId="55266400" w14:textId="5B092986" w:rsidR="0026675B" w:rsidRPr="00DC2DA6" w:rsidRDefault="0026675B" w:rsidP="00971F75">
      <w:pPr>
        <w:pStyle w:val="Sarakstarindkopa"/>
        <w:numPr>
          <w:ilvl w:val="0"/>
          <w:numId w:val="1"/>
        </w:numPr>
        <w:spacing w:before="120" w:after="0" w:line="240" w:lineRule="auto"/>
        <w:contextualSpacing w:val="0"/>
        <w:jc w:val="both"/>
        <w:rPr>
          <w:rFonts w:ascii="Times New Roman" w:hAnsi="Times New Roman" w:cs="Times New Roman"/>
          <w:b/>
          <w:bCs/>
          <w:sz w:val="24"/>
          <w:szCs w:val="24"/>
        </w:rPr>
      </w:pPr>
      <w:r w:rsidRPr="00DC2DA6">
        <w:rPr>
          <w:rFonts w:ascii="Times New Roman" w:hAnsi="Times New Roman" w:cs="Times New Roman"/>
          <w:b/>
          <w:bCs/>
          <w:sz w:val="24"/>
          <w:szCs w:val="24"/>
        </w:rPr>
        <w:t xml:space="preserve">Kā plānošanas dokumentā </w:t>
      </w:r>
      <w:r w:rsidR="00797134" w:rsidRPr="00DC2DA6">
        <w:rPr>
          <w:rFonts w:ascii="Times New Roman" w:hAnsi="Times New Roman" w:cs="Times New Roman"/>
          <w:b/>
          <w:bCs/>
          <w:sz w:val="24"/>
          <w:szCs w:val="24"/>
        </w:rPr>
        <w:t>integrēti vides apsvērumi</w:t>
      </w:r>
    </w:p>
    <w:p w14:paraId="49818A99" w14:textId="774BACCB" w:rsidR="00797134" w:rsidRPr="00DC2DA6" w:rsidRDefault="008D7AFA" w:rsidP="00971F75">
      <w:pPr>
        <w:spacing w:before="120" w:after="0" w:line="240" w:lineRule="auto"/>
        <w:jc w:val="both"/>
        <w:rPr>
          <w:rFonts w:ascii="Times New Roman" w:hAnsi="Times New Roman" w:cs="Times New Roman"/>
          <w:sz w:val="24"/>
          <w:szCs w:val="24"/>
        </w:rPr>
      </w:pPr>
      <w:bookmarkStart w:id="1" w:name="_Hlk84004520"/>
      <w:r w:rsidRPr="00DC2DA6">
        <w:rPr>
          <w:rFonts w:ascii="Times New Roman" w:hAnsi="Times New Roman" w:cs="Times New Roman"/>
          <w:sz w:val="24"/>
          <w:szCs w:val="24"/>
        </w:rPr>
        <w:t xml:space="preserve">Aktualizētā Stratēģija ir apvienotā Ādažu novada hierarhiski augstākais ilgtermiņa teritorijas attīstības plānošanas dokuments, kurā noteikts novada ilgtermiņa attīstības redzējums (vīzija), stratēģiskie mērķi, ilgtermiņa prioritātes un telpiskās attīstības perspektīva. Stratēģijā apzināti nozīmīgākie esošie telpiskās struktūras elementi un noteikta vēlamā novada teritorijas telpiskā struktūra, t.sk. </w:t>
      </w:r>
      <w:proofErr w:type="spellStart"/>
      <w:r w:rsidRPr="00DC2DA6">
        <w:rPr>
          <w:rFonts w:ascii="Times New Roman" w:hAnsi="Times New Roman" w:cs="Times New Roman"/>
          <w:sz w:val="24"/>
          <w:szCs w:val="24"/>
        </w:rPr>
        <w:t>apdzīvojuma</w:t>
      </w:r>
      <w:proofErr w:type="spellEnd"/>
      <w:r w:rsidRPr="00DC2DA6">
        <w:rPr>
          <w:rFonts w:ascii="Times New Roman" w:hAnsi="Times New Roman" w:cs="Times New Roman"/>
          <w:sz w:val="24"/>
          <w:szCs w:val="24"/>
        </w:rPr>
        <w:t xml:space="preserve"> struktūra, galvenie transporta koridori un infrastruktūra, dabas teritorijas, kultūrvēsturiskā mantojuma teritorijas, ražošanas un loģistikas teritorijas, Ādažu militārais poligons un </w:t>
      </w:r>
      <w:proofErr w:type="spellStart"/>
      <w:r w:rsidRPr="00DC2DA6">
        <w:rPr>
          <w:rFonts w:ascii="Times New Roman" w:hAnsi="Times New Roman" w:cs="Times New Roman"/>
          <w:sz w:val="24"/>
          <w:szCs w:val="24"/>
        </w:rPr>
        <w:t>Kadaga</w:t>
      </w:r>
      <w:proofErr w:type="spellEnd"/>
      <w:r w:rsidRPr="00DC2DA6">
        <w:rPr>
          <w:rFonts w:ascii="Times New Roman" w:hAnsi="Times New Roman" w:cs="Times New Roman"/>
          <w:sz w:val="24"/>
          <w:szCs w:val="24"/>
        </w:rPr>
        <w:t xml:space="preserve"> (militāro inovāciju teritorija). Nozīmīgākās ilgtermiņa izmaiņas telpiskajā struktūrā balstītas uz pamatprincipiem: dzīvojamās apbūves koncentrācija pilsētās un ciemos, mobilitātes daudzveidība un pakalpojumu pieejamība un dabas teritoriju turpmākās attīstības vadlīniju izstrāde</w:t>
      </w:r>
      <w:r w:rsidR="00797134" w:rsidRPr="00DC2DA6">
        <w:rPr>
          <w:rFonts w:ascii="Times New Roman" w:hAnsi="Times New Roman" w:cs="Times New Roman"/>
          <w:sz w:val="24"/>
          <w:szCs w:val="24"/>
        </w:rPr>
        <w:t>.</w:t>
      </w:r>
    </w:p>
    <w:p w14:paraId="2D30EC72" w14:textId="1DC87908" w:rsidR="008D7AFA" w:rsidRPr="00DC2DA6" w:rsidRDefault="008D7AFA"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Attīstības programma ir vidēja termiņa teritorijas attīstības plānošanas dokuments, kurā noteiktas Ādažu novada attīstības vidēja termiņa prioritātes, rīcības virzieni, uzdevumi un pasākumi septiņu </w:t>
      </w:r>
      <w:r w:rsidRPr="00DC2DA6">
        <w:rPr>
          <w:rFonts w:ascii="Times New Roman" w:hAnsi="Times New Roman" w:cs="Times New Roman"/>
          <w:sz w:val="24"/>
          <w:szCs w:val="24"/>
        </w:rPr>
        <w:lastRenderedPageBreak/>
        <w:t>gadu periodam no 2021. gada līdz 2027. gadam, lai īstenotu Stratēģijā izvirzītos ilgtermiņa stratēģiskos uzstādījumus.</w:t>
      </w:r>
      <w:bookmarkEnd w:id="1"/>
    </w:p>
    <w:p w14:paraId="2ED7F4C9" w14:textId="1E54A004" w:rsidR="008D7AFA" w:rsidRPr="00DC2DA6" w:rsidRDefault="008D7AFA"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Attīstības programmā izvirzītie vidēja termiņa mērķi, prioritātes, rīcības virzieni un uzdevumi pamatojas uz novada, Rīgas plānošanas reģiona un valsts noteikto nākotnes vīziju. Attīstības programmā ietverti galvenie risināmie jautājumi:</w:t>
      </w:r>
    </w:p>
    <w:p w14:paraId="2F8B892E" w14:textId="57A5F108" w:rsidR="008D7AFA" w:rsidRPr="00DC2DA6" w:rsidRDefault="008D7AFA"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 xml:space="preserve">tiek plānoti pasākumi </w:t>
      </w:r>
      <w:proofErr w:type="spellStart"/>
      <w:r w:rsidRPr="00DC2DA6">
        <w:rPr>
          <w:rFonts w:ascii="Times New Roman" w:hAnsi="Times New Roman" w:cs="Times New Roman"/>
          <w:sz w:val="24"/>
          <w:szCs w:val="24"/>
        </w:rPr>
        <w:t>jaunveidojamu</w:t>
      </w:r>
      <w:proofErr w:type="spellEnd"/>
      <w:r w:rsidRPr="00DC2DA6">
        <w:rPr>
          <w:rFonts w:ascii="Times New Roman" w:hAnsi="Times New Roman" w:cs="Times New Roman"/>
          <w:sz w:val="24"/>
          <w:szCs w:val="24"/>
        </w:rPr>
        <w:t xml:space="preserve"> un atjaunojamu inženiertehniskās infrastruktūras (ūdenssaimniecība, lietus ūdens savākšana, siltumapgāde) projektēšanai un izbūvei jau esošajās blīvi apdzīvotās vietās, gan plānotajās paplašināmajās blīvas apbūves teritorijās, kā arī ražošanas attīstības teritorijās;</w:t>
      </w:r>
    </w:p>
    <w:p w14:paraId="291410F3" w14:textId="2A7E87A6" w:rsidR="008D7AFA" w:rsidRPr="00DC2DA6" w:rsidRDefault="008D7AFA"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plānoti pasākumi, lai nodrošinātu un attīstītu drošu un mobilu satiksmes infrastruktūru, kā arī videi draudzīga transporta un mobilitātes attīstībai;</w:t>
      </w:r>
    </w:p>
    <w:p w14:paraId="5326AAFE" w14:textId="42278920" w:rsidR="004A4E97" w:rsidRPr="00DC2DA6" w:rsidRDefault="004A4E97"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plānoti pasākumi uzņēmējdarbības vides uzlabošanai, nosakot arī prioritāri attīstāmās industriālās un komerciālās teritorijas, pasākumi videi draudzīgu tehnoloģiju ieviešanai un izmantošanai industriālajā un lauksaimnieciskajā ražošanā;</w:t>
      </w:r>
    </w:p>
    <w:p w14:paraId="3877F73A" w14:textId="4D8B2E16" w:rsidR="008D7AFA" w:rsidRPr="00DC2DA6" w:rsidRDefault="008D7AFA"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plānoti pasākumi, lai aizsargātu un sakoptu dabas vidi brīvā laika pavadīšanas iespējām dabā, dabas parka “Piejūra” attīstības pasākumi, dažādi pasākumi novadā esošo resursu ilgtspējīgai izmantošanai (vides kvalitātes un aizsardzības uzlabošanai, zemes dzīļu apsaimniekošanai, virszemes ūdensobjektu apsaimniekošanai u.c.).</w:t>
      </w:r>
    </w:p>
    <w:p w14:paraId="722C80A1" w14:textId="6A2BF8E1" w:rsidR="00482E2B" w:rsidRPr="00DC2DA6" w:rsidRDefault="00BE3F52" w:rsidP="00971F75">
      <w:pPr>
        <w:spacing w:before="120" w:after="0" w:line="240" w:lineRule="auto"/>
        <w:jc w:val="both"/>
        <w:rPr>
          <w:rFonts w:ascii="Times New Roman" w:hAnsi="Times New Roman" w:cs="Times New Roman"/>
          <w:sz w:val="24"/>
          <w:szCs w:val="24"/>
        </w:rPr>
      </w:pPr>
      <w:bookmarkStart w:id="2" w:name="_Hlk84004509"/>
      <w:r w:rsidRPr="00595CE3">
        <w:rPr>
          <w:rFonts w:ascii="Times New Roman" w:hAnsi="Times New Roman" w:cs="Times New Roman"/>
          <w:b/>
          <w:bCs/>
          <w:sz w:val="24"/>
          <w:szCs w:val="24"/>
        </w:rPr>
        <w:t>Vides pārskatā</w:t>
      </w:r>
      <w:r w:rsidRPr="00DC2DA6">
        <w:rPr>
          <w:rFonts w:ascii="Times New Roman" w:hAnsi="Times New Roman" w:cs="Times New Roman"/>
          <w:sz w:val="24"/>
          <w:szCs w:val="24"/>
        </w:rPr>
        <w:t xml:space="preserve"> ietverts plānošanas dokumenta teritorijas vispārīgs raksturojums, iekļauta informācija par vides aspektiem un apkopojums par teritorijas dabas vērtībām.</w:t>
      </w:r>
      <w:r w:rsidR="00482E2B" w:rsidRPr="00DC2DA6">
        <w:rPr>
          <w:rFonts w:ascii="Times New Roman" w:hAnsi="Times New Roman" w:cs="Times New Roman"/>
          <w:sz w:val="24"/>
          <w:szCs w:val="24"/>
        </w:rPr>
        <w:t xml:space="preserve"> Informācija sniegta kontekstā ar plānošanas dokumentos noteiktajiem rīcības virzieniem un to īstenošanas risinājumiem. Veicot Attīstības programmas</w:t>
      </w:r>
      <w:r w:rsidR="00595CE3">
        <w:rPr>
          <w:rFonts w:ascii="Times New Roman" w:hAnsi="Times New Roman" w:cs="Times New Roman"/>
          <w:sz w:val="24"/>
          <w:szCs w:val="24"/>
        </w:rPr>
        <w:t xml:space="preserve"> un aktualizētās Stratēģijas</w:t>
      </w:r>
      <w:r w:rsidR="00482E2B" w:rsidRPr="00DC2DA6">
        <w:rPr>
          <w:rFonts w:ascii="Times New Roman" w:hAnsi="Times New Roman" w:cs="Times New Roman"/>
          <w:sz w:val="24"/>
          <w:szCs w:val="24"/>
        </w:rPr>
        <w:t xml:space="preserve"> īstenošanas ietekmes uz vidi novērtējumu, tika analizēta tajā noteikto mērķu un plānoto pasākumu/projektu iespējamā ietekme uz vidi. Attīstības programmas ietvaros plānotās rīcības, kas var radīt ietekmi uz vidi, galvenokārt ir saistītas ar transporta, uzņēmējdarbības attīstību, komunālās saimniecības infrastruktūras un tūrisma attīstību. Svarīgi, ka komunālo pakalpojumu infrastruktūras attīstība, lielākoties, radīs pozitīvu ietekmi.</w:t>
      </w:r>
      <w:bookmarkEnd w:id="2"/>
    </w:p>
    <w:p w14:paraId="38F16A7D" w14:textId="66652878" w:rsidR="006F7B56" w:rsidRPr="00DC2DA6" w:rsidRDefault="006F7B56" w:rsidP="00971F75">
      <w:pPr>
        <w:pStyle w:val="Sarakstarindkopa"/>
        <w:numPr>
          <w:ilvl w:val="0"/>
          <w:numId w:val="1"/>
        </w:numPr>
        <w:spacing w:before="120" w:after="0" w:line="240" w:lineRule="auto"/>
        <w:contextualSpacing w:val="0"/>
        <w:jc w:val="both"/>
        <w:rPr>
          <w:rFonts w:ascii="Times New Roman" w:hAnsi="Times New Roman" w:cs="Times New Roman"/>
          <w:b/>
          <w:bCs/>
          <w:sz w:val="24"/>
          <w:szCs w:val="24"/>
        </w:rPr>
      </w:pPr>
      <w:r w:rsidRPr="00DC2DA6">
        <w:rPr>
          <w:rFonts w:ascii="Times New Roman" w:hAnsi="Times New Roman" w:cs="Times New Roman"/>
          <w:b/>
          <w:bCs/>
          <w:sz w:val="24"/>
          <w:szCs w:val="24"/>
        </w:rPr>
        <w:t>Kā ņemts vērā Vides pārskats, izteiktie atzinumi, sabiedriskās apspriešanas rezultāti</w:t>
      </w:r>
    </w:p>
    <w:p w14:paraId="63B75C57" w14:textId="6EBAFD7E" w:rsidR="006F7B56" w:rsidRPr="00DC2DA6" w:rsidRDefault="006F7B56"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Vides pārskata izstrāde un publiskās apspriešanas procedūra tika veikta vienlaicīgi ar </w:t>
      </w:r>
      <w:r w:rsidR="00D46EFC" w:rsidRPr="00DC2DA6">
        <w:rPr>
          <w:rFonts w:ascii="Times New Roman" w:hAnsi="Times New Roman" w:cs="Times New Roman"/>
          <w:sz w:val="24"/>
          <w:szCs w:val="24"/>
        </w:rPr>
        <w:t xml:space="preserve">Attīstības programmas un aktualizētās Stratēģijas </w:t>
      </w:r>
      <w:r w:rsidRPr="00DC2DA6">
        <w:rPr>
          <w:rFonts w:ascii="Times New Roman" w:hAnsi="Times New Roman" w:cs="Times New Roman"/>
          <w:sz w:val="24"/>
          <w:szCs w:val="24"/>
        </w:rPr>
        <w:t>izstrādi.</w:t>
      </w:r>
    </w:p>
    <w:p w14:paraId="4A4EDA18" w14:textId="69DC0AE1" w:rsidR="006F7B56" w:rsidRPr="00DC2DA6" w:rsidRDefault="006F7B56"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Vides pārskata projekta redakcijas </w:t>
      </w:r>
      <w:r w:rsidR="001545B7" w:rsidRPr="00DC2DA6">
        <w:rPr>
          <w:rFonts w:ascii="Times New Roman" w:hAnsi="Times New Roman" w:cs="Times New Roman"/>
          <w:sz w:val="24"/>
          <w:szCs w:val="24"/>
        </w:rPr>
        <w:t xml:space="preserve">un </w:t>
      </w:r>
      <w:r w:rsidR="00D46EFC" w:rsidRPr="00DC2DA6">
        <w:rPr>
          <w:rFonts w:ascii="Times New Roman" w:hAnsi="Times New Roman" w:cs="Times New Roman"/>
          <w:sz w:val="24"/>
          <w:szCs w:val="24"/>
        </w:rPr>
        <w:t>abu plānošanas</w:t>
      </w:r>
      <w:r w:rsidR="001545B7" w:rsidRPr="00DC2DA6">
        <w:rPr>
          <w:rFonts w:ascii="Times New Roman" w:hAnsi="Times New Roman" w:cs="Times New Roman"/>
          <w:sz w:val="24"/>
          <w:szCs w:val="24"/>
        </w:rPr>
        <w:t xml:space="preserve"> </w:t>
      </w:r>
      <w:r w:rsidR="00D46EFC" w:rsidRPr="00DC2DA6">
        <w:rPr>
          <w:rFonts w:ascii="Times New Roman" w:hAnsi="Times New Roman" w:cs="Times New Roman"/>
          <w:sz w:val="24"/>
          <w:szCs w:val="24"/>
        </w:rPr>
        <w:t xml:space="preserve">dokumentu </w:t>
      </w:r>
      <w:r w:rsidR="001545B7" w:rsidRPr="00DC2DA6">
        <w:rPr>
          <w:rFonts w:ascii="Times New Roman" w:hAnsi="Times New Roman" w:cs="Times New Roman"/>
          <w:sz w:val="24"/>
          <w:szCs w:val="24"/>
        </w:rPr>
        <w:t xml:space="preserve">1.redakcijas </w:t>
      </w:r>
      <w:r w:rsidRPr="00DC2DA6">
        <w:rPr>
          <w:rFonts w:ascii="Times New Roman" w:hAnsi="Times New Roman" w:cs="Times New Roman"/>
          <w:sz w:val="24"/>
          <w:szCs w:val="24"/>
        </w:rPr>
        <w:t>publiskās apspriešanas laik</w:t>
      </w:r>
      <w:r w:rsidR="001545B7" w:rsidRPr="00DC2DA6">
        <w:rPr>
          <w:rFonts w:ascii="Times New Roman" w:hAnsi="Times New Roman" w:cs="Times New Roman"/>
          <w:sz w:val="24"/>
          <w:szCs w:val="24"/>
        </w:rPr>
        <w:t>s</w:t>
      </w:r>
      <w:r w:rsidRPr="00DC2DA6">
        <w:rPr>
          <w:rFonts w:ascii="Times New Roman" w:hAnsi="Times New Roman" w:cs="Times New Roman"/>
          <w:sz w:val="24"/>
          <w:szCs w:val="24"/>
        </w:rPr>
        <w:t xml:space="preserve"> notika laika posmā no </w:t>
      </w:r>
      <w:r w:rsidR="00D46EFC" w:rsidRPr="00DC2DA6">
        <w:rPr>
          <w:rFonts w:ascii="Times New Roman" w:hAnsi="Times New Roman" w:cs="Times New Roman"/>
          <w:sz w:val="24"/>
          <w:szCs w:val="24"/>
        </w:rPr>
        <w:t>07.04.2021</w:t>
      </w:r>
      <w:r w:rsidRPr="00DC2DA6">
        <w:rPr>
          <w:rFonts w:ascii="Times New Roman" w:hAnsi="Times New Roman" w:cs="Times New Roman"/>
          <w:sz w:val="24"/>
          <w:szCs w:val="24"/>
        </w:rPr>
        <w:t xml:space="preserve">. līdz </w:t>
      </w:r>
      <w:r w:rsidR="00D46EFC" w:rsidRPr="00DC2DA6">
        <w:rPr>
          <w:rFonts w:ascii="Times New Roman" w:hAnsi="Times New Roman" w:cs="Times New Roman"/>
          <w:sz w:val="24"/>
          <w:szCs w:val="24"/>
        </w:rPr>
        <w:t>21.05.2021</w:t>
      </w:r>
      <w:r w:rsidRPr="00DC2DA6">
        <w:rPr>
          <w:rFonts w:ascii="Times New Roman" w:hAnsi="Times New Roman" w:cs="Times New Roman"/>
          <w:sz w:val="24"/>
          <w:szCs w:val="24"/>
        </w:rPr>
        <w:t>.</w:t>
      </w:r>
      <w:r w:rsidR="001545B7" w:rsidRPr="00DC2DA6">
        <w:rPr>
          <w:rFonts w:ascii="Times New Roman" w:hAnsi="Times New Roman" w:cs="Times New Roman"/>
          <w:sz w:val="24"/>
          <w:szCs w:val="24"/>
        </w:rPr>
        <w:t>, kura laikā</w:t>
      </w:r>
      <w:r w:rsidRPr="00DC2DA6">
        <w:rPr>
          <w:rFonts w:ascii="Times New Roman" w:hAnsi="Times New Roman" w:cs="Times New Roman"/>
          <w:sz w:val="24"/>
          <w:szCs w:val="24"/>
        </w:rPr>
        <w:t xml:space="preserve"> tika saņemti institūciju atzinumi</w:t>
      </w:r>
      <w:r w:rsidR="001545B7" w:rsidRPr="00DC2DA6">
        <w:rPr>
          <w:rFonts w:ascii="Times New Roman" w:hAnsi="Times New Roman" w:cs="Times New Roman"/>
          <w:sz w:val="24"/>
          <w:szCs w:val="24"/>
        </w:rPr>
        <w:t xml:space="preserve"> un privātpersonu priekšlikumi</w:t>
      </w:r>
      <w:r w:rsidR="000A512D" w:rsidRPr="00DC2DA6">
        <w:rPr>
          <w:rFonts w:ascii="Times New Roman" w:hAnsi="Times New Roman" w:cs="Times New Roman"/>
          <w:sz w:val="24"/>
          <w:szCs w:val="24"/>
        </w:rPr>
        <w:t xml:space="preserve"> </w:t>
      </w:r>
      <w:r w:rsidR="000A512D" w:rsidRPr="00DC2DA6">
        <w:rPr>
          <w:rFonts w:ascii="Times New Roman" w:hAnsi="Times New Roman" w:cs="Times New Roman"/>
          <w:i/>
          <w:iCs/>
          <w:sz w:val="24"/>
          <w:szCs w:val="24"/>
        </w:rPr>
        <w:t xml:space="preserve">(rezultātus skatīt </w:t>
      </w:r>
      <w:r w:rsidR="00D46EFC" w:rsidRPr="00DC2DA6">
        <w:rPr>
          <w:rFonts w:ascii="Times New Roman" w:hAnsi="Times New Roman" w:cs="Times New Roman"/>
          <w:i/>
          <w:iCs/>
          <w:sz w:val="24"/>
          <w:szCs w:val="24"/>
        </w:rPr>
        <w:t>Attīstības programmas 5.</w:t>
      </w:r>
      <w:r w:rsidR="000A512D" w:rsidRPr="00DC2DA6">
        <w:rPr>
          <w:rFonts w:ascii="Times New Roman" w:hAnsi="Times New Roman" w:cs="Times New Roman"/>
          <w:i/>
          <w:iCs/>
          <w:sz w:val="24"/>
          <w:szCs w:val="24"/>
        </w:rPr>
        <w:t>sējum</w:t>
      </w:r>
      <w:r w:rsidR="00D46EFC" w:rsidRPr="00DC2DA6">
        <w:rPr>
          <w:rFonts w:ascii="Times New Roman" w:hAnsi="Times New Roman" w:cs="Times New Roman"/>
          <w:i/>
          <w:iCs/>
          <w:sz w:val="24"/>
          <w:szCs w:val="24"/>
        </w:rPr>
        <w:t>a 16.pielikumā “Publiskās apspriešanas laikā saņemtie priekšlikumi”</w:t>
      </w:r>
      <w:r w:rsidR="000A512D" w:rsidRPr="00DC2DA6">
        <w:rPr>
          <w:rFonts w:ascii="Times New Roman" w:hAnsi="Times New Roman" w:cs="Times New Roman"/>
          <w:i/>
          <w:iCs/>
          <w:sz w:val="24"/>
          <w:szCs w:val="24"/>
        </w:rPr>
        <w:t>).</w:t>
      </w:r>
      <w:r w:rsidRPr="00DC2DA6">
        <w:rPr>
          <w:rFonts w:ascii="Times New Roman" w:hAnsi="Times New Roman" w:cs="Times New Roman"/>
          <w:sz w:val="24"/>
          <w:szCs w:val="24"/>
        </w:rPr>
        <w:t xml:space="preserve"> </w:t>
      </w:r>
    </w:p>
    <w:p w14:paraId="15645950" w14:textId="2E59A430" w:rsidR="006F7B56" w:rsidRPr="00DC2DA6" w:rsidRDefault="00D46EFC"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Plānošanas dokumentu</w:t>
      </w:r>
      <w:r w:rsidR="006F7B56" w:rsidRPr="00DC2DA6">
        <w:rPr>
          <w:rFonts w:ascii="Times New Roman" w:hAnsi="Times New Roman" w:cs="Times New Roman"/>
          <w:sz w:val="24"/>
          <w:szCs w:val="24"/>
        </w:rPr>
        <w:t xml:space="preserve"> 1.redakcijas un Vides pārskata projekta </w:t>
      </w:r>
      <w:r w:rsidR="001545B7" w:rsidRPr="00DC2DA6">
        <w:rPr>
          <w:rFonts w:ascii="Times New Roman" w:hAnsi="Times New Roman" w:cs="Times New Roman"/>
          <w:sz w:val="24"/>
          <w:szCs w:val="24"/>
        </w:rPr>
        <w:t xml:space="preserve">redakcijas </w:t>
      </w:r>
      <w:r w:rsidR="006F7B56" w:rsidRPr="00DC2DA6">
        <w:rPr>
          <w:rFonts w:ascii="Times New Roman" w:hAnsi="Times New Roman" w:cs="Times New Roman"/>
          <w:sz w:val="24"/>
          <w:szCs w:val="24"/>
        </w:rPr>
        <w:t>publiskās apspriešanas laikā tika organizēta</w:t>
      </w:r>
      <w:r w:rsidRPr="00DC2DA6">
        <w:rPr>
          <w:rFonts w:ascii="Times New Roman" w:hAnsi="Times New Roman" w:cs="Times New Roman"/>
          <w:sz w:val="24"/>
          <w:szCs w:val="24"/>
        </w:rPr>
        <w:t>s</w:t>
      </w:r>
      <w:r w:rsidR="001545B7" w:rsidRPr="00DC2DA6">
        <w:rPr>
          <w:rFonts w:ascii="Times New Roman" w:hAnsi="Times New Roman" w:cs="Times New Roman"/>
          <w:sz w:val="24"/>
          <w:szCs w:val="24"/>
        </w:rPr>
        <w:t xml:space="preserve"> publiskās apspriešanas</w:t>
      </w:r>
      <w:r w:rsidR="006F7B56" w:rsidRPr="00DC2DA6">
        <w:rPr>
          <w:rFonts w:ascii="Times New Roman" w:hAnsi="Times New Roman" w:cs="Times New Roman"/>
          <w:sz w:val="24"/>
          <w:szCs w:val="24"/>
        </w:rPr>
        <w:t xml:space="preserve"> sanāksme</w:t>
      </w:r>
      <w:r w:rsidRPr="00DC2DA6">
        <w:rPr>
          <w:rFonts w:ascii="Times New Roman" w:hAnsi="Times New Roman" w:cs="Times New Roman"/>
          <w:sz w:val="24"/>
          <w:szCs w:val="24"/>
        </w:rPr>
        <w:t>s</w:t>
      </w:r>
      <w:r w:rsidR="001545B7" w:rsidRPr="00DC2DA6">
        <w:rPr>
          <w:rFonts w:ascii="Times New Roman" w:hAnsi="Times New Roman" w:cs="Times New Roman"/>
          <w:sz w:val="24"/>
          <w:szCs w:val="24"/>
        </w:rPr>
        <w:t>, kas notika</w:t>
      </w:r>
      <w:r w:rsidR="006F7B56" w:rsidRPr="00DC2DA6">
        <w:rPr>
          <w:rFonts w:ascii="Times New Roman" w:hAnsi="Times New Roman" w:cs="Times New Roman"/>
          <w:sz w:val="24"/>
          <w:szCs w:val="24"/>
        </w:rPr>
        <w:t xml:space="preserve"> </w:t>
      </w:r>
      <w:r w:rsidRPr="00DC2DA6">
        <w:rPr>
          <w:rFonts w:ascii="Times New Roman" w:hAnsi="Times New Roman" w:cs="Times New Roman"/>
          <w:sz w:val="24"/>
          <w:szCs w:val="24"/>
        </w:rPr>
        <w:t>28.04.2021. un 29.04.2021</w:t>
      </w:r>
      <w:r w:rsidR="0021383E" w:rsidRPr="00DC2DA6">
        <w:rPr>
          <w:rFonts w:ascii="Times New Roman" w:hAnsi="Times New Roman" w:cs="Times New Roman"/>
          <w:sz w:val="24"/>
          <w:szCs w:val="24"/>
        </w:rPr>
        <w:t>.</w:t>
      </w:r>
      <w:r w:rsidR="006F7B56" w:rsidRPr="00DC2DA6">
        <w:rPr>
          <w:rFonts w:ascii="Times New Roman" w:hAnsi="Times New Roman" w:cs="Times New Roman"/>
          <w:sz w:val="24"/>
          <w:szCs w:val="24"/>
        </w:rPr>
        <w:t xml:space="preserve"> </w:t>
      </w:r>
      <w:proofErr w:type="spellStart"/>
      <w:r w:rsidRPr="00DC2DA6">
        <w:rPr>
          <w:rFonts w:ascii="Times New Roman" w:hAnsi="Times New Roman" w:cs="Times New Roman"/>
          <w:sz w:val="24"/>
          <w:szCs w:val="24"/>
        </w:rPr>
        <w:t>Zoom</w:t>
      </w:r>
      <w:proofErr w:type="spellEnd"/>
      <w:r w:rsidRPr="00DC2DA6">
        <w:rPr>
          <w:rFonts w:ascii="Times New Roman" w:hAnsi="Times New Roman" w:cs="Times New Roman"/>
          <w:sz w:val="24"/>
          <w:szCs w:val="24"/>
        </w:rPr>
        <w:t xml:space="preserve"> platformā, kā arī tika translēta tiešsaistē Ādažu novada pašvaldības </w:t>
      </w:r>
      <w:proofErr w:type="spellStart"/>
      <w:r w:rsidRPr="00DC2DA6">
        <w:rPr>
          <w:rFonts w:ascii="Times New Roman" w:hAnsi="Times New Roman" w:cs="Times New Roman"/>
          <w:sz w:val="24"/>
          <w:szCs w:val="24"/>
        </w:rPr>
        <w:t>Facebook</w:t>
      </w:r>
      <w:proofErr w:type="spellEnd"/>
      <w:r w:rsidRPr="00DC2DA6">
        <w:rPr>
          <w:rFonts w:ascii="Times New Roman" w:hAnsi="Times New Roman" w:cs="Times New Roman"/>
          <w:sz w:val="24"/>
          <w:szCs w:val="24"/>
        </w:rPr>
        <w:t xml:space="preserve"> kontā</w:t>
      </w:r>
      <w:r w:rsidR="001545B7" w:rsidRPr="00DC2DA6">
        <w:rPr>
          <w:rFonts w:ascii="Times New Roman" w:hAnsi="Times New Roman" w:cs="Times New Roman"/>
          <w:sz w:val="24"/>
          <w:szCs w:val="24"/>
        </w:rPr>
        <w:t>.</w:t>
      </w:r>
      <w:r w:rsidR="000A512D" w:rsidRPr="00DC2DA6">
        <w:rPr>
          <w:rFonts w:ascii="Times New Roman" w:hAnsi="Times New Roman" w:cs="Times New Roman"/>
          <w:sz w:val="24"/>
          <w:szCs w:val="24"/>
        </w:rPr>
        <w:t xml:space="preserve"> Sanāksm</w:t>
      </w:r>
      <w:r w:rsidRPr="00DC2DA6">
        <w:rPr>
          <w:rFonts w:ascii="Times New Roman" w:hAnsi="Times New Roman" w:cs="Times New Roman"/>
          <w:sz w:val="24"/>
          <w:szCs w:val="24"/>
        </w:rPr>
        <w:t>ju</w:t>
      </w:r>
      <w:r w:rsidR="000A512D" w:rsidRPr="00DC2DA6">
        <w:rPr>
          <w:rFonts w:ascii="Times New Roman" w:hAnsi="Times New Roman" w:cs="Times New Roman"/>
          <w:sz w:val="24"/>
          <w:szCs w:val="24"/>
        </w:rPr>
        <w:t xml:space="preserve"> protokol</w:t>
      </w:r>
      <w:r w:rsidRPr="00DC2DA6">
        <w:rPr>
          <w:rFonts w:ascii="Times New Roman" w:hAnsi="Times New Roman" w:cs="Times New Roman"/>
          <w:sz w:val="24"/>
          <w:szCs w:val="24"/>
        </w:rPr>
        <w:t>i</w:t>
      </w:r>
      <w:r w:rsidR="000A512D" w:rsidRPr="00DC2DA6">
        <w:rPr>
          <w:rFonts w:ascii="Times New Roman" w:hAnsi="Times New Roman" w:cs="Times New Roman"/>
          <w:sz w:val="24"/>
          <w:szCs w:val="24"/>
        </w:rPr>
        <w:t xml:space="preserve"> skatām</w:t>
      </w:r>
      <w:r w:rsidRPr="00DC2DA6">
        <w:rPr>
          <w:rFonts w:ascii="Times New Roman" w:hAnsi="Times New Roman" w:cs="Times New Roman"/>
          <w:sz w:val="24"/>
          <w:szCs w:val="24"/>
        </w:rPr>
        <w:t>i</w:t>
      </w:r>
      <w:r w:rsidR="000A512D" w:rsidRPr="00DC2DA6">
        <w:rPr>
          <w:rFonts w:ascii="Times New Roman" w:hAnsi="Times New Roman" w:cs="Times New Roman"/>
          <w:sz w:val="24"/>
          <w:szCs w:val="24"/>
        </w:rPr>
        <w:t xml:space="preserve"> </w:t>
      </w:r>
      <w:r w:rsidRPr="00DC2DA6">
        <w:rPr>
          <w:rFonts w:ascii="Times New Roman" w:hAnsi="Times New Roman" w:cs="Times New Roman"/>
          <w:sz w:val="24"/>
          <w:szCs w:val="24"/>
        </w:rPr>
        <w:t>Attīstības programmas 5.</w:t>
      </w:r>
      <w:r w:rsidR="000A512D" w:rsidRPr="00DC2DA6">
        <w:rPr>
          <w:rFonts w:ascii="Times New Roman" w:hAnsi="Times New Roman" w:cs="Times New Roman"/>
          <w:sz w:val="24"/>
          <w:szCs w:val="24"/>
        </w:rPr>
        <w:t>sējum</w:t>
      </w:r>
      <w:r w:rsidRPr="00DC2DA6">
        <w:rPr>
          <w:rFonts w:ascii="Times New Roman" w:hAnsi="Times New Roman" w:cs="Times New Roman"/>
          <w:sz w:val="24"/>
          <w:szCs w:val="24"/>
        </w:rPr>
        <w:t>a 17.pielikumā “28.04.2021. publiskās apspriešanas sanāksmes (par Ilgtspējīgas attīstības stratēģijas (2013.-2037.) 2021.gada aktualizācijas 1.redakciju un Vides pārskata projektu) protokols” un 18.pielikumā “29.04.2021. publiskās apspriešanas sanāksmes (par Attīstības programmas (2021.-2027.) 1.redakcijas un Vides pārskata projektu) protokols”</w:t>
      </w:r>
      <w:r w:rsidR="000A512D" w:rsidRPr="00DC2DA6">
        <w:rPr>
          <w:rFonts w:ascii="Times New Roman" w:hAnsi="Times New Roman" w:cs="Times New Roman"/>
          <w:sz w:val="24"/>
          <w:szCs w:val="24"/>
        </w:rPr>
        <w:t>.</w:t>
      </w:r>
    </w:p>
    <w:p w14:paraId="4A980C92" w14:textId="14BD654A" w:rsidR="00F623A1" w:rsidRPr="00DC2DA6" w:rsidRDefault="00D46EFC"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VPVB</w:t>
      </w:r>
      <w:r w:rsidR="00F623A1" w:rsidRPr="00DC2DA6">
        <w:rPr>
          <w:rFonts w:ascii="Times New Roman" w:hAnsi="Times New Roman" w:cs="Times New Roman"/>
          <w:sz w:val="24"/>
          <w:szCs w:val="24"/>
        </w:rPr>
        <w:t xml:space="preserve"> saskaņā ar Ministru kabineta </w:t>
      </w:r>
      <w:r w:rsidRPr="00DC2DA6">
        <w:rPr>
          <w:rFonts w:ascii="Times New Roman" w:hAnsi="Times New Roman" w:cs="Times New Roman"/>
          <w:sz w:val="24"/>
          <w:szCs w:val="24"/>
        </w:rPr>
        <w:t>23.03.</w:t>
      </w:r>
      <w:r w:rsidR="00F623A1" w:rsidRPr="00DC2DA6">
        <w:rPr>
          <w:rFonts w:ascii="Times New Roman" w:hAnsi="Times New Roman" w:cs="Times New Roman"/>
          <w:sz w:val="24"/>
          <w:szCs w:val="24"/>
        </w:rPr>
        <w:t>2004.</w:t>
      </w:r>
      <w:r w:rsidRPr="00DC2DA6">
        <w:rPr>
          <w:rFonts w:ascii="Times New Roman" w:hAnsi="Times New Roman" w:cs="Times New Roman"/>
          <w:sz w:val="24"/>
          <w:szCs w:val="24"/>
        </w:rPr>
        <w:t xml:space="preserve"> </w:t>
      </w:r>
      <w:r w:rsidR="00F623A1" w:rsidRPr="00DC2DA6">
        <w:rPr>
          <w:rFonts w:ascii="Times New Roman" w:hAnsi="Times New Roman" w:cs="Times New Roman"/>
          <w:sz w:val="24"/>
          <w:szCs w:val="24"/>
        </w:rPr>
        <w:t xml:space="preserve">noteikumu Nr.157 </w:t>
      </w:r>
      <w:r w:rsidR="00CE497D" w:rsidRPr="00DC2DA6">
        <w:rPr>
          <w:rFonts w:ascii="Times New Roman" w:hAnsi="Times New Roman" w:cs="Times New Roman"/>
          <w:sz w:val="24"/>
          <w:szCs w:val="24"/>
        </w:rPr>
        <w:t>“</w:t>
      </w:r>
      <w:r w:rsidR="00F623A1" w:rsidRPr="00DC2DA6">
        <w:rPr>
          <w:rFonts w:ascii="Times New Roman" w:hAnsi="Times New Roman" w:cs="Times New Roman"/>
          <w:sz w:val="24"/>
          <w:szCs w:val="24"/>
        </w:rPr>
        <w:t>Kārtība, kādā veicams ietekmes uz vidi stratēģiskais novērtējums” 9.1. un 14.punktā noteikto noteica, ka plānošanas dokumenta un Vides pārskata projekts nosūtāms šādām institūcijām:</w:t>
      </w:r>
    </w:p>
    <w:p w14:paraId="46270EDC" w14:textId="77777777" w:rsidR="00F623A1" w:rsidRPr="00DC2DA6" w:rsidRDefault="00F623A1"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Valsts vides dienesta Lielrīgas reģionālajai vides pārvaldei;</w:t>
      </w:r>
    </w:p>
    <w:p w14:paraId="6371F53F" w14:textId="77777777" w:rsidR="00F623A1" w:rsidRPr="00DC2DA6" w:rsidRDefault="00F623A1"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lastRenderedPageBreak/>
        <w:t>Dabas aizsardzības pārvaldei;</w:t>
      </w:r>
    </w:p>
    <w:p w14:paraId="25DA5E3C" w14:textId="77777777" w:rsidR="00F623A1" w:rsidRPr="00DC2DA6" w:rsidRDefault="00F623A1"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Veselības inspekcijas atbilstošai struktūrvienībai.</w:t>
      </w:r>
    </w:p>
    <w:p w14:paraId="4F5F4513" w14:textId="218F59DF" w:rsidR="006F7B56" w:rsidRPr="00DC2DA6" w:rsidRDefault="006F7B56"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Institūciju atzinumi par Vides pārskata projekt</w:t>
      </w:r>
      <w:r w:rsidR="00124493" w:rsidRPr="00DC2DA6">
        <w:rPr>
          <w:rFonts w:ascii="Times New Roman" w:hAnsi="Times New Roman" w:cs="Times New Roman"/>
          <w:sz w:val="24"/>
          <w:szCs w:val="24"/>
        </w:rPr>
        <w:t>a redakciju</w:t>
      </w:r>
      <w:r w:rsidR="001238D8" w:rsidRPr="00DC2DA6">
        <w:rPr>
          <w:rFonts w:ascii="Times New Roman" w:hAnsi="Times New Roman" w:cs="Times New Roman"/>
          <w:sz w:val="24"/>
          <w:szCs w:val="24"/>
        </w:rPr>
        <w:t xml:space="preserve"> </w:t>
      </w:r>
      <w:r w:rsidR="001238D8" w:rsidRPr="00DC2DA6">
        <w:rPr>
          <w:rFonts w:ascii="Times New Roman" w:hAnsi="Times New Roman" w:cs="Times New Roman"/>
          <w:i/>
          <w:iCs/>
          <w:sz w:val="24"/>
          <w:szCs w:val="24"/>
        </w:rPr>
        <w:t xml:space="preserve">(skatāmi </w:t>
      </w:r>
      <w:r w:rsidR="00CC6907" w:rsidRPr="00DC2DA6">
        <w:rPr>
          <w:rFonts w:ascii="Times New Roman" w:hAnsi="Times New Roman" w:cs="Times New Roman"/>
          <w:i/>
          <w:iCs/>
          <w:sz w:val="24"/>
          <w:szCs w:val="24"/>
        </w:rPr>
        <w:t>Attīstības programmas</w:t>
      </w:r>
      <w:r w:rsidR="001238D8" w:rsidRPr="00DC2DA6">
        <w:rPr>
          <w:rFonts w:ascii="Times New Roman" w:hAnsi="Times New Roman" w:cs="Times New Roman"/>
          <w:i/>
          <w:iCs/>
          <w:sz w:val="24"/>
          <w:szCs w:val="24"/>
        </w:rPr>
        <w:t xml:space="preserve"> </w:t>
      </w:r>
      <w:r w:rsidR="00CC6907" w:rsidRPr="00DC2DA6">
        <w:rPr>
          <w:rFonts w:ascii="Times New Roman" w:hAnsi="Times New Roman" w:cs="Times New Roman"/>
          <w:i/>
          <w:iCs/>
          <w:sz w:val="24"/>
          <w:szCs w:val="24"/>
        </w:rPr>
        <w:t>5.</w:t>
      </w:r>
      <w:r w:rsidR="001238D8" w:rsidRPr="00DC2DA6">
        <w:rPr>
          <w:rFonts w:ascii="Times New Roman" w:hAnsi="Times New Roman" w:cs="Times New Roman"/>
          <w:i/>
          <w:iCs/>
          <w:sz w:val="24"/>
          <w:szCs w:val="24"/>
        </w:rPr>
        <w:t>sējum</w:t>
      </w:r>
      <w:r w:rsidR="00CC6907" w:rsidRPr="00DC2DA6">
        <w:rPr>
          <w:rFonts w:ascii="Times New Roman" w:hAnsi="Times New Roman" w:cs="Times New Roman"/>
          <w:i/>
          <w:iCs/>
          <w:sz w:val="24"/>
          <w:szCs w:val="24"/>
        </w:rPr>
        <w:t>a 20.pielikum</w:t>
      </w:r>
      <w:r w:rsidR="001238D8" w:rsidRPr="00DC2DA6">
        <w:rPr>
          <w:rFonts w:ascii="Times New Roman" w:hAnsi="Times New Roman" w:cs="Times New Roman"/>
          <w:i/>
          <w:iCs/>
          <w:sz w:val="24"/>
          <w:szCs w:val="24"/>
        </w:rPr>
        <w:t xml:space="preserve">ā </w:t>
      </w:r>
      <w:r w:rsidR="00CC6907" w:rsidRPr="00DC2DA6">
        <w:rPr>
          <w:rFonts w:ascii="Times New Roman" w:hAnsi="Times New Roman" w:cs="Times New Roman"/>
          <w:i/>
          <w:iCs/>
          <w:sz w:val="24"/>
          <w:szCs w:val="24"/>
        </w:rPr>
        <w:t>“Atzinumi”</w:t>
      </w:r>
      <w:r w:rsidR="001238D8" w:rsidRPr="00DC2DA6">
        <w:rPr>
          <w:rFonts w:ascii="Times New Roman" w:hAnsi="Times New Roman" w:cs="Times New Roman"/>
          <w:i/>
          <w:iCs/>
          <w:sz w:val="24"/>
          <w:szCs w:val="24"/>
        </w:rPr>
        <w:t>)</w:t>
      </w:r>
      <w:r w:rsidRPr="00DC2DA6">
        <w:rPr>
          <w:rFonts w:ascii="Times New Roman" w:hAnsi="Times New Roman" w:cs="Times New Roman"/>
          <w:sz w:val="24"/>
          <w:szCs w:val="24"/>
        </w:rPr>
        <w:t>:</w:t>
      </w:r>
    </w:p>
    <w:tbl>
      <w:tblPr>
        <w:tblStyle w:val="Reatabula"/>
        <w:tblW w:w="0" w:type="auto"/>
        <w:tblLook w:val="04A0" w:firstRow="1" w:lastRow="0" w:firstColumn="1" w:lastColumn="0" w:noHBand="0" w:noVBand="1"/>
      </w:tblPr>
      <w:tblGrid>
        <w:gridCol w:w="5382"/>
        <w:gridCol w:w="4247"/>
      </w:tblGrid>
      <w:tr w:rsidR="001545B7" w:rsidRPr="00DC2DA6" w14:paraId="27439860" w14:textId="77777777" w:rsidTr="00971F75">
        <w:trPr>
          <w:tblHeader/>
        </w:trPr>
        <w:tc>
          <w:tcPr>
            <w:tcW w:w="5382" w:type="dxa"/>
          </w:tcPr>
          <w:p w14:paraId="0BA53BE7" w14:textId="62CC7B41" w:rsidR="001545B7" w:rsidRPr="00DC2DA6" w:rsidRDefault="001545B7" w:rsidP="00DD5545">
            <w:pPr>
              <w:jc w:val="center"/>
              <w:rPr>
                <w:rFonts w:ascii="Times New Roman" w:hAnsi="Times New Roman" w:cs="Times New Roman"/>
                <w:b/>
                <w:bCs/>
                <w:sz w:val="24"/>
                <w:szCs w:val="24"/>
              </w:rPr>
            </w:pPr>
            <w:r w:rsidRPr="00DC2DA6">
              <w:rPr>
                <w:rFonts w:ascii="Times New Roman" w:hAnsi="Times New Roman" w:cs="Times New Roman"/>
                <w:b/>
                <w:bCs/>
                <w:sz w:val="24"/>
                <w:szCs w:val="24"/>
              </w:rPr>
              <w:t>Atzinums</w:t>
            </w:r>
          </w:p>
        </w:tc>
        <w:tc>
          <w:tcPr>
            <w:tcW w:w="4247" w:type="dxa"/>
          </w:tcPr>
          <w:p w14:paraId="5CF7BE12" w14:textId="0D754638" w:rsidR="001545B7" w:rsidRPr="00DC2DA6" w:rsidRDefault="001545B7" w:rsidP="00DD5545">
            <w:pPr>
              <w:jc w:val="center"/>
              <w:rPr>
                <w:rFonts w:ascii="Times New Roman" w:hAnsi="Times New Roman" w:cs="Times New Roman"/>
                <w:b/>
                <w:bCs/>
                <w:sz w:val="24"/>
                <w:szCs w:val="24"/>
              </w:rPr>
            </w:pPr>
            <w:r w:rsidRPr="00DC2DA6">
              <w:rPr>
                <w:rFonts w:ascii="Times New Roman" w:hAnsi="Times New Roman" w:cs="Times New Roman"/>
                <w:b/>
                <w:bCs/>
                <w:sz w:val="24"/>
                <w:szCs w:val="24"/>
              </w:rPr>
              <w:t>Komentārs</w:t>
            </w:r>
          </w:p>
        </w:tc>
      </w:tr>
      <w:tr w:rsidR="00183C12" w:rsidRPr="00DC2DA6" w14:paraId="797EF4FD" w14:textId="77777777" w:rsidTr="000F6DCF">
        <w:tc>
          <w:tcPr>
            <w:tcW w:w="9629" w:type="dxa"/>
            <w:gridSpan w:val="2"/>
          </w:tcPr>
          <w:p w14:paraId="40DD0112" w14:textId="1075B4A4" w:rsidR="00183C12" w:rsidRPr="00DC2DA6" w:rsidRDefault="00183C12" w:rsidP="006F7B56">
            <w:pPr>
              <w:jc w:val="both"/>
              <w:rPr>
                <w:rFonts w:ascii="Times New Roman" w:hAnsi="Times New Roman" w:cs="Times New Roman"/>
                <w:b/>
                <w:bCs/>
                <w:sz w:val="24"/>
                <w:szCs w:val="24"/>
              </w:rPr>
            </w:pPr>
            <w:r w:rsidRPr="00DC2DA6">
              <w:rPr>
                <w:rFonts w:ascii="Times New Roman" w:hAnsi="Times New Roman" w:cs="Times New Roman"/>
                <w:b/>
                <w:bCs/>
                <w:sz w:val="24"/>
                <w:szCs w:val="24"/>
              </w:rPr>
              <w:t>Valsts vides dienesta Lielrīgas reģionālā vides pārvalde (turpmāk – Pārvalde)</w:t>
            </w:r>
          </w:p>
        </w:tc>
      </w:tr>
      <w:tr w:rsidR="00183C12" w:rsidRPr="00DC2DA6" w14:paraId="3B28FED2" w14:textId="77777777" w:rsidTr="00971F75">
        <w:tc>
          <w:tcPr>
            <w:tcW w:w="5382" w:type="dxa"/>
          </w:tcPr>
          <w:p w14:paraId="22BBD131" w14:textId="77777777" w:rsidR="00183C12" w:rsidRPr="00971F75" w:rsidRDefault="003970FD" w:rsidP="003970FD">
            <w:pPr>
              <w:pStyle w:val="Sarakstarindkopa"/>
              <w:ind w:left="0"/>
              <w:contextualSpacing w:val="0"/>
              <w:jc w:val="both"/>
              <w:rPr>
                <w:rFonts w:ascii="Times New Roman" w:hAnsi="Times New Roman" w:cs="Times New Roman"/>
                <w:color w:val="000000"/>
              </w:rPr>
            </w:pPr>
            <w:r w:rsidRPr="00971F75">
              <w:rPr>
                <w:rFonts w:ascii="Times New Roman" w:hAnsi="Times New Roman" w:cs="Times New Roman"/>
                <w:color w:val="000000"/>
              </w:rPr>
              <w:t xml:space="preserve">Dienests izvērtēja tīmekļa vietnē </w:t>
            </w:r>
            <w:hyperlink r:id="rId7" w:history="1">
              <w:r w:rsidRPr="00971F75">
                <w:rPr>
                  <w:rFonts w:ascii="Times New Roman" w:hAnsi="Times New Roman" w:cs="Times New Roman"/>
                  <w:color w:val="000000"/>
                </w:rPr>
                <w:t>www.geolatvija.lv</w:t>
              </w:r>
            </w:hyperlink>
            <w:r w:rsidRPr="00971F75">
              <w:rPr>
                <w:rFonts w:ascii="Times New Roman" w:hAnsi="Times New Roman" w:cs="Times New Roman"/>
                <w:color w:val="000000"/>
              </w:rPr>
              <w:t xml:space="preserve"> ievietoto vides pārskata projektu saistībā ar izstrādāto IAS un AP, un to atbilstību normatīvo aktu un plānošanas dokumentiem vides aizsardzībā prasībām. Dienests sniedza šādas atsauksmes par augstākminēto vides pārskata projektu:</w:t>
            </w:r>
          </w:p>
          <w:p w14:paraId="6D97A2BC" w14:textId="77777777" w:rsidR="003970FD" w:rsidRPr="00971F75" w:rsidRDefault="003970FD" w:rsidP="003970FD">
            <w:pPr>
              <w:pStyle w:val="Sarakstarindkopa"/>
              <w:numPr>
                <w:ilvl w:val="0"/>
                <w:numId w:val="9"/>
              </w:numPr>
              <w:ind w:left="447"/>
              <w:contextualSpacing w:val="0"/>
              <w:jc w:val="both"/>
              <w:rPr>
                <w:rFonts w:ascii="Times New Roman" w:hAnsi="Times New Roman" w:cs="Times New Roman"/>
                <w:color w:val="000000"/>
              </w:rPr>
            </w:pPr>
            <w:r w:rsidRPr="00971F75">
              <w:rPr>
                <w:rFonts w:ascii="Times New Roman" w:hAnsi="Times New Roman" w:cs="Times New Roman"/>
                <w:color w:val="000000"/>
              </w:rPr>
              <w:t xml:space="preserve">Vides pārskatā ir minēts, ka Ādažu novadā nepieciešams saglabāt esošo mežu proporciju, taču šis princips neizpaužas nedz vides pārskata 1. pielikumā noteiktajos indikatoros IAS un AP ieviešanas monitoringam, nedz IAS izvirzītajās telpiskās attīstības vadlīnijās </w:t>
            </w:r>
            <w:proofErr w:type="spellStart"/>
            <w:r w:rsidRPr="00971F75">
              <w:rPr>
                <w:rFonts w:ascii="Times New Roman" w:hAnsi="Times New Roman" w:cs="Times New Roman"/>
                <w:color w:val="000000"/>
              </w:rPr>
              <w:t>apdzīvojuma</w:t>
            </w:r>
            <w:proofErr w:type="spellEnd"/>
            <w:r w:rsidRPr="00971F75">
              <w:rPr>
                <w:rFonts w:ascii="Times New Roman" w:hAnsi="Times New Roman" w:cs="Times New Roman"/>
                <w:color w:val="000000"/>
              </w:rPr>
              <w:t xml:space="preserve"> struktūras veidošanai. Dienests pozitīvi vērtē mežu proporcijas saglabāšanas principu, taču aicina atbilstoši pilnveidot augstākminēto dokumentu sadaļas, piemēram, nosakot, ka jaunu dzīvojamās apbūves teritoriju plānošana mežu teritorijās nav atbalstāma un ir pārskatāmas šobrīd mežos plānotās, bet nerealizētās dzīvojamās apbūves teritorijas. Lai sekmētu uzskatāmu monitoringu, indikatorus aicinām papildināt ar rādītāju par mežu platībām visā novada teritorijā, ne tikai ciemos.</w:t>
            </w:r>
          </w:p>
          <w:p w14:paraId="6D4AF08B" w14:textId="410AC01F" w:rsidR="003970FD" w:rsidRPr="00971F75" w:rsidRDefault="003970FD" w:rsidP="003970FD">
            <w:pPr>
              <w:pStyle w:val="Sarakstarindkopa"/>
              <w:numPr>
                <w:ilvl w:val="0"/>
                <w:numId w:val="9"/>
              </w:numPr>
              <w:ind w:left="447"/>
              <w:contextualSpacing w:val="0"/>
              <w:jc w:val="both"/>
              <w:rPr>
                <w:rFonts w:ascii="Times New Roman" w:hAnsi="Times New Roman" w:cs="Times New Roman"/>
                <w:color w:val="000000"/>
              </w:rPr>
            </w:pPr>
            <w:r w:rsidRPr="00971F75">
              <w:rPr>
                <w:rFonts w:ascii="Times New Roman" w:hAnsi="Times New Roman" w:cs="Times New Roman"/>
                <w:color w:val="000000"/>
              </w:rPr>
              <w:t>Ādažu novadā ir konstatēts salīdzinoši lielas īpaši aizsargājamo biotopu (turpmāk – ĪAB) aizņemtās platības ārpus īpaši aizsargājamām dabas teritorijām, vienlaikus vides pārskatā, kā viens no galvenajiem vides a</w:t>
            </w:r>
            <w:r w:rsidR="001F291B" w:rsidRPr="00971F75">
              <w:rPr>
                <w:rFonts w:ascii="Times New Roman" w:hAnsi="Times New Roman" w:cs="Times New Roman"/>
                <w:color w:val="000000"/>
              </w:rPr>
              <w:t>s</w:t>
            </w:r>
            <w:r w:rsidRPr="00971F75">
              <w:rPr>
                <w:rFonts w:ascii="Times New Roman" w:hAnsi="Times New Roman" w:cs="Times New Roman"/>
                <w:color w:val="000000"/>
              </w:rPr>
              <w:t>pektiem, kas saistīts ar plānošanas dokumentiem, ir atzīta bioloģiskās daudzveidības saglabāšana. Vides pārskatā par summārajām ietekmēm ir secināts, ka analizēto plānošanas dokumentu īstenošana neradīšot būtisku negatīvu ietekmi uz bioloģisko daudzveidību. Dienests nevar piekrist šādam secinājumam, jo IAS izvirzītajās telpiskās attīstības vadlīnijās nav atrodamas vadlīniju prasības, kas pasargātu ĪAB no to kvalitātes pasliktināšanās cilvēka darbības rezultātā vai pat iznīcināšanas – apbūves rezultātā. Tāpēc Dienests aicina papildināt IAS telpiskās attīstības vadlīnijas ar prasībām par bioloģiskās daudzveidības saglabāšanu šajā aspektā, piemēram, paredzot, ka jaunu dzīvojamās apbūves teritoriju plānošana ĪAB teritorijās nav atbalstāma un ir pārskatāmas šobrīd jau ĪAB teritorijās plānotās, bet nerealizētās dzīvojamās apbūves teritorijas.</w:t>
            </w:r>
          </w:p>
          <w:p w14:paraId="6EFAF436" w14:textId="77777777" w:rsidR="003970FD" w:rsidRPr="00971F75" w:rsidRDefault="003970FD" w:rsidP="003970FD">
            <w:pPr>
              <w:pStyle w:val="Sarakstarindkopa"/>
              <w:numPr>
                <w:ilvl w:val="0"/>
                <w:numId w:val="9"/>
              </w:numPr>
              <w:ind w:left="447"/>
              <w:contextualSpacing w:val="0"/>
              <w:jc w:val="both"/>
              <w:rPr>
                <w:rFonts w:ascii="Times New Roman" w:hAnsi="Times New Roman" w:cs="Times New Roman"/>
                <w:color w:val="000000"/>
              </w:rPr>
            </w:pPr>
            <w:r w:rsidRPr="00971F75">
              <w:rPr>
                <w:rFonts w:ascii="Times New Roman" w:hAnsi="Times New Roman" w:cs="Times New Roman"/>
                <w:color w:val="000000"/>
              </w:rPr>
              <w:t xml:space="preserve">Vides pārskatā ir iekļauts fakts par pazemes ūdeņu riska teritoriju Baltezera teritorijā, kur viens no būtiskiem faktoriem ir piesārņotu virszemes ūdeņu </w:t>
            </w:r>
            <w:r w:rsidRPr="00971F75">
              <w:rPr>
                <w:rFonts w:ascii="Times New Roman" w:hAnsi="Times New Roman" w:cs="Times New Roman"/>
                <w:color w:val="000000"/>
              </w:rPr>
              <w:lastRenderedPageBreak/>
              <w:t>infiltrācija gruntsūdens horizontā. Dienests aicina rast atbilstošus risinājumus risku mazināšanai piesārņoto ūdeņu nenonākšanai vidē Rīgas ūdens ņemšanas vietu ķīmiskajā aizsargjoslā, piemēram, papildinot IAS telpiskās attīstības vadlīnijas ar prasībām par centralizēto ūdensapgādes un kanalizācijas risinājumu nepieciešamību no jauna plānotajās dzīvojamās apbūves teritorijās, kā arī prioritāri plānot esošo apdzīvoto vietu nodrošinājumu ar šādu infrastruktūru.</w:t>
            </w:r>
          </w:p>
          <w:p w14:paraId="680D00A9" w14:textId="10BFA45E" w:rsidR="003970FD" w:rsidRPr="00971F75" w:rsidRDefault="003970FD" w:rsidP="003970FD">
            <w:pPr>
              <w:pStyle w:val="Sarakstarindkopa"/>
              <w:numPr>
                <w:ilvl w:val="0"/>
                <w:numId w:val="9"/>
              </w:numPr>
              <w:ind w:left="447"/>
              <w:contextualSpacing w:val="0"/>
              <w:jc w:val="both"/>
              <w:rPr>
                <w:rFonts w:ascii="Times New Roman" w:hAnsi="Times New Roman" w:cs="Times New Roman"/>
                <w:color w:val="000000"/>
              </w:rPr>
            </w:pPr>
            <w:r w:rsidRPr="00971F75">
              <w:rPr>
                <w:rFonts w:ascii="Times New Roman" w:hAnsi="Times New Roman" w:cs="Times New Roman"/>
                <w:color w:val="000000"/>
              </w:rPr>
              <w:t>Vides pārskatā ir uzsvērta transporta trokšņa (un arī gaisa piesār</w:t>
            </w:r>
            <w:r w:rsidR="001F291B" w:rsidRPr="00971F75">
              <w:rPr>
                <w:rFonts w:ascii="Times New Roman" w:hAnsi="Times New Roman" w:cs="Times New Roman"/>
                <w:color w:val="000000"/>
              </w:rPr>
              <w:t>ņ</w:t>
            </w:r>
            <w:r w:rsidRPr="00971F75">
              <w:rPr>
                <w:rFonts w:ascii="Times New Roman" w:hAnsi="Times New Roman" w:cs="Times New Roman"/>
                <w:color w:val="000000"/>
              </w:rPr>
              <w:t>ojuma) negatīvā ietekme uz cilvēku veselību un dzīvojamās apbūves teritoriju vides kvalitāti, t.sk. arī plānoto transporta maģistrālo trašu tuvumā. Taču šai problēmai IAS nav rasti atbilstoši risinājumi, kas nākotnē vēl šo faktoru nepastiprinātu. Dienests aicina papildināt IAS telpiskās attīstības vadlīnijas ar prasībām par jaunu dzīvojamās un publiskās apbūves neplānošanu transporta trokšņa robežlielumu pārsnieguma teritorijās un jau saplānoto, bet nerealizēto šādu teritoriju pārskatīšanu, t.sk. plānoto transporta maģistrālo trašu tuvumā.</w:t>
            </w:r>
          </w:p>
          <w:p w14:paraId="348A62F1" w14:textId="77777777" w:rsidR="003970FD" w:rsidRPr="00971F75" w:rsidRDefault="003970FD" w:rsidP="003970FD">
            <w:pPr>
              <w:pStyle w:val="Sarakstarindkopa"/>
              <w:numPr>
                <w:ilvl w:val="0"/>
                <w:numId w:val="9"/>
              </w:numPr>
              <w:ind w:left="447"/>
              <w:contextualSpacing w:val="0"/>
              <w:jc w:val="both"/>
              <w:rPr>
                <w:rFonts w:ascii="Times New Roman" w:hAnsi="Times New Roman" w:cs="Times New Roman"/>
                <w:color w:val="000000"/>
              </w:rPr>
            </w:pPr>
            <w:r w:rsidRPr="00971F75">
              <w:rPr>
                <w:rFonts w:ascii="Times New Roman" w:hAnsi="Times New Roman" w:cs="Times New Roman"/>
                <w:color w:val="000000"/>
              </w:rPr>
              <w:t xml:space="preserve">Vides pārskatā ir minēts, ka tiek plānota jaunu ražošanas un loģistikas teritoriju izveide 300 ha platībā. Taču IAS vadlīnijās </w:t>
            </w:r>
            <w:proofErr w:type="spellStart"/>
            <w:r w:rsidRPr="00971F75">
              <w:rPr>
                <w:rFonts w:ascii="Times New Roman" w:hAnsi="Times New Roman" w:cs="Times New Roman"/>
                <w:color w:val="000000"/>
              </w:rPr>
              <w:t>apdzīvojuma</w:t>
            </w:r>
            <w:proofErr w:type="spellEnd"/>
            <w:r w:rsidRPr="00971F75">
              <w:rPr>
                <w:rFonts w:ascii="Times New Roman" w:hAnsi="Times New Roman" w:cs="Times New Roman"/>
                <w:color w:val="000000"/>
              </w:rPr>
              <w:t xml:space="preserve"> struktūras plānošanai nav minētas prasības par atbilstoša attāluma ievērošanu starp dzīvojamās apbūves un ražošanas/loģistikas teritorijām, lai novērstu kaitīgu ietekmju rašanos dzīvojamās apbūves teritorijās, jo, lai gan saskaņā ar IAS un AP Ādažu novadā nav plānota smagā rūpniecība, tomēr konfliktsituāciju rašanās ir iespējama, tāpēc labākais veids, kā izvairīties no tām, ir atbilstoša attāluma ievērošana, jo plānojumos/būvprojektos paredzētā koku stādījumu ierīkošana efektu var sniegt pēc ilgāka laika, turklāt ir jārēķinās ar atšķirīgu samazinājumu dažādiem piesārņojuma veidiem, savukārt efektīvu prettrokšņa sienu, vaļņu būvniecība prasa zināmas izmaksas un visticamāk neuzlabos vietējo ainavu dzīvojamo māju apbūvē. Tāpēc Dienests aicina papildināt IAS telpiskās attīstības vadlīnijas </w:t>
            </w:r>
            <w:proofErr w:type="spellStart"/>
            <w:r w:rsidRPr="00971F75">
              <w:rPr>
                <w:rFonts w:ascii="Times New Roman" w:hAnsi="Times New Roman" w:cs="Times New Roman"/>
                <w:color w:val="000000"/>
              </w:rPr>
              <w:t>apdzīvojuma</w:t>
            </w:r>
            <w:proofErr w:type="spellEnd"/>
            <w:r w:rsidRPr="00971F75">
              <w:rPr>
                <w:rFonts w:ascii="Times New Roman" w:hAnsi="Times New Roman" w:cs="Times New Roman"/>
                <w:color w:val="000000"/>
              </w:rPr>
              <w:t xml:space="preserve"> struktūras veidošanai ar atbilstoša attāluma ievērošanu starp dzīvojamās un ražošanas apbūves teritorijām.</w:t>
            </w:r>
          </w:p>
          <w:p w14:paraId="5C0907E9" w14:textId="135A8897" w:rsidR="003970FD" w:rsidRPr="00971F75" w:rsidRDefault="003970FD" w:rsidP="003970FD">
            <w:pPr>
              <w:ind w:left="87"/>
              <w:jc w:val="both"/>
              <w:rPr>
                <w:rFonts w:ascii="Times New Roman" w:hAnsi="Times New Roman" w:cs="Times New Roman"/>
                <w:color w:val="000000"/>
              </w:rPr>
            </w:pPr>
            <w:r w:rsidRPr="00971F75">
              <w:rPr>
                <w:rFonts w:ascii="Times New Roman" w:hAnsi="Times New Roman" w:cs="Times New Roman"/>
                <w:color w:val="000000"/>
              </w:rPr>
              <w:t>Dienests lūdza pilnveidot un precizēt izstrādāto vides pārskata projektu, Ādažu novada ilgtspējīgas attīstības stratēģijas projektu un Ādažu novada attīstības programmas projektu atbilstoši augstāk uzskaitītajām atsauksmēm</w:t>
            </w:r>
          </w:p>
        </w:tc>
        <w:tc>
          <w:tcPr>
            <w:tcW w:w="4247" w:type="dxa"/>
          </w:tcPr>
          <w:p w14:paraId="3535E19B" w14:textId="48ECAEC0" w:rsidR="00183C12" w:rsidRPr="00971F75" w:rsidRDefault="003970FD" w:rsidP="003970FD">
            <w:pPr>
              <w:pStyle w:val="Sarakstarindkopa"/>
              <w:ind w:left="0"/>
              <w:contextualSpacing w:val="0"/>
              <w:jc w:val="both"/>
              <w:rPr>
                <w:rFonts w:ascii="Times New Roman" w:hAnsi="Times New Roman" w:cs="Times New Roman"/>
              </w:rPr>
            </w:pPr>
            <w:r w:rsidRPr="00971F75">
              <w:rPr>
                <w:rFonts w:ascii="Times New Roman" w:hAnsi="Times New Roman" w:cs="Times New Roman"/>
              </w:rPr>
              <w:lastRenderedPageBreak/>
              <w:t>IAS, AP un Vides pārskata redakcija tika papildināta.</w:t>
            </w:r>
          </w:p>
          <w:p w14:paraId="034BD847" w14:textId="77777777" w:rsidR="003970FD" w:rsidRPr="00971F75" w:rsidRDefault="003970FD" w:rsidP="003970FD">
            <w:pPr>
              <w:rPr>
                <w:rFonts w:ascii="Times New Roman" w:hAnsi="Times New Roman" w:cs="Times New Roman"/>
                <w:bCs/>
              </w:rPr>
            </w:pPr>
            <w:r w:rsidRPr="00971F75">
              <w:rPr>
                <w:rFonts w:ascii="Times New Roman" w:hAnsi="Times New Roman" w:cs="Times New Roman"/>
              </w:rPr>
              <w:t>Stratēģijas s</w:t>
            </w:r>
            <w:r w:rsidRPr="00971F75">
              <w:rPr>
                <w:rFonts w:ascii="Times New Roman" w:hAnsi="Times New Roman" w:cs="Times New Roman"/>
                <w:bCs/>
              </w:rPr>
              <w:t>adaļā 3.2.</w:t>
            </w:r>
            <w:r w:rsidRPr="00971F75">
              <w:rPr>
                <w:rFonts w:ascii="Times New Roman" w:hAnsi="Times New Roman" w:cs="Times New Roman"/>
                <w:bCs/>
              </w:rPr>
              <w:tab/>
              <w:t>“</w:t>
            </w:r>
            <w:proofErr w:type="spellStart"/>
            <w:r w:rsidRPr="00971F75">
              <w:rPr>
                <w:rFonts w:ascii="Times New Roman" w:hAnsi="Times New Roman" w:cs="Times New Roman"/>
                <w:bCs/>
              </w:rPr>
              <w:t>Apdzīvojuma</w:t>
            </w:r>
            <w:proofErr w:type="spellEnd"/>
            <w:r w:rsidRPr="00971F75">
              <w:rPr>
                <w:rFonts w:ascii="Times New Roman" w:hAnsi="Times New Roman" w:cs="Times New Roman"/>
                <w:bCs/>
              </w:rPr>
              <w:t xml:space="preserve"> struktūra un publisko pakalpojumu klāsts”</w:t>
            </w:r>
          </w:p>
          <w:p w14:paraId="0FB4C11C" w14:textId="77777777" w:rsidR="003970FD" w:rsidRPr="00971F75" w:rsidRDefault="003970FD" w:rsidP="003970FD">
            <w:pPr>
              <w:rPr>
                <w:rFonts w:ascii="Times New Roman" w:hAnsi="Times New Roman" w:cs="Times New Roman"/>
              </w:rPr>
            </w:pPr>
            <w:r w:rsidRPr="00971F75">
              <w:rPr>
                <w:rFonts w:ascii="Times New Roman" w:hAnsi="Times New Roman" w:cs="Times New Roman"/>
                <w:bCs/>
              </w:rPr>
              <w:t>ir noteiktas v</w:t>
            </w:r>
            <w:r w:rsidRPr="00971F75">
              <w:rPr>
                <w:rFonts w:ascii="Times New Roman" w:hAnsi="Times New Roman" w:cs="Times New Roman"/>
              </w:rPr>
              <w:t>adlīnijas teritorijas plānošanai un attīstībai, tai skaitā:</w:t>
            </w:r>
          </w:p>
          <w:p w14:paraId="2461142F" w14:textId="77777777" w:rsidR="003970FD" w:rsidRPr="00971F75" w:rsidRDefault="003970FD" w:rsidP="001F291B">
            <w:pPr>
              <w:ind w:left="326" w:hanging="326"/>
              <w:rPr>
                <w:rFonts w:ascii="Times New Roman" w:hAnsi="Times New Roman" w:cs="Times New Roman"/>
              </w:rPr>
            </w:pPr>
            <w:r w:rsidRPr="00971F75">
              <w:rPr>
                <w:rFonts w:ascii="Times New Roman" w:hAnsi="Times New Roman" w:cs="Times New Roman"/>
              </w:rPr>
              <w:t>1.</w:t>
            </w:r>
            <w:r w:rsidRPr="00971F75">
              <w:rPr>
                <w:rFonts w:ascii="Times New Roman" w:hAnsi="Times New Roman" w:cs="Times New Roman"/>
              </w:rPr>
              <w:tab/>
              <w:t>Stratēģija atbalsta racionāli koncentrētu apbūves attīstību ciemu teritorijās, ierobežo izklaidus apbūves veidošanos, nosaka zonējumu. Apbūve tiek koncentrēta ap esošajiem infrastruktūras tīkliem, tos paplašinot.</w:t>
            </w:r>
          </w:p>
          <w:p w14:paraId="3B5024B8" w14:textId="77777777" w:rsidR="003970FD" w:rsidRPr="00971F75" w:rsidRDefault="003970FD" w:rsidP="001F291B">
            <w:pPr>
              <w:ind w:left="326" w:hanging="326"/>
              <w:rPr>
                <w:rFonts w:ascii="Times New Roman" w:hAnsi="Times New Roman" w:cs="Times New Roman"/>
              </w:rPr>
            </w:pPr>
            <w:r w:rsidRPr="00971F75">
              <w:rPr>
                <w:rFonts w:ascii="Times New Roman" w:hAnsi="Times New Roman" w:cs="Times New Roman"/>
              </w:rPr>
              <w:t>2.</w:t>
            </w:r>
            <w:r w:rsidRPr="00971F75">
              <w:rPr>
                <w:rFonts w:ascii="Times New Roman" w:hAnsi="Times New Roman" w:cs="Times New Roman"/>
              </w:rPr>
              <w:tab/>
              <w:t>Pašvaldība nosaka augstākas prasības inženierkomunikāciju un citu pakalpojumu pieejamībai koncentrētas apbūves teritorijās. Apbūves gabali netiek atdalīti mežu un pļavu teritorijās, kur nav pieejamas komunikācijas.</w:t>
            </w:r>
          </w:p>
          <w:p w14:paraId="22149723" w14:textId="3872DF35" w:rsidR="003970FD" w:rsidRPr="00971F75" w:rsidRDefault="003970FD" w:rsidP="003970FD">
            <w:pPr>
              <w:pStyle w:val="Sarakstarindkopa"/>
              <w:ind w:left="0"/>
              <w:contextualSpacing w:val="0"/>
              <w:jc w:val="both"/>
              <w:rPr>
                <w:rFonts w:ascii="Times New Roman" w:hAnsi="Times New Roman" w:cs="Times New Roman"/>
                <w:bCs/>
              </w:rPr>
            </w:pPr>
            <w:r w:rsidRPr="00971F75">
              <w:rPr>
                <w:rFonts w:ascii="Times New Roman" w:hAnsi="Times New Roman" w:cs="Times New Roman"/>
                <w:bCs/>
              </w:rPr>
              <w:t>Ņemot vērā pašvaldības salīdzinoši nelielās iespējas efektīvi regulēt mežu proporcijas saglabāšanu novadā, arī rādītāju apkopošana par visām mežu teritorijām ir sarežģīts process, tāpēc pašlaik tas ir stratēģisks virziens, kam pievērst uzmanību caur ikdienas darbībām.</w:t>
            </w:r>
          </w:p>
          <w:p w14:paraId="29E9C135" w14:textId="7F6D1F27" w:rsidR="00C03F90" w:rsidRPr="00971F75" w:rsidRDefault="00C03F90" w:rsidP="003970FD">
            <w:pPr>
              <w:pStyle w:val="Sarakstarindkopa"/>
              <w:ind w:left="0"/>
              <w:contextualSpacing w:val="0"/>
              <w:jc w:val="both"/>
              <w:rPr>
                <w:rFonts w:ascii="Times New Roman" w:hAnsi="Times New Roman" w:cs="Times New Roman"/>
              </w:rPr>
            </w:pPr>
            <w:r w:rsidRPr="00971F75">
              <w:rPr>
                <w:rFonts w:ascii="Times New Roman" w:hAnsi="Times New Roman" w:cs="Times New Roman"/>
              </w:rPr>
              <w:t>Attīstības programmas 1.redakcijā pievienots jauns pasākums “Ā13.1.2.25. Ādažu novada ainavas un dabas aizsardzības plāna izstrāde” , kurā tiks konkretizētas dabas vērtības, kas būtu jāsaglabā.</w:t>
            </w:r>
          </w:p>
          <w:p w14:paraId="47FE9E9E" w14:textId="25F4A07F" w:rsidR="00C03F90" w:rsidRPr="00971F75" w:rsidRDefault="00C03F90" w:rsidP="003970FD">
            <w:pPr>
              <w:pStyle w:val="Sarakstarindkopa"/>
              <w:ind w:left="0"/>
              <w:contextualSpacing w:val="0"/>
              <w:jc w:val="both"/>
              <w:rPr>
                <w:rFonts w:ascii="Times New Roman" w:hAnsi="Times New Roman" w:cs="Times New Roman"/>
                <w:bCs/>
              </w:rPr>
            </w:pPr>
            <w:r w:rsidRPr="00971F75">
              <w:rPr>
                <w:rFonts w:ascii="Times New Roman" w:hAnsi="Times New Roman" w:cs="Times New Roman"/>
                <w:bCs/>
              </w:rPr>
              <w:t>Stratēģijas sadaļā 3.2.</w:t>
            </w:r>
            <w:r w:rsidRPr="00971F75">
              <w:rPr>
                <w:rFonts w:ascii="Times New Roman" w:hAnsi="Times New Roman" w:cs="Times New Roman"/>
                <w:bCs/>
              </w:rPr>
              <w:tab/>
              <w:t>“</w:t>
            </w:r>
            <w:proofErr w:type="spellStart"/>
            <w:r w:rsidRPr="00971F75">
              <w:rPr>
                <w:rFonts w:ascii="Times New Roman" w:hAnsi="Times New Roman" w:cs="Times New Roman"/>
                <w:bCs/>
              </w:rPr>
              <w:t>Apdzīvojuma</w:t>
            </w:r>
            <w:proofErr w:type="spellEnd"/>
            <w:r w:rsidRPr="00971F75">
              <w:rPr>
                <w:rFonts w:ascii="Times New Roman" w:hAnsi="Times New Roman" w:cs="Times New Roman"/>
                <w:bCs/>
              </w:rPr>
              <w:t xml:space="preserve"> struktūra un publisko pakalpojumu klāsts” pievienot</w:t>
            </w:r>
            <w:r w:rsidR="0091712B" w:rsidRPr="00971F75">
              <w:rPr>
                <w:rFonts w:ascii="Times New Roman" w:hAnsi="Times New Roman" w:cs="Times New Roman"/>
                <w:bCs/>
              </w:rPr>
              <w:t>i</w:t>
            </w:r>
            <w:r w:rsidRPr="00971F75">
              <w:rPr>
                <w:rFonts w:ascii="Times New Roman" w:hAnsi="Times New Roman" w:cs="Times New Roman"/>
                <w:bCs/>
              </w:rPr>
              <w:t xml:space="preserve"> pie vadlīnijām teritorijas plānošanai un attīstībai šādi punkti:</w:t>
            </w:r>
          </w:p>
          <w:p w14:paraId="18510724" w14:textId="2DD6321D" w:rsidR="00C03F90" w:rsidRPr="00971F75" w:rsidRDefault="00C03F90" w:rsidP="001F291B">
            <w:pPr>
              <w:pStyle w:val="Sarakstarindkopa"/>
              <w:numPr>
                <w:ilvl w:val="0"/>
                <w:numId w:val="10"/>
              </w:numPr>
              <w:ind w:left="326"/>
              <w:contextualSpacing w:val="0"/>
              <w:jc w:val="both"/>
              <w:rPr>
                <w:rFonts w:ascii="Times New Roman" w:hAnsi="Times New Roman" w:cs="Times New Roman"/>
                <w:color w:val="000000"/>
              </w:rPr>
            </w:pPr>
            <w:r w:rsidRPr="00971F75">
              <w:rPr>
                <w:rFonts w:ascii="Times New Roman" w:hAnsi="Times New Roman" w:cs="Times New Roman"/>
                <w:bCs/>
              </w:rPr>
              <w:t>“15. Plānojot jaunas apbūves teritorijas, iespēju robežās ņem vērā bioloģiskajai daudzveidībai nozīmīgas teritorijas un plāno pasākumu dabas vērtību saglabāšanai.”.</w:t>
            </w:r>
          </w:p>
          <w:p w14:paraId="0D4D5449" w14:textId="0185F327" w:rsidR="00C03F90" w:rsidRPr="00971F75" w:rsidRDefault="00C03F90" w:rsidP="001F291B">
            <w:pPr>
              <w:pStyle w:val="Sarakstarindkopa"/>
              <w:numPr>
                <w:ilvl w:val="0"/>
                <w:numId w:val="10"/>
              </w:numPr>
              <w:ind w:left="326"/>
              <w:contextualSpacing w:val="0"/>
              <w:jc w:val="both"/>
              <w:rPr>
                <w:rFonts w:ascii="Times New Roman" w:hAnsi="Times New Roman" w:cs="Times New Roman"/>
                <w:color w:val="000000"/>
              </w:rPr>
            </w:pPr>
            <w:r w:rsidRPr="00971F75">
              <w:rPr>
                <w:rFonts w:ascii="Times New Roman" w:hAnsi="Times New Roman" w:cs="Times New Roman"/>
                <w:bCs/>
              </w:rPr>
              <w:t>“14. Pašvaldība apņemas saudzīgi izmantot dabas resursus un novērst pilnvērtīgi bioloģiski neattīrītu notekūdeņu un jelkādu citu cilvēka darbības atliekvielu nonākšana dabas vidē.”.</w:t>
            </w:r>
          </w:p>
          <w:p w14:paraId="0ACDC3A9" w14:textId="76CECB7E" w:rsidR="0091712B" w:rsidRPr="00971F75" w:rsidRDefault="0091712B" w:rsidP="001F291B">
            <w:pPr>
              <w:pStyle w:val="Sarakstarindkopa"/>
              <w:numPr>
                <w:ilvl w:val="0"/>
                <w:numId w:val="10"/>
              </w:numPr>
              <w:ind w:left="326"/>
              <w:contextualSpacing w:val="0"/>
              <w:jc w:val="both"/>
              <w:rPr>
                <w:rFonts w:ascii="Times New Roman" w:hAnsi="Times New Roman" w:cs="Times New Roman"/>
                <w:color w:val="000000"/>
              </w:rPr>
            </w:pPr>
            <w:r w:rsidRPr="00971F75">
              <w:rPr>
                <w:rFonts w:ascii="Times New Roman" w:hAnsi="Times New Roman" w:cs="Times New Roman"/>
                <w:bCs/>
              </w:rPr>
              <w:t xml:space="preserve">“16. Jaunas dzīvojamās un publiskās apbūves plānošanas pamatprincipi  </w:t>
            </w:r>
            <w:r w:rsidRPr="00971F75">
              <w:rPr>
                <w:rFonts w:ascii="Times New Roman" w:hAnsi="Times New Roman" w:cs="Times New Roman"/>
                <w:bCs/>
              </w:rPr>
              <w:lastRenderedPageBreak/>
              <w:t>transporta trokšņa robežlielumu pārsnieguma teritorijās tiek noteikti Ādažu novada teritorijas plānojumā (izstrādājams līdz 2023.gadam).”</w:t>
            </w:r>
          </w:p>
          <w:p w14:paraId="76619416" w14:textId="051EE05F" w:rsidR="00D80792" w:rsidRPr="00971F75" w:rsidRDefault="00D80792" w:rsidP="00D80792">
            <w:pPr>
              <w:jc w:val="both"/>
              <w:rPr>
                <w:rFonts w:ascii="Times New Roman" w:hAnsi="Times New Roman" w:cs="Times New Roman"/>
                <w:color w:val="000000"/>
              </w:rPr>
            </w:pPr>
            <w:r w:rsidRPr="00971F75">
              <w:rPr>
                <w:rFonts w:ascii="Times New Roman" w:hAnsi="Times New Roman" w:cs="Times New Roman"/>
              </w:rPr>
              <w:t>Stratēģijas sadaļā 3.8 “Ražošanas un loģistikas teritorijas” pie vadlīnijām teritorijas plānošanai un attīstībai iekļauts 4. punkts “Veidojot jaunas ražošanas/loģistikas teritorijas, lai novērstu konfliktsituāciju un kaitīgu ietekmju rašanos blakus esošajās dzīvojamās apbūves teritorijās, jāievēro atbilstošs attālums un jāpiemēro atbilstoši  ietekmju  mazināšanas pasākumi. Detalizētas prasības tiek definētas Ādažu novada teritorijas plānojumā (izstrādājams līdz 2023.gadam).”.</w:t>
            </w:r>
          </w:p>
          <w:p w14:paraId="3D574A15" w14:textId="77777777" w:rsidR="00B52110" w:rsidRPr="00971F75" w:rsidRDefault="00B52110" w:rsidP="0099486E">
            <w:pPr>
              <w:pStyle w:val="Sarakstarindkopa"/>
              <w:ind w:left="0"/>
              <w:contextualSpacing w:val="0"/>
              <w:jc w:val="both"/>
              <w:rPr>
                <w:rFonts w:ascii="Times New Roman" w:hAnsi="Times New Roman" w:cs="Times New Roman"/>
              </w:rPr>
            </w:pPr>
          </w:p>
          <w:p w14:paraId="61815F11" w14:textId="6F1CC24F" w:rsidR="00B52110" w:rsidRPr="00971F75" w:rsidRDefault="00B52110" w:rsidP="0099486E">
            <w:pPr>
              <w:pStyle w:val="Sarakstarindkopa"/>
              <w:ind w:left="0"/>
              <w:contextualSpacing w:val="0"/>
              <w:jc w:val="both"/>
              <w:rPr>
                <w:rFonts w:ascii="Times New Roman" w:hAnsi="Times New Roman" w:cs="Times New Roman"/>
              </w:rPr>
            </w:pPr>
          </w:p>
        </w:tc>
      </w:tr>
      <w:tr w:rsidR="00835128" w:rsidRPr="00DC2DA6" w14:paraId="081AD5FC" w14:textId="77777777" w:rsidTr="00AF0F1C">
        <w:tc>
          <w:tcPr>
            <w:tcW w:w="9629" w:type="dxa"/>
            <w:gridSpan w:val="2"/>
          </w:tcPr>
          <w:p w14:paraId="0048E8E2" w14:textId="5FFC95D0" w:rsidR="00835128" w:rsidRPr="00DC2DA6" w:rsidRDefault="00835128" w:rsidP="00183C12">
            <w:pPr>
              <w:pStyle w:val="Sarakstarindkopa"/>
              <w:ind w:left="0"/>
              <w:contextualSpacing w:val="0"/>
              <w:jc w:val="both"/>
              <w:rPr>
                <w:rFonts w:ascii="Times New Roman" w:hAnsi="Times New Roman" w:cs="Times New Roman"/>
                <w:b/>
                <w:bCs/>
                <w:iCs/>
                <w:color w:val="000000"/>
                <w:sz w:val="24"/>
                <w:szCs w:val="24"/>
              </w:rPr>
            </w:pPr>
            <w:r w:rsidRPr="00DC2DA6">
              <w:rPr>
                <w:rFonts w:ascii="Times New Roman" w:hAnsi="Times New Roman" w:cs="Times New Roman"/>
                <w:b/>
                <w:bCs/>
                <w:iCs/>
                <w:color w:val="000000"/>
                <w:sz w:val="24"/>
                <w:szCs w:val="24"/>
              </w:rPr>
              <w:lastRenderedPageBreak/>
              <w:t xml:space="preserve">Dabas aizsardzības pārvaldes </w:t>
            </w:r>
            <w:r w:rsidR="00D80792" w:rsidRPr="00DC2DA6">
              <w:rPr>
                <w:rFonts w:ascii="Times New Roman" w:hAnsi="Times New Roman" w:cs="Times New Roman"/>
                <w:b/>
                <w:bCs/>
                <w:iCs/>
                <w:color w:val="000000"/>
                <w:sz w:val="24"/>
                <w:szCs w:val="24"/>
              </w:rPr>
              <w:t>Pierīgas</w:t>
            </w:r>
            <w:r w:rsidRPr="00DC2DA6">
              <w:rPr>
                <w:rFonts w:ascii="Times New Roman" w:hAnsi="Times New Roman" w:cs="Times New Roman"/>
                <w:b/>
                <w:bCs/>
                <w:iCs/>
                <w:color w:val="000000"/>
                <w:sz w:val="24"/>
                <w:szCs w:val="24"/>
              </w:rPr>
              <w:t xml:space="preserve"> reģionālā administrācija (turpmāk – Administrācija)</w:t>
            </w:r>
          </w:p>
        </w:tc>
      </w:tr>
      <w:tr w:rsidR="00835128" w:rsidRPr="00DC2DA6" w14:paraId="5C1068CD" w14:textId="77777777" w:rsidTr="00971F75">
        <w:tc>
          <w:tcPr>
            <w:tcW w:w="5382" w:type="dxa"/>
          </w:tcPr>
          <w:p w14:paraId="75DC481F" w14:textId="494721E8" w:rsidR="00D80792" w:rsidRPr="00971F75" w:rsidRDefault="00D80792" w:rsidP="00D80792">
            <w:pPr>
              <w:spacing w:after="120"/>
              <w:jc w:val="both"/>
              <w:rPr>
                <w:rFonts w:ascii="Times New Roman" w:hAnsi="Times New Roman" w:cs="Times New Roman"/>
              </w:rPr>
            </w:pPr>
            <w:r w:rsidRPr="00971F75">
              <w:rPr>
                <w:rFonts w:ascii="Times New Roman" w:hAnsi="Times New Roman" w:cs="Times New Roman"/>
              </w:rPr>
              <w:t>Administrācija ir izskatījusi Ādažu novada Attīstības programmu, Attīstības stratēģiju un Vides pārskatu un sniedz sekojošu viedokli par projektu:</w:t>
            </w:r>
          </w:p>
          <w:p w14:paraId="2BA6D6C1" w14:textId="25F65309"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 xml:space="preserve">Ņemot vērā iedzīvotāju skaita pieaugošo prognozi Ādažu novadam un ar to saistīto nepieciešamību pēc </w:t>
            </w:r>
            <w:r w:rsidRPr="00971F75">
              <w:rPr>
                <w:rFonts w:ascii="Times New Roman" w:hAnsi="Times New Roman" w:cs="Times New Roman"/>
              </w:rPr>
              <w:lastRenderedPageBreak/>
              <w:t xml:space="preserve">dzīvojamās apbūves platībām, jāatzīmē, ka apbūves platības vai ciemu un pilsētu robežu paplašināšana cita starpā nebūtu plānojama arī īpaši aizsargājamo biotopu platībās. Nosakot apbūves platības jāņem vērā īpaši aizsargājamo biotopu izvietojums, pēc iespējas saglabājot īpaši aizsargājamo biotopu platības. Vienlaikus atbalstāms risinājums par izklaidus apbūves ierobežošanu. </w:t>
            </w:r>
          </w:p>
          <w:p w14:paraId="3A896934" w14:textId="77777777"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 xml:space="preserve">Saistībā ar apdzīvoto vietu vides kvalitātes uzlabošanu, Administrācijas ieskatā būtiski saglabāt arī bioloģiski, ekoloģiski un ainaviski vērtīgas teritorijas arī tajās vietās, kur tām nav jau esošs dabas aizsardzības statuss. </w:t>
            </w:r>
          </w:p>
          <w:p w14:paraId="4495C77B" w14:textId="77777777"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Sadaļās, kurās tiek uzskaitīti mikroliegumi (Vides pārskatā un Attīstības programmā) Ādažu novada teritorijā ir neprecīzs to uzskaitījums. Tiek uzskaitīti visi mikroliegumi, kas atrodas aizsargājamo ainavu apvidū “Ādaži” (turpmāk – AAA “Ādaži”), taču jāņem vērā, ka ne visa AAA “Ādaži” teritorija un šajā gadījumā arī ne visi tajā esošie mikroliegumi atrodas Ādažu novadā. Kā arī šķiet netiek minēti mikroliegumi, kas atrodas dabas parka “Piejūra” Ādažu novada teritorijā.</w:t>
            </w:r>
          </w:p>
          <w:p w14:paraId="4112A07C" w14:textId="288872A1"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Vides pārskata 36. lpp</w:t>
            </w:r>
            <w:r w:rsidR="001F291B" w:rsidRPr="00971F75">
              <w:rPr>
                <w:rFonts w:ascii="Times New Roman" w:hAnsi="Times New Roman" w:cs="Times New Roman"/>
              </w:rPr>
              <w:t>.</w:t>
            </w:r>
            <w:r w:rsidRPr="00971F75">
              <w:rPr>
                <w:rFonts w:ascii="Times New Roman" w:hAnsi="Times New Roman" w:cs="Times New Roman"/>
              </w:rPr>
              <w:t xml:space="preserve"> attiecībā uz dabas liegumu “</w:t>
            </w:r>
            <w:proofErr w:type="spellStart"/>
            <w:r w:rsidRPr="00971F75">
              <w:rPr>
                <w:rFonts w:ascii="Times New Roman" w:hAnsi="Times New Roman" w:cs="Times New Roman"/>
              </w:rPr>
              <w:t>Mazuikas</w:t>
            </w:r>
            <w:proofErr w:type="spellEnd"/>
            <w:r w:rsidRPr="00971F75">
              <w:rPr>
                <w:rFonts w:ascii="Times New Roman" w:hAnsi="Times New Roman" w:cs="Times New Roman"/>
              </w:rPr>
              <w:t xml:space="preserve"> un </w:t>
            </w:r>
            <w:proofErr w:type="spellStart"/>
            <w:r w:rsidRPr="00971F75">
              <w:rPr>
                <w:rFonts w:ascii="Times New Roman" w:hAnsi="Times New Roman" w:cs="Times New Roman"/>
              </w:rPr>
              <w:t>Lieluikas</w:t>
            </w:r>
            <w:proofErr w:type="spellEnd"/>
            <w:r w:rsidRPr="00971F75">
              <w:rPr>
                <w:rFonts w:ascii="Times New Roman" w:hAnsi="Times New Roman" w:cs="Times New Roman"/>
              </w:rPr>
              <w:t xml:space="preserve"> ezers” precizēt, ka ņemot vērā, ka tas ietilpst AAA “Ādaži” tad uz šo teritoriju attiecas AAA Ādaži individuālie aizsardzības un izmantošanas noteikumi (Ministru kabineta 2019. gada 22. oktobra noteikumi Nr. 493 “Aizsargājamo ainavu apvidus “Ādaži” individuālie aizsardzības un izmantošanas noteikumi”).</w:t>
            </w:r>
          </w:p>
          <w:p w14:paraId="02A396FB" w14:textId="0540F876"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Vides pārskatā dažviet (piemēram, 15. lpp</w:t>
            </w:r>
            <w:r w:rsidR="001F291B" w:rsidRPr="00971F75">
              <w:rPr>
                <w:rFonts w:ascii="Times New Roman" w:hAnsi="Times New Roman" w:cs="Times New Roman"/>
              </w:rPr>
              <w:t>.</w:t>
            </w:r>
            <w:r w:rsidRPr="00971F75">
              <w:rPr>
                <w:rFonts w:ascii="Times New Roman" w:hAnsi="Times New Roman" w:cs="Times New Roman"/>
              </w:rPr>
              <w:t xml:space="preserve">) labot no “īpaši aizsargājamas teritorijas” uz “īpaši aizsargājamas dabas teritorijas”. </w:t>
            </w:r>
          </w:p>
          <w:p w14:paraId="58E3DE2B" w14:textId="77777777"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Aprakstā par dabas liegumu “Lielā Baltezera salas” kļūdains apraksts par dabas vērtībām – uzskaitītie biotopi un putnu sugas šajā teritorijā nav sastopamas.</w:t>
            </w:r>
          </w:p>
          <w:p w14:paraId="7DC2DF31" w14:textId="77777777" w:rsidR="00D80792"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Vides pārskatā minētais teikums “</w:t>
            </w:r>
            <w:r w:rsidRPr="00971F75">
              <w:rPr>
                <w:rFonts w:ascii="Times New Roman" w:hAnsi="Times New Roman" w:cs="Times New Roman"/>
                <w:i/>
                <w:iCs/>
              </w:rPr>
              <w:t>Ādažu novada teritorijā neatrodas neviens dabas piemineklis</w:t>
            </w:r>
            <w:r w:rsidRPr="00971F75">
              <w:rPr>
                <w:rFonts w:ascii="Times New Roman" w:hAnsi="Times New Roman" w:cs="Times New Roman"/>
              </w:rPr>
              <w:t xml:space="preserve">” nav viennozīmīgs, ņemot vērā, ka dabas pieminekļi ir arī dižkoki un dižakmeņi – nepieciešams precizēt šo informāciju. </w:t>
            </w:r>
          </w:p>
          <w:p w14:paraId="607D98A1" w14:textId="79639E75" w:rsidR="005C1820" w:rsidRPr="00971F75" w:rsidRDefault="00D80792" w:rsidP="001F291B">
            <w:pPr>
              <w:pStyle w:val="Sarakstarindkopa"/>
              <w:numPr>
                <w:ilvl w:val="0"/>
                <w:numId w:val="11"/>
              </w:numPr>
              <w:spacing w:after="120"/>
              <w:ind w:left="306"/>
              <w:jc w:val="both"/>
              <w:rPr>
                <w:rFonts w:ascii="Times New Roman" w:hAnsi="Times New Roman" w:cs="Times New Roman"/>
              </w:rPr>
            </w:pPr>
            <w:r w:rsidRPr="00971F75">
              <w:rPr>
                <w:rFonts w:ascii="Times New Roman" w:hAnsi="Times New Roman" w:cs="Times New Roman"/>
              </w:rPr>
              <w:t>Dabas datu pārvaldības sistēmā “Ozols” atrodama informācija par reģistrētiem dižkokiem. Taču jāņem vērā, ka informācija par dižkokiem Dabas datu pārvaldības sistēmā OZOLS ir nepilnīga un mainīga, jo aizsargājamu koku apzināšana un to reģistrācija datu bāzē tiek turpināta, dižkoku skaits Ādažu novadā nav konkrēti nosakāms. Iesakām papildināt Vides pārskatu un iekļaut informāciju, ka jebkurš koks, kas sasniedzis Ministru kabineta 2010. gada 16. marta noteikumu Nr. 264 “Īpaši aizsargājamo dabas teritoriju vispārējie aizsardzības un izmantošanas noteikumi” 2. pielikumā noteiktos parametrus ir uzskatāms par aizsargājamu koku – dižkoku.</w:t>
            </w:r>
          </w:p>
        </w:tc>
        <w:tc>
          <w:tcPr>
            <w:tcW w:w="4247" w:type="dxa"/>
          </w:tcPr>
          <w:p w14:paraId="4D554A4E" w14:textId="4D106D01" w:rsidR="00CB381D" w:rsidRPr="00971F75" w:rsidRDefault="00D80792" w:rsidP="00183C12">
            <w:pPr>
              <w:pStyle w:val="Sarakstarindkopa"/>
              <w:ind w:left="0"/>
              <w:contextualSpacing w:val="0"/>
              <w:jc w:val="both"/>
              <w:rPr>
                <w:rFonts w:ascii="Times New Roman" w:hAnsi="Times New Roman" w:cs="Times New Roman"/>
                <w:iCs/>
                <w:color w:val="000000"/>
              </w:rPr>
            </w:pPr>
            <w:r w:rsidRPr="00971F75">
              <w:rPr>
                <w:rFonts w:ascii="Times New Roman" w:hAnsi="Times New Roman" w:cs="Times New Roman"/>
                <w:bCs/>
              </w:rPr>
              <w:lastRenderedPageBreak/>
              <w:t>Vides pārskats precizēts, ņemto vērā atzinumā sniegto informāciju.</w:t>
            </w:r>
          </w:p>
        </w:tc>
      </w:tr>
    </w:tbl>
    <w:p w14:paraId="3B409FA5" w14:textId="7E293B59" w:rsidR="00124493" w:rsidRPr="00DC2DA6" w:rsidRDefault="00124493" w:rsidP="00971F75">
      <w:pPr>
        <w:spacing w:before="120" w:after="0" w:line="240" w:lineRule="auto"/>
        <w:jc w:val="both"/>
        <w:rPr>
          <w:rFonts w:ascii="Times New Roman" w:hAnsi="Times New Roman" w:cs="Times New Roman"/>
          <w:color w:val="000000"/>
          <w:sz w:val="24"/>
          <w:szCs w:val="24"/>
        </w:rPr>
      </w:pPr>
      <w:r w:rsidRPr="00DC2DA6">
        <w:rPr>
          <w:rFonts w:ascii="Times New Roman" w:hAnsi="Times New Roman" w:cs="Times New Roman"/>
          <w:color w:val="000000"/>
          <w:sz w:val="24"/>
          <w:szCs w:val="24"/>
        </w:rPr>
        <w:lastRenderedPageBreak/>
        <w:t xml:space="preserve">Izskatot un izvērtējot saņemtos institūciju atzinumus par Vides pārskata projekta redakciju tika secināts, ka atkārtoti Vides pārskats nav nepieciešams nodot uz publisko apspriešanu un institūciju atzinumu saņemšanu. </w:t>
      </w:r>
    </w:p>
    <w:p w14:paraId="5B57725A" w14:textId="592BC1D2" w:rsidR="00124493" w:rsidRPr="00DC2DA6" w:rsidRDefault="00124493" w:rsidP="00971F75">
      <w:pPr>
        <w:spacing w:before="120" w:after="0" w:line="240" w:lineRule="auto"/>
        <w:jc w:val="both"/>
        <w:rPr>
          <w:rFonts w:ascii="Times New Roman" w:hAnsi="Times New Roman" w:cs="Times New Roman"/>
          <w:color w:val="000000"/>
          <w:sz w:val="24"/>
          <w:szCs w:val="24"/>
        </w:rPr>
      </w:pPr>
      <w:bookmarkStart w:id="3" w:name="_Hlk84004338"/>
      <w:r w:rsidRPr="00DC2DA6">
        <w:rPr>
          <w:rFonts w:ascii="Times New Roman" w:hAnsi="Times New Roman" w:cs="Times New Roman"/>
          <w:color w:val="000000"/>
          <w:sz w:val="24"/>
          <w:szCs w:val="24"/>
        </w:rPr>
        <w:t xml:space="preserve">Saskaņā ar </w:t>
      </w:r>
      <w:r w:rsidR="00F17A6E" w:rsidRPr="00DC2DA6">
        <w:rPr>
          <w:rFonts w:ascii="Times New Roman" w:hAnsi="Times New Roman" w:cs="Times New Roman"/>
          <w:color w:val="000000"/>
          <w:sz w:val="24"/>
          <w:szCs w:val="24"/>
        </w:rPr>
        <w:t>VPVB</w:t>
      </w:r>
      <w:r w:rsidR="00D4425C" w:rsidRPr="00DC2DA6">
        <w:rPr>
          <w:rFonts w:ascii="Times New Roman" w:hAnsi="Times New Roman" w:cs="Times New Roman"/>
          <w:color w:val="000000"/>
          <w:sz w:val="24"/>
          <w:szCs w:val="24"/>
        </w:rPr>
        <w:t xml:space="preserve"> </w:t>
      </w:r>
      <w:r w:rsidR="00F17A6E" w:rsidRPr="00DC2DA6">
        <w:rPr>
          <w:rFonts w:ascii="Times New Roman" w:hAnsi="Times New Roman" w:cs="Times New Roman"/>
          <w:color w:val="000000"/>
          <w:sz w:val="24"/>
          <w:szCs w:val="24"/>
        </w:rPr>
        <w:t>31.08.</w:t>
      </w:r>
      <w:r w:rsidRPr="00DC2DA6">
        <w:rPr>
          <w:rFonts w:ascii="Times New Roman" w:hAnsi="Times New Roman" w:cs="Times New Roman"/>
          <w:color w:val="000000"/>
          <w:sz w:val="24"/>
          <w:szCs w:val="24"/>
        </w:rPr>
        <w:t>20</w:t>
      </w:r>
      <w:r w:rsidR="00D4425C" w:rsidRPr="00DC2DA6">
        <w:rPr>
          <w:rFonts w:ascii="Times New Roman" w:hAnsi="Times New Roman" w:cs="Times New Roman"/>
          <w:color w:val="000000"/>
          <w:sz w:val="24"/>
          <w:szCs w:val="24"/>
        </w:rPr>
        <w:t>2</w:t>
      </w:r>
      <w:r w:rsidR="00F17A6E" w:rsidRPr="00DC2DA6">
        <w:rPr>
          <w:rFonts w:ascii="Times New Roman" w:hAnsi="Times New Roman" w:cs="Times New Roman"/>
          <w:color w:val="000000"/>
          <w:sz w:val="24"/>
          <w:szCs w:val="24"/>
        </w:rPr>
        <w:t>1</w:t>
      </w:r>
      <w:r w:rsidRPr="00DC2DA6">
        <w:rPr>
          <w:rFonts w:ascii="Times New Roman" w:hAnsi="Times New Roman" w:cs="Times New Roman"/>
          <w:color w:val="000000"/>
          <w:sz w:val="24"/>
          <w:szCs w:val="24"/>
        </w:rPr>
        <w:t>. </w:t>
      </w:r>
      <w:r w:rsidR="00D4425C" w:rsidRPr="00DC2DA6">
        <w:rPr>
          <w:rFonts w:ascii="Times New Roman" w:hAnsi="Times New Roman" w:cs="Times New Roman"/>
          <w:color w:val="000000"/>
          <w:sz w:val="24"/>
          <w:szCs w:val="24"/>
        </w:rPr>
        <w:t>atzinumu N</w:t>
      </w:r>
      <w:r w:rsidRPr="00DC2DA6">
        <w:rPr>
          <w:rFonts w:ascii="Times New Roman" w:hAnsi="Times New Roman" w:cs="Times New Roman"/>
          <w:color w:val="000000"/>
          <w:sz w:val="24"/>
          <w:szCs w:val="24"/>
        </w:rPr>
        <w:t>r. 4-03/</w:t>
      </w:r>
      <w:r w:rsidR="00F17A6E" w:rsidRPr="00DC2DA6">
        <w:rPr>
          <w:rFonts w:ascii="Times New Roman" w:hAnsi="Times New Roman" w:cs="Times New Roman"/>
          <w:color w:val="000000"/>
          <w:sz w:val="24"/>
          <w:szCs w:val="24"/>
        </w:rPr>
        <w:t>6</w:t>
      </w:r>
      <w:r w:rsidRPr="00DC2DA6">
        <w:rPr>
          <w:rFonts w:ascii="Times New Roman" w:hAnsi="Times New Roman" w:cs="Times New Roman"/>
          <w:color w:val="000000"/>
          <w:sz w:val="24"/>
          <w:szCs w:val="24"/>
        </w:rPr>
        <w:t xml:space="preserve"> “</w:t>
      </w:r>
      <w:r w:rsidR="00F17A6E" w:rsidRPr="00DC2DA6">
        <w:rPr>
          <w:rFonts w:ascii="Times New Roman" w:hAnsi="Times New Roman" w:cs="Times New Roman"/>
          <w:color w:val="000000"/>
          <w:sz w:val="24"/>
          <w:szCs w:val="24"/>
        </w:rPr>
        <w:t>Par Ādažu novada ilgtspējīgas attīstības stratēģijas 2013.–2037. gadam aktualizācijas un Ādažu novada attīstības programmas 2021.–2027. gadam Vides pārskatu</w:t>
      </w:r>
      <w:r w:rsidRPr="00DC2DA6">
        <w:rPr>
          <w:rFonts w:ascii="Times New Roman" w:hAnsi="Times New Roman" w:cs="Times New Roman"/>
          <w:color w:val="000000"/>
          <w:sz w:val="24"/>
          <w:szCs w:val="24"/>
        </w:rPr>
        <w:t xml:space="preserve">” </w:t>
      </w:r>
      <w:r w:rsidR="00F17A6E" w:rsidRPr="00DC2DA6">
        <w:rPr>
          <w:rFonts w:ascii="Times New Roman" w:hAnsi="Times New Roman" w:cs="Times New Roman"/>
          <w:color w:val="000000"/>
          <w:sz w:val="24"/>
          <w:szCs w:val="24"/>
        </w:rPr>
        <w:t>Ādažu novada Attīstības programma, aktualizētā Stratēģija</w:t>
      </w:r>
      <w:r w:rsidR="00A73346" w:rsidRPr="00DC2DA6">
        <w:rPr>
          <w:rFonts w:ascii="Times New Roman" w:hAnsi="Times New Roman" w:cs="Times New Roman"/>
          <w:color w:val="000000"/>
          <w:sz w:val="24"/>
          <w:szCs w:val="24"/>
        </w:rPr>
        <w:t xml:space="preserve"> un </w:t>
      </w:r>
      <w:r w:rsidRPr="00DC2DA6">
        <w:rPr>
          <w:rFonts w:ascii="Times New Roman" w:hAnsi="Times New Roman" w:cs="Times New Roman"/>
          <w:color w:val="000000"/>
          <w:sz w:val="24"/>
          <w:szCs w:val="24"/>
        </w:rPr>
        <w:t xml:space="preserve">Vides pārskats </w:t>
      </w:r>
      <w:r w:rsidR="00A73346" w:rsidRPr="00DC2DA6">
        <w:rPr>
          <w:rFonts w:ascii="Times New Roman" w:hAnsi="Times New Roman" w:cs="Times New Roman"/>
          <w:color w:val="000000"/>
          <w:sz w:val="24"/>
          <w:szCs w:val="24"/>
        </w:rPr>
        <w:t xml:space="preserve">kopumā </w:t>
      </w:r>
      <w:r w:rsidRPr="00DC2DA6">
        <w:rPr>
          <w:rFonts w:ascii="Times New Roman" w:hAnsi="Times New Roman" w:cs="Times New Roman"/>
          <w:color w:val="000000"/>
          <w:sz w:val="24"/>
          <w:szCs w:val="24"/>
        </w:rPr>
        <w:t xml:space="preserve">atbilst normatīvo aktu prasībām, taču tajā veicami papildinājumi un precizējumi.  Ņemot vērā minēto, Vides pārskats tika papildināts un </w:t>
      </w:r>
      <w:r w:rsidR="00595CE3">
        <w:rPr>
          <w:rFonts w:ascii="Times New Roman" w:hAnsi="Times New Roman" w:cs="Times New Roman"/>
          <w:color w:val="000000"/>
          <w:sz w:val="24"/>
          <w:szCs w:val="24"/>
        </w:rPr>
        <w:t xml:space="preserve">29.09.2021. </w:t>
      </w:r>
      <w:r w:rsidRPr="00DC2DA6">
        <w:rPr>
          <w:rFonts w:ascii="Times New Roman" w:hAnsi="Times New Roman" w:cs="Times New Roman"/>
          <w:color w:val="000000"/>
          <w:sz w:val="24"/>
          <w:szCs w:val="24"/>
        </w:rPr>
        <w:t>precizēts atbilstoši </w:t>
      </w:r>
      <w:r w:rsidR="00F17A6E" w:rsidRPr="00DC2DA6">
        <w:rPr>
          <w:rFonts w:ascii="Times New Roman" w:hAnsi="Times New Roman" w:cs="Times New Roman"/>
          <w:color w:val="000000"/>
          <w:sz w:val="24"/>
          <w:szCs w:val="24"/>
        </w:rPr>
        <w:t>VPVB</w:t>
      </w:r>
      <w:r w:rsidRPr="00DC2DA6">
        <w:rPr>
          <w:rFonts w:ascii="Times New Roman" w:hAnsi="Times New Roman" w:cs="Times New Roman"/>
          <w:color w:val="000000"/>
          <w:sz w:val="24"/>
          <w:szCs w:val="24"/>
        </w:rPr>
        <w:t xml:space="preserve"> norādījumiem.</w:t>
      </w:r>
      <w:r w:rsidR="00F17A6E" w:rsidRPr="00DC2DA6">
        <w:rPr>
          <w:rFonts w:ascii="Times New Roman" w:hAnsi="Times New Roman" w:cs="Times New Roman"/>
          <w:color w:val="000000"/>
          <w:sz w:val="24"/>
          <w:szCs w:val="24"/>
        </w:rPr>
        <w:t xml:space="preserve"> Izstrādājot Ādažu novada Teritorijas plānojumu, tiks ņemtas vērā VPVB atzinumā sniegtās rekomendācijas un pirms Teritorijas plānojuma apstiprināšanas tas tika nodots VPVB atzinuma sniegšanai.</w:t>
      </w:r>
      <w:bookmarkEnd w:id="3"/>
    </w:p>
    <w:p w14:paraId="68947779" w14:textId="3056D739" w:rsidR="006F50C7" w:rsidRPr="00DC2DA6" w:rsidRDefault="00F673F9" w:rsidP="00971F75">
      <w:pPr>
        <w:pStyle w:val="Sarakstarindkopa"/>
        <w:numPr>
          <w:ilvl w:val="0"/>
          <w:numId w:val="1"/>
        </w:numPr>
        <w:spacing w:before="120" w:after="0" w:line="240" w:lineRule="auto"/>
        <w:contextualSpacing w:val="0"/>
        <w:jc w:val="both"/>
        <w:rPr>
          <w:rFonts w:ascii="Times New Roman" w:hAnsi="Times New Roman" w:cs="Times New Roman"/>
          <w:b/>
          <w:bCs/>
          <w:sz w:val="24"/>
          <w:szCs w:val="24"/>
        </w:rPr>
      </w:pPr>
      <w:r w:rsidRPr="00DC2DA6">
        <w:rPr>
          <w:rFonts w:ascii="Times New Roman" w:hAnsi="Times New Roman" w:cs="Times New Roman"/>
          <w:b/>
          <w:bCs/>
          <w:sz w:val="24"/>
          <w:szCs w:val="24"/>
        </w:rPr>
        <w:t>Pamatojums, kāpēc no visiem iespējamiem risinājuma variantiem izraudzīts pieņemtais variants</w:t>
      </w:r>
    </w:p>
    <w:p w14:paraId="53F8E943" w14:textId="21C221D2" w:rsidR="008327CB" w:rsidRPr="00DC2DA6" w:rsidRDefault="008327CB"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Alternatīva Ādažu novada ilgtspējīgas attīstības stratēģijas aktualizācijai varētu būt “nulles” alternatīva, tādējādi tiek saglabāta esošā situācija un netiek aktualizēta </w:t>
      </w:r>
      <w:proofErr w:type="spellStart"/>
      <w:r w:rsidRPr="00DC2DA6">
        <w:rPr>
          <w:rFonts w:ascii="Times New Roman" w:hAnsi="Times New Roman" w:cs="Times New Roman"/>
          <w:sz w:val="24"/>
          <w:szCs w:val="24"/>
        </w:rPr>
        <w:t>jaunizveidotā</w:t>
      </w:r>
      <w:proofErr w:type="spellEnd"/>
      <w:r w:rsidRPr="00DC2DA6">
        <w:rPr>
          <w:rFonts w:ascii="Times New Roman" w:hAnsi="Times New Roman" w:cs="Times New Roman"/>
          <w:sz w:val="24"/>
          <w:szCs w:val="24"/>
        </w:rPr>
        <w:t xml:space="preserve"> Ādažu novada teritorijas attīstība. Pieņemot “nulles” alternatīvu, tā būtu pretrunā ar nacionālajiem un Rīgas plānošanas reģiona attīstības mērķiem un vides aizsardzības prasībām, jo pašvaldības teritorijā atrodas īpaši aizsargājamas dabas teritorijas, t.sk. </w:t>
      </w:r>
      <w:r w:rsidRPr="00DC2DA6">
        <w:rPr>
          <w:rFonts w:ascii="Times New Roman" w:hAnsi="Times New Roman" w:cs="Times New Roman"/>
          <w:iCs/>
          <w:sz w:val="24"/>
          <w:szCs w:val="24"/>
        </w:rPr>
        <w:t>NATURA</w:t>
      </w:r>
      <w:r w:rsidRPr="00DC2DA6">
        <w:rPr>
          <w:rFonts w:ascii="Times New Roman" w:hAnsi="Times New Roman" w:cs="Times New Roman"/>
          <w:sz w:val="24"/>
          <w:szCs w:val="24"/>
        </w:rPr>
        <w:t xml:space="preserve"> 2000 teritorijas.</w:t>
      </w:r>
    </w:p>
    <w:p w14:paraId="2F98308F" w14:textId="545CA3A7" w:rsidR="008327CB" w:rsidRPr="00DC2DA6" w:rsidRDefault="008327CB"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Īstenojot “nulles” alternatīvu, var tikt veicināta neapsvērtu lēmumu pieņemšana, nepārskatītas abu pagastu esošās vērtības, t.sk. telpiskās struktūras elementi un telpas un netiktu aktualizēta to attīstības izaugsme, tendences un attīstības virziens, kas var veicināt arī vides problēmu saasināšanos.</w:t>
      </w:r>
    </w:p>
    <w:p w14:paraId="00FF1902" w14:textId="666FA22B" w:rsidR="008327CB" w:rsidRPr="00DC2DA6" w:rsidRDefault="008327CB"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 xml:space="preserve">Jāatzīmē, ka ilgtspējīgas attīstības stratēģijas izstrādes posmā notika vairākas darba grupas, kurās diskutēja par labākajiem, </w:t>
      </w:r>
      <w:proofErr w:type="spellStart"/>
      <w:r w:rsidRPr="00DC2DA6">
        <w:rPr>
          <w:rFonts w:ascii="Times New Roman" w:hAnsi="Times New Roman" w:cs="Times New Roman"/>
          <w:sz w:val="24"/>
          <w:szCs w:val="24"/>
        </w:rPr>
        <w:t>pieņemākajiem</w:t>
      </w:r>
      <w:proofErr w:type="spellEnd"/>
      <w:r w:rsidRPr="00DC2DA6">
        <w:rPr>
          <w:rFonts w:ascii="Times New Roman" w:hAnsi="Times New Roman" w:cs="Times New Roman"/>
          <w:sz w:val="24"/>
          <w:szCs w:val="24"/>
        </w:rPr>
        <w:t xml:space="preserve"> risinājumiem, kas būtu atbilstoši gan iedzīvotājiem, gan videi un atbilstu normatīvo aktu prasībām. Šajā Ādažu novada pašvaldības teritorijas attīstības plānošanas dokumenta izstrādē, tika aktualizēti un salāgoti divas bijušo novadu, t.i., Ādažu novada un Carnikavas novada, ilgtermiņa uzstādījumi – gan stratēģiskie, gan telpiskie.</w:t>
      </w:r>
    </w:p>
    <w:p w14:paraId="06771B0A" w14:textId="77777777" w:rsidR="008327CB" w:rsidRPr="00DC2DA6" w:rsidRDefault="008327CB" w:rsidP="00971F75">
      <w:pPr>
        <w:spacing w:before="120" w:after="0" w:line="240" w:lineRule="auto"/>
        <w:rPr>
          <w:rFonts w:ascii="Times New Roman" w:hAnsi="Times New Roman" w:cs="Times New Roman"/>
          <w:sz w:val="24"/>
          <w:szCs w:val="24"/>
        </w:rPr>
      </w:pPr>
      <w:r w:rsidRPr="00DC2DA6">
        <w:rPr>
          <w:rFonts w:ascii="Times New Roman" w:hAnsi="Times New Roman" w:cs="Times New Roman"/>
          <w:sz w:val="24"/>
          <w:szCs w:val="24"/>
        </w:rPr>
        <w:t>Attīstības programmai, kā jaunā Ādažu novada pašvaldības vidēja termiņa attīstības plānošanas dokumentam, nav paredzēts alternatīvs dokuments, līdz ar to veicot attīstības programmas stratēģisko ietekmes uz vidi novērtējumu un tā ietvaros izstrādājot Vides pārskatu, tiek novērtēta “nulles” alternatīva, kad attīstības programma netiek izstrādāta, bet “nulles” alternatīva netiek uzskatīta par pieņemamu attīstības programmas izvēles iespēju, jo:</w:t>
      </w:r>
    </w:p>
    <w:p w14:paraId="22550D80" w14:textId="77777777" w:rsidR="008327CB" w:rsidRPr="00DC2DA6" w:rsidRDefault="008327CB"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var tikt traucēta Ādažu novada ekonomiskā un sociālā attīstība;</w:t>
      </w:r>
    </w:p>
    <w:p w14:paraId="33F3AA30" w14:textId="77777777" w:rsidR="008327CB" w:rsidRPr="00DC2DA6" w:rsidRDefault="008327CB"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saasināties sociālās problēmas;</w:t>
      </w:r>
    </w:p>
    <w:p w14:paraId="25D4C03E" w14:textId="77777777" w:rsidR="008327CB" w:rsidRPr="00DC2DA6" w:rsidRDefault="008327CB"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 xml:space="preserve">pasliktināsies </w:t>
      </w:r>
      <w:proofErr w:type="spellStart"/>
      <w:r w:rsidRPr="00DC2DA6">
        <w:rPr>
          <w:rFonts w:ascii="Times New Roman" w:hAnsi="Times New Roman" w:cs="Times New Roman"/>
          <w:sz w:val="24"/>
          <w:szCs w:val="24"/>
        </w:rPr>
        <w:t>inženierinfrastruktūras</w:t>
      </w:r>
      <w:proofErr w:type="spellEnd"/>
      <w:r w:rsidRPr="00DC2DA6">
        <w:rPr>
          <w:rFonts w:ascii="Times New Roman" w:hAnsi="Times New Roman" w:cs="Times New Roman"/>
          <w:sz w:val="24"/>
          <w:szCs w:val="24"/>
        </w:rPr>
        <w:t xml:space="preserve"> stāvoklis un kavēta tās attīstība;</w:t>
      </w:r>
    </w:p>
    <w:p w14:paraId="414FF312" w14:textId="77777777" w:rsidR="008327CB" w:rsidRPr="00DC2DA6" w:rsidRDefault="008327CB"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pieaugt vides piesārņojums (notekūdeņi, atkritumi, emisijas u.c.);</w:t>
      </w:r>
    </w:p>
    <w:p w14:paraId="63AD327F" w14:textId="329CB81D" w:rsidR="008327CB" w:rsidRPr="00DC2DA6" w:rsidRDefault="008327CB"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sz w:val="24"/>
          <w:szCs w:val="24"/>
        </w:rPr>
        <w:t>palielināties neorganizēts apmeklētāju skaita pieaugums, kas var ietekmēt negatīvi dabas un kultūrvēsturiskos objektus.</w:t>
      </w:r>
    </w:p>
    <w:p w14:paraId="0D5F9247" w14:textId="3043006B" w:rsidR="008327CB" w:rsidRPr="00DC2DA6" w:rsidRDefault="008327CB"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t>Attīstības programmai nav plānoti vairāku alternatīvu scenāriji, jo Rīcības plānā un Investīciju plānā izvirzītās aktivitātes tiks īstenotas pakāpeniski, atkarībā no pieejamā finansējuma, tehniskajām iespējām un vajadzībām - pašvaldībai nav finansiālu iespēju par saviem līdzekļiem īstenot visus Investīciju plānā ietvertos projektus, tāpēc lielā mērā attīstības programmas realizācija ir atkarīga no valsts un Eiropas Savienības finanšu instrumentu atbalsta.</w:t>
      </w:r>
    </w:p>
    <w:p w14:paraId="176B4428" w14:textId="3CC56D0B" w:rsidR="006F50C7" w:rsidRPr="00DC2DA6" w:rsidRDefault="00F673F9" w:rsidP="00971F75">
      <w:pPr>
        <w:pStyle w:val="Sarakstarindkopa"/>
        <w:numPr>
          <w:ilvl w:val="0"/>
          <w:numId w:val="1"/>
        </w:numPr>
        <w:spacing w:before="120" w:after="0" w:line="240" w:lineRule="auto"/>
        <w:contextualSpacing w:val="0"/>
        <w:jc w:val="both"/>
        <w:rPr>
          <w:rFonts w:ascii="Times New Roman" w:hAnsi="Times New Roman" w:cs="Times New Roman"/>
          <w:b/>
          <w:bCs/>
          <w:sz w:val="24"/>
          <w:szCs w:val="24"/>
        </w:rPr>
      </w:pPr>
      <w:r w:rsidRPr="00DC2DA6">
        <w:rPr>
          <w:rFonts w:ascii="Times New Roman" w:hAnsi="Times New Roman" w:cs="Times New Roman"/>
          <w:b/>
          <w:bCs/>
          <w:sz w:val="24"/>
          <w:szCs w:val="24"/>
        </w:rPr>
        <w:t>Ziņas par pasākumiem plānošanas dokumenta īstenošanas monitoringa veikšanai, norādot monitoringa ziņojuma iesniegšanas termiņus</w:t>
      </w:r>
    </w:p>
    <w:p w14:paraId="1D15E38F" w14:textId="2CA5ECAC" w:rsidR="00931A14" w:rsidRPr="00DC2DA6" w:rsidRDefault="00ED51C0" w:rsidP="00971F75">
      <w:pPr>
        <w:spacing w:before="120" w:after="0" w:line="240" w:lineRule="auto"/>
        <w:jc w:val="both"/>
        <w:rPr>
          <w:rFonts w:ascii="Times New Roman" w:hAnsi="Times New Roman" w:cs="Times New Roman"/>
          <w:sz w:val="24"/>
          <w:szCs w:val="24"/>
        </w:rPr>
      </w:pPr>
      <w:r w:rsidRPr="00DC2DA6">
        <w:rPr>
          <w:rFonts w:ascii="Times New Roman" w:hAnsi="Times New Roman" w:cs="Times New Roman"/>
          <w:sz w:val="24"/>
          <w:szCs w:val="24"/>
        </w:rPr>
        <w:lastRenderedPageBreak/>
        <w:t>Plānošanas dokumentu</w:t>
      </w:r>
      <w:r w:rsidR="00931A14" w:rsidRPr="00DC2DA6">
        <w:rPr>
          <w:rFonts w:ascii="Times New Roman" w:hAnsi="Times New Roman" w:cs="Times New Roman"/>
          <w:sz w:val="24"/>
          <w:szCs w:val="24"/>
        </w:rPr>
        <w:t xml:space="preserve"> īstenošanas monitoringa nepieciešamību nosaka Ministru kabineta 25.11.2008. noteikumi Nr.157 “Kārtība, kādā veicams ietekmes uz vidi stratēģiskais novērtējums”.</w:t>
      </w:r>
      <w:r w:rsidRPr="00DC2DA6">
        <w:rPr>
          <w:rFonts w:ascii="Times New Roman" w:hAnsi="Times New Roman" w:cs="Times New Roman"/>
          <w:sz w:val="24"/>
          <w:szCs w:val="24"/>
        </w:rPr>
        <w:t xml:space="preserve"> </w:t>
      </w:r>
      <w:r w:rsidR="00931A14" w:rsidRPr="00DC2DA6">
        <w:rPr>
          <w:rFonts w:ascii="Times New Roman" w:hAnsi="Times New Roman" w:cs="Times New Roman"/>
          <w:sz w:val="24"/>
          <w:szCs w:val="24"/>
        </w:rPr>
        <w:t xml:space="preserve">Monitoringu veic ar nolūku konstatēt vietējās pašvaldības </w:t>
      </w:r>
      <w:r w:rsidRPr="00DC2DA6">
        <w:rPr>
          <w:rFonts w:ascii="Times New Roman" w:hAnsi="Times New Roman" w:cs="Times New Roman"/>
          <w:sz w:val="24"/>
          <w:szCs w:val="24"/>
        </w:rPr>
        <w:t>plānošanas dokumentu</w:t>
      </w:r>
      <w:r w:rsidR="00931A14" w:rsidRPr="00DC2DA6">
        <w:rPr>
          <w:rFonts w:ascii="Times New Roman" w:hAnsi="Times New Roman" w:cs="Times New Roman"/>
          <w:sz w:val="24"/>
          <w:szCs w:val="24"/>
        </w:rPr>
        <w:t xml:space="preserve"> īstenošanas tiešo vai netiešo ietekmi uz apkārtējo vidi, ūdeni (pazemes, virszemes), gaisu, bioloģisko daudzveidību, cilvēku dzīves un darba telpu, būvniecību, ievērojot Vides pārraudzības valsts biroja atzinumu par Vides pārskatu, kā arī, lai nepieciešamības gadījumā, izstrādātu </w:t>
      </w:r>
      <w:r w:rsidRPr="00DC2DA6">
        <w:rPr>
          <w:rFonts w:ascii="Times New Roman" w:hAnsi="Times New Roman" w:cs="Times New Roman"/>
          <w:sz w:val="24"/>
          <w:szCs w:val="24"/>
        </w:rPr>
        <w:t>plānošanas dokumentu</w:t>
      </w:r>
      <w:r w:rsidR="00931A14" w:rsidRPr="00DC2DA6">
        <w:rPr>
          <w:rFonts w:ascii="Times New Roman" w:hAnsi="Times New Roman" w:cs="Times New Roman"/>
          <w:sz w:val="24"/>
          <w:szCs w:val="24"/>
        </w:rPr>
        <w:t xml:space="preserve"> grozījumus.</w:t>
      </w:r>
    </w:p>
    <w:p w14:paraId="50FFC064" w14:textId="77777777" w:rsidR="00ED51C0" w:rsidRPr="00DC2DA6" w:rsidRDefault="00ED51C0" w:rsidP="00971F75">
      <w:pPr>
        <w:spacing w:before="120" w:after="0" w:line="240" w:lineRule="auto"/>
        <w:rPr>
          <w:rFonts w:ascii="Times New Roman" w:hAnsi="Times New Roman" w:cs="Times New Roman"/>
          <w:sz w:val="24"/>
          <w:szCs w:val="24"/>
        </w:rPr>
      </w:pPr>
      <w:r w:rsidRPr="00DC2DA6">
        <w:rPr>
          <w:rFonts w:ascii="Times New Roman" w:hAnsi="Times New Roman" w:cs="Times New Roman"/>
          <w:sz w:val="24"/>
          <w:szCs w:val="24"/>
        </w:rPr>
        <w:t>Ādažu novada Attīstības programmas uzraudzības process paredz:</w:t>
      </w:r>
    </w:p>
    <w:p w14:paraId="7E8495DD" w14:textId="77777777" w:rsidR="00ED51C0" w:rsidRPr="00DC2DA6" w:rsidRDefault="00ED51C0" w:rsidP="00971F75">
      <w:pPr>
        <w:numPr>
          <w:ilvl w:val="0"/>
          <w:numId w:val="13"/>
        </w:numPr>
        <w:spacing w:before="120" w:after="0" w:line="240" w:lineRule="auto"/>
        <w:ind w:left="426"/>
        <w:jc w:val="both"/>
        <w:rPr>
          <w:rFonts w:ascii="Times New Roman" w:hAnsi="Times New Roman" w:cs="Times New Roman"/>
          <w:sz w:val="24"/>
          <w:szCs w:val="24"/>
        </w:rPr>
      </w:pPr>
      <w:r w:rsidRPr="00DC2DA6">
        <w:rPr>
          <w:rFonts w:ascii="Times New Roman" w:hAnsi="Times New Roman" w:cs="Times New Roman"/>
          <w:sz w:val="24"/>
          <w:szCs w:val="24"/>
        </w:rPr>
        <w:t>Informācijas sistēmas izveidi;</w:t>
      </w:r>
    </w:p>
    <w:p w14:paraId="0D24600E" w14:textId="77777777" w:rsidR="00971F75" w:rsidRDefault="00ED51C0" w:rsidP="00971F75">
      <w:pPr>
        <w:numPr>
          <w:ilvl w:val="0"/>
          <w:numId w:val="13"/>
        </w:numPr>
        <w:spacing w:before="120" w:after="0" w:line="240" w:lineRule="auto"/>
        <w:ind w:left="426"/>
        <w:jc w:val="both"/>
        <w:rPr>
          <w:rFonts w:ascii="Times New Roman" w:hAnsi="Times New Roman" w:cs="Times New Roman"/>
          <w:sz w:val="24"/>
          <w:szCs w:val="24"/>
        </w:rPr>
      </w:pPr>
      <w:r w:rsidRPr="00DC2DA6">
        <w:rPr>
          <w:rFonts w:ascii="Times New Roman" w:hAnsi="Times New Roman" w:cs="Times New Roman"/>
          <w:sz w:val="24"/>
          <w:szCs w:val="24"/>
        </w:rPr>
        <w:t>Ikgadēju uzraudzības ziņojuma izstrādi par Attīstības programmas ieviešanu;</w:t>
      </w:r>
    </w:p>
    <w:p w14:paraId="74753F06" w14:textId="1CB5FFD5" w:rsidR="00ED51C0" w:rsidRPr="00971F75" w:rsidRDefault="00ED51C0" w:rsidP="00971F75">
      <w:pPr>
        <w:numPr>
          <w:ilvl w:val="0"/>
          <w:numId w:val="13"/>
        </w:numPr>
        <w:spacing w:before="120" w:after="0" w:line="240" w:lineRule="auto"/>
        <w:ind w:left="426"/>
        <w:jc w:val="both"/>
        <w:rPr>
          <w:rFonts w:ascii="Times New Roman" w:hAnsi="Times New Roman" w:cs="Times New Roman"/>
          <w:sz w:val="24"/>
          <w:szCs w:val="24"/>
        </w:rPr>
      </w:pPr>
      <w:r w:rsidRPr="00971F75">
        <w:rPr>
          <w:rFonts w:ascii="Times New Roman" w:hAnsi="Times New Roman" w:cs="Times New Roman"/>
          <w:sz w:val="24"/>
          <w:szCs w:val="24"/>
        </w:rPr>
        <w:t>3 gadu pārskata ziņojuma izstrādi par Attīstības programmas ieviešanu. Pamatojoties uz Attīstības programmas ikgadējo uzraudzības ziņojumu un kārtējam gadam apstiprināto budžetu, ik gadu ir iespējams ar domes lēmumu aktualizēt Attīstības programmas Rīcības plānu un Investīciju plānu, kā arī lemt par Attīstības programmas stratēģiskās daļas aktualizācijas nepieciešamību. Reizi trīs gados Attīstības programmas uzraudzības ziņojumi tiks papildināti ar pārskatu par Ādažu novada ilgtspējīgas attīstības stratēģijas īstenošanu.</w:t>
      </w:r>
    </w:p>
    <w:p w14:paraId="4043BD12" w14:textId="47E4F97A" w:rsidR="00931A14" w:rsidRPr="00DC2DA6" w:rsidRDefault="00ED51C0" w:rsidP="00971F75">
      <w:pPr>
        <w:pStyle w:val="Vresteksts"/>
        <w:rPr>
          <w:rFonts w:ascii="Times New Roman" w:hAnsi="Times New Roman" w:cs="Times New Roman"/>
          <w:sz w:val="24"/>
          <w:szCs w:val="24"/>
        </w:rPr>
      </w:pPr>
      <w:r w:rsidRPr="00DC2DA6">
        <w:rPr>
          <w:rFonts w:ascii="Times New Roman" w:hAnsi="Times New Roman" w:cs="Times New Roman"/>
          <w:sz w:val="24"/>
          <w:szCs w:val="24"/>
        </w:rPr>
        <w:t>VPVB</w:t>
      </w:r>
      <w:r w:rsidR="00931A14" w:rsidRPr="00DC2DA6">
        <w:rPr>
          <w:rFonts w:ascii="Times New Roman" w:hAnsi="Times New Roman" w:cs="Times New Roman"/>
          <w:sz w:val="24"/>
          <w:szCs w:val="24"/>
        </w:rPr>
        <w:t xml:space="preserve"> </w:t>
      </w:r>
      <w:r w:rsidRPr="00DC2DA6">
        <w:rPr>
          <w:rFonts w:ascii="Times New Roman" w:hAnsi="Times New Roman" w:cs="Times New Roman"/>
          <w:sz w:val="24"/>
          <w:szCs w:val="24"/>
        </w:rPr>
        <w:t>31.08.2021</w:t>
      </w:r>
      <w:r w:rsidR="00931A14" w:rsidRPr="00DC2DA6">
        <w:rPr>
          <w:rFonts w:ascii="Times New Roman" w:hAnsi="Times New Roman" w:cs="Times New Roman"/>
          <w:sz w:val="24"/>
          <w:szCs w:val="24"/>
        </w:rPr>
        <w:t>. sagatavota</w:t>
      </w:r>
      <w:r w:rsidR="0086477A" w:rsidRPr="00DC2DA6">
        <w:rPr>
          <w:rFonts w:ascii="Times New Roman" w:hAnsi="Times New Roman" w:cs="Times New Roman"/>
          <w:sz w:val="24"/>
          <w:szCs w:val="24"/>
        </w:rPr>
        <w:t>jā</w:t>
      </w:r>
      <w:r w:rsidR="00931A14" w:rsidRPr="00DC2DA6">
        <w:rPr>
          <w:rFonts w:ascii="Times New Roman" w:hAnsi="Times New Roman" w:cs="Times New Roman"/>
          <w:sz w:val="24"/>
          <w:szCs w:val="24"/>
        </w:rPr>
        <w:t xml:space="preserve"> atzinum</w:t>
      </w:r>
      <w:r w:rsidR="0086477A" w:rsidRPr="00DC2DA6">
        <w:rPr>
          <w:rFonts w:ascii="Times New Roman" w:hAnsi="Times New Roman" w:cs="Times New Roman"/>
          <w:sz w:val="24"/>
          <w:szCs w:val="24"/>
        </w:rPr>
        <w:t>ā</w:t>
      </w:r>
      <w:r w:rsidR="00931A14" w:rsidRPr="00DC2DA6">
        <w:rPr>
          <w:rFonts w:ascii="Times New Roman" w:hAnsi="Times New Roman" w:cs="Times New Roman"/>
          <w:sz w:val="24"/>
          <w:szCs w:val="24"/>
        </w:rPr>
        <w:t xml:space="preserve"> Nr.4-03/</w:t>
      </w:r>
      <w:r w:rsidRPr="00DC2DA6">
        <w:rPr>
          <w:rFonts w:ascii="Times New Roman" w:hAnsi="Times New Roman" w:cs="Times New Roman"/>
          <w:sz w:val="24"/>
          <w:szCs w:val="24"/>
        </w:rPr>
        <w:t>6</w:t>
      </w:r>
      <w:r w:rsidR="00931A14" w:rsidRPr="00DC2DA6">
        <w:rPr>
          <w:rFonts w:ascii="Times New Roman" w:hAnsi="Times New Roman" w:cs="Times New Roman"/>
          <w:sz w:val="24"/>
          <w:szCs w:val="24"/>
        </w:rPr>
        <w:t xml:space="preserve"> “</w:t>
      </w:r>
      <w:r w:rsidRPr="00DC2DA6">
        <w:rPr>
          <w:rFonts w:ascii="Times New Roman" w:hAnsi="Times New Roman" w:cs="Times New Roman"/>
          <w:sz w:val="24"/>
          <w:szCs w:val="24"/>
        </w:rPr>
        <w:t>Par Ādažu novada ilgtspējīgas attīstības stratēģijas 2013.–2037. gadam aktualizācijas un Ādažu novada attīstības programmas 2021.–2027. gadam Vides pārskatu</w:t>
      </w:r>
      <w:r w:rsidR="00931A14" w:rsidRPr="00DC2DA6">
        <w:rPr>
          <w:rFonts w:ascii="Times New Roman" w:hAnsi="Times New Roman" w:cs="Times New Roman"/>
          <w:sz w:val="24"/>
          <w:szCs w:val="24"/>
        </w:rPr>
        <w:t>”</w:t>
      </w:r>
      <w:r w:rsidR="0086477A" w:rsidRPr="00DC2DA6">
        <w:rPr>
          <w:rFonts w:ascii="Times New Roman" w:hAnsi="Times New Roman" w:cs="Times New Roman"/>
          <w:sz w:val="24"/>
          <w:szCs w:val="24"/>
        </w:rPr>
        <w:t xml:space="preserve"> </w:t>
      </w:r>
      <w:r w:rsidR="00931A14" w:rsidRPr="00DC2DA6">
        <w:rPr>
          <w:rFonts w:ascii="Times New Roman" w:hAnsi="Times New Roman" w:cs="Times New Roman"/>
          <w:sz w:val="24"/>
          <w:szCs w:val="24"/>
        </w:rPr>
        <w:t xml:space="preserve">norādītajā termiņā, t.i., </w:t>
      </w:r>
      <w:r w:rsidRPr="00DC2DA6">
        <w:rPr>
          <w:rFonts w:ascii="Times New Roman" w:hAnsi="Times New Roman" w:cs="Times New Roman"/>
          <w:sz w:val="24"/>
          <w:szCs w:val="24"/>
        </w:rPr>
        <w:t xml:space="preserve">vismaz vienu reizi plānošanas periodā (2026. gadā) </w:t>
      </w:r>
      <w:r w:rsidR="00931A14" w:rsidRPr="00DC2DA6">
        <w:rPr>
          <w:rFonts w:ascii="Times New Roman" w:hAnsi="Times New Roman" w:cs="Times New Roman"/>
          <w:sz w:val="24"/>
          <w:szCs w:val="24"/>
        </w:rPr>
        <w:t>pašvaldība sastādīs un iesniegs</w:t>
      </w:r>
      <w:r w:rsidR="0086477A" w:rsidRPr="00DC2DA6">
        <w:rPr>
          <w:rFonts w:ascii="Times New Roman" w:hAnsi="Times New Roman" w:cs="Times New Roman"/>
          <w:sz w:val="24"/>
          <w:szCs w:val="24"/>
        </w:rPr>
        <w:t xml:space="preserve"> Vides pārraudzības valsts b</w:t>
      </w:r>
      <w:r w:rsidR="00931A14" w:rsidRPr="00DC2DA6">
        <w:rPr>
          <w:rFonts w:ascii="Times New Roman" w:hAnsi="Times New Roman" w:cs="Times New Roman"/>
          <w:sz w:val="24"/>
          <w:szCs w:val="24"/>
        </w:rPr>
        <w:t>irojam monitoringa ziņojumu (arī elektroniskā veidā).</w:t>
      </w:r>
    </w:p>
    <w:p w14:paraId="320BF2F2" w14:textId="71ED2DC8" w:rsidR="0086477A" w:rsidRPr="00DC2DA6" w:rsidRDefault="0086477A" w:rsidP="00971F75">
      <w:pPr>
        <w:spacing w:before="120" w:after="0" w:line="240" w:lineRule="auto"/>
        <w:jc w:val="both"/>
        <w:rPr>
          <w:rFonts w:ascii="Times New Roman" w:eastAsia="Times New Roman" w:hAnsi="Times New Roman" w:cs="Times New Roman"/>
          <w:sz w:val="24"/>
          <w:szCs w:val="24"/>
          <w:lang w:eastAsia="ar-SA"/>
        </w:rPr>
      </w:pPr>
      <w:r w:rsidRPr="00DC2DA6">
        <w:rPr>
          <w:rFonts w:ascii="Times New Roman" w:eastAsia="Times New Roman" w:hAnsi="Times New Roman" w:cs="Times New Roman"/>
          <w:sz w:val="24"/>
          <w:szCs w:val="24"/>
          <w:lang w:eastAsia="ar-SA"/>
        </w:rPr>
        <w:t xml:space="preserve">Par pamatu monitoringu ziņojumu veikšanai var ņemt </w:t>
      </w:r>
      <w:r w:rsidR="00ED51C0" w:rsidRPr="00DC2DA6">
        <w:rPr>
          <w:rFonts w:ascii="Times New Roman" w:eastAsia="Times New Roman" w:hAnsi="Times New Roman" w:cs="Times New Roman"/>
          <w:sz w:val="24"/>
          <w:szCs w:val="24"/>
          <w:lang w:eastAsia="ar-SA"/>
        </w:rPr>
        <w:t>Ādažu</w:t>
      </w:r>
      <w:r w:rsidRPr="00DC2DA6">
        <w:rPr>
          <w:rFonts w:ascii="Times New Roman" w:eastAsia="Times New Roman" w:hAnsi="Times New Roman" w:cs="Times New Roman"/>
          <w:sz w:val="24"/>
          <w:szCs w:val="24"/>
          <w:lang w:eastAsia="ar-SA"/>
        </w:rPr>
        <w:t xml:space="preserve"> novada plāno</w:t>
      </w:r>
      <w:r w:rsidR="00ED51C0" w:rsidRPr="00DC2DA6">
        <w:rPr>
          <w:rFonts w:ascii="Times New Roman" w:eastAsia="Times New Roman" w:hAnsi="Times New Roman" w:cs="Times New Roman"/>
          <w:sz w:val="24"/>
          <w:szCs w:val="24"/>
          <w:lang w:eastAsia="ar-SA"/>
        </w:rPr>
        <w:t xml:space="preserve">šanas dokumentu </w:t>
      </w:r>
      <w:r w:rsidRPr="00DC2DA6">
        <w:rPr>
          <w:rFonts w:ascii="Times New Roman" w:eastAsia="Times New Roman" w:hAnsi="Times New Roman" w:cs="Times New Roman"/>
          <w:sz w:val="24"/>
          <w:szCs w:val="24"/>
          <w:lang w:eastAsia="ar-SA"/>
        </w:rPr>
        <w:t xml:space="preserve">Vides pārskatā raksturoto </w:t>
      </w:r>
      <w:r w:rsidR="00ED51C0" w:rsidRPr="00DC2DA6">
        <w:rPr>
          <w:rFonts w:ascii="Times New Roman" w:eastAsia="Times New Roman" w:hAnsi="Times New Roman" w:cs="Times New Roman"/>
          <w:sz w:val="24"/>
          <w:szCs w:val="24"/>
          <w:lang w:eastAsia="ar-SA"/>
        </w:rPr>
        <w:t>pasākumu</w:t>
      </w:r>
      <w:r w:rsidRPr="00DC2DA6">
        <w:rPr>
          <w:rFonts w:ascii="Times New Roman" w:eastAsia="Times New Roman" w:hAnsi="Times New Roman" w:cs="Times New Roman"/>
          <w:sz w:val="24"/>
          <w:szCs w:val="24"/>
          <w:lang w:eastAsia="ar-SA"/>
        </w:rPr>
        <w:t xml:space="preserve"> īstenošanas tiešo un netiešo ietekmi uz vidi, valsts statistiskos pārskatus u.c. informācijas avotus, īpašu uzmanību pievēršot atsevišķiem indikatoriem (indikatoru grupām):</w:t>
      </w:r>
    </w:p>
    <w:p w14:paraId="100E6488" w14:textId="77777777"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DC2DA6">
        <w:rPr>
          <w:rFonts w:ascii="Times New Roman" w:hAnsi="Times New Roman" w:cs="Times New Roman"/>
          <w:color w:val="000000"/>
          <w:sz w:val="24"/>
          <w:szCs w:val="24"/>
          <w:lang w:eastAsia="lv-LV"/>
        </w:rPr>
        <w:t xml:space="preserve">gaisa </w:t>
      </w:r>
      <w:r w:rsidRPr="00971F75">
        <w:rPr>
          <w:rFonts w:ascii="Times New Roman" w:hAnsi="Times New Roman" w:cs="Times New Roman"/>
          <w:sz w:val="24"/>
          <w:szCs w:val="24"/>
        </w:rPr>
        <w:t>kvalitāte (e</w:t>
      </w:r>
      <w:r w:rsidRPr="00DC2DA6">
        <w:rPr>
          <w:rFonts w:ascii="Times New Roman" w:hAnsi="Times New Roman" w:cs="Times New Roman"/>
          <w:sz w:val="24"/>
          <w:szCs w:val="24"/>
        </w:rPr>
        <w:t>misijas no katlu mājām, rūpniecības u.c. emisiju avotiem, reģistrētā autotransporta skaits; elektromobiļu uzlādes staciju skaits; ielu, ceļu uzturēšanas pasākumi putekļu samazināšanai; energoefektīvo projektu skaits)</w:t>
      </w:r>
      <w:r w:rsidRPr="00971F75">
        <w:rPr>
          <w:rFonts w:ascii="Times New Roman" w:hAnsi="Times New Roman" w:cs="Times New Roman"/>
          <w:sz w:val="24"/>
          <w:szCs w:val="24"/>
        </w:rPr>
        <w:t xml:space="preserve">, </w:t>
      </w:r>
    </w:p>
    <w:p w14:paraId="208EE1F0" w14:textId="77777777"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971F75">
        <w:rPr>
          <w:rFonts w:ascii="Times New Roman" w:hAnsi="Times New Roman" w:cs="Times New Roman"/>
          <w:sz w:val="24"/>
          <w:szCs w:val="24"/>
        </w:rPr>
        <w:t>virszemes un pazemes ūdeņu kvalitāte (ū</w:t>
      </w:r>
      <w:r w:rsidRPr="00DC2DA6">
        <w:rPr>
          <w:rFonts w:ascii="Times New Roman" w:hAnsi="Times New Roman" w:cs="Times New Roman"/>
          <w:sz w:val="24"/>
          <w:szCs w:val="24"/>
        </w:rPr>
        <w:t>densobjektu ekoloģiskā un ķīmiskā kvalitāte; peldvietu kvalitāte; savākto un attīrīto notekūdeņu daudzums; paliekošais piesārņojums)</w:t>
      </w:r>
      <w:r w:rsidRPr="00971F75">
        <w:rPr>
          <w:rFonts w:ascii="Times New Roman" w:hAnsi="Times New Roman" w:cs="Times New Roman"/>
          <w:sz w:val="24"/>
          <w:szCs w:val="24"/>
        </w:rPr>
        <w:t xml:space="preserve">, </w:t>
      </w:r>
    </w:p>
    <w:p w14:paraId="61AA83D8" w14:textId="77777777"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971F75">
        <w:rPr>
          <w:rFonts w:ascii="Times New Roman" w:hAnsi="Times New Roman" w:cs="Times New Roman"/>
          <w:sz w:val="24"/>
          <w:szCs w:val="24"/>
        </w:rPr>
        <w:t>ūdenssaimniecība (ū</w:t>
      </w:r>
      <w:r w:rsidRPr="00DC2DA6">
        <w:rPr>
          <w:rFonts w:ascii="Times New Roman" w:hAnsi="Times New Roman" w:cs="Times New Roman"/>
          <w:sz w:val="24"/>
          <w:szCs w:val="24"/>
        </w:rPr>
        <w:t>deņu krājumu izmantošanas intensitāte; (dzeramā ūdens analīžu rezultāti; savākto un attīrīto notekūdeņu daudzums; piesaistīto fizisko un juridisko personu skaits, kuriem tiek nodrošināti centralizētās kanalizācijas pakalpojumi; attīrīto notekūdeņu kvalitātes atbilstība normatīvo aktu prasībām; virszemes ūdeņu kvalitāte, kuros tiek novadīti attīrītie notekūdeņi</w:t>
      </w:r>
      <w:r w:rsidRPr="00971F75">
        <w:rPr>
          <w:rFonts w:ascii="Times New Roman" w:hAnsi="Times New Roman" w:cs="Times New Roman"/>
          <w:sz w:val="24"/>
          <w:szCs w:val="24"/>
        </w:rPr>
        <w:t>,</w:t>
      </w:r>
    </w:p>
    <w:p w14:paraId="44B7EF9A" w14:textId="77777777"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971F75">
        <w:rPr>
          <w:rFonts w:ascii="Times New Roman" w:hAnsi="Times New Roman" w:cs="Times New Roman"/>
          <w:sz w:val="24"/>
          <w:szCs w:val="24"/>
        </w:rPr>
        <w:t>transporta infrastruktūra (c</w:t>
      </w:r>
      <w:r w:rsidRPr="00DC2DA6">
        <w:rPr>
          <w:rFonts w:ascii="Times New Roman" w:hAnsi="Times New Roman" w:cs="Times New Roman"/>
          <w:sz w:val="24"/>
          <w:szCs w:val="24"/>
        </w:rPr>
        <w:t>eļu un ielu segumu stāvoklis (% no kopējā garuma); veloceliņu garums (km); lietus ūdeņu novadīšanas un attīrīšanas sistēmas pie ceļiem un ielām (garums/km)</w:t>
      </w:r>
      <w:r w:rsidRPr="00971F75">
        <w:rPr>
          <w:rFonts w:ascii="Times New Roman" w:hAnsi="Times New Roman" w:cs="Times New Roman"/>
          <w:sz w:val="24"/>
          <w:szCs w:val="24"/>
        </w:rPr>
        <w:t xml:space="preserve">, </w:t>
      </w:r>
    </w:p>
    <w:p w14:paraId="06C6ADF8" w14:textId="77777777"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971F75">
        <w:rPr>
          <w:rFonts w:ascii="Times New Roman" w:hAnsi="Times New Roman" w:cs="Times New Roman"/>
          <w:sz w:val="24"/>
          <w:szCs w:val="24"/>
        </w:rPr>
        <w:t>atkritumu apsaimniekošana (a</w:t>
      </w:r>
      <w:r w:rsidRPr="00DC2DA6">
        <w:rPr>
          <w:rFonts w:ascii="Times New Roman" w:hAnsi="Times New Roman" w:cs="Times New Roman"/>
          <w:sz w:val="24"/>
          <w:szCs w:val="24"/>
        </w:rPr>
        <w:t>tkritumu apsaimniekošanas sistēmas uzlabošanas pasākumi novadā; radīto atkritumu apjoms (t.sk. bīstamo atkritumu); nodoto šķiroto un sadzīves atkritumu apjoms</w:t>
      </w:r>
      <w:r w:rsidRPr="00971F75">
        <w:rPr>
          <w:rFonts w:ascii="Times New Roman" w:hAnsi="Times New Roman" w:cs="Times New Roman"/>
          <w:sz w:val="24"/>
          <w:szCs w:val="24"/>
        </w:rPr>
        <w:t>,</w:t>
      </w:r>
    </w:p>
    <w:p w14:paraId="3A727ECC" w14:textId="77777777"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971F75">
        <w:rPr>
          <w:rFonts w:ascii="Times New Roman" w:hAnsi="Times New Roman" w:cs="Times New Roman"/>
          <w:sz w:val="24"/>
          <w:szCs w:val="24"/>
        </w:rPr>
        <w:t>aizsargājamās dabas teritorijas (ī</w:t>
      </w:r>
      <w:r w:rsidRPr="00DC2DA6">
        <w:rPr>
          <w:rFonts w:ascii="Times New Roman" w:hAnsi="Times New Roman" w:cs="Times New Roman"/>
          <w:sz w:val="24"/>
          <w:szCs w:val="24"/>
        </w:rPr>
        <w:t>paši aizsargājamo biotopu platības un kvalitāte, īpaši aizsargājamo sugu atradņu skaits un stāvoklis; Dabas aizsardzības plānu izstrāde</w:t>
      </w:r>
      <w:r w:rsidRPr="00971F75">
        <w:rPr>
          <w:rFonts w:ascii="Times New Roman" w:hAnsi="Times New Roman" w:cs="Times New Roman"/>
          <w:sz w:val="24"/>
          <w:szCs w:val="24"/>
        </w:rPr>
        <w:t xml:space="preserve">, </w:t>
      </w:r>
    </w:p>
    <w:p w14:paraId="6FCC3792" w14:textId="70BC46D0" w:rsidR="00ED51C0" w:rsidRPr="00971F75" w:rsidRDefault="00ED51C0" w:rsidP="00971F75">
      <w:pPr>
        <w:pStyle w:val="Sarakstarindkopa"/>
        <w:numPr>
          <w:ilvl w:val="0"/>
          <w:numId w:val="6"/>
        </w:numPr>
        <w:spacing w:before="120" w:after="0" w:line="240" w:lineRule="auto"/>
        <w:contextualSpacing w:val="0"/>
        <w:jc w:val="both"/>
        <w:rPr>
          <w:rFonts w:ascii="Times New Roman" w:hAnsi="Times New Roman" w:cs="Times New Roman"/>
          <w:sz w:val="24"/>
          <w:szCs w:val="24"/>
        </w:rPr>
      </w:pPr>
      <w:r w:rsidRPr="00971F75">
        <w:rPr>
          <w:rFonts w:ascii="Times New Roman" w:hAnsi="Times New Roman" w:cs="Times New Roman"/>
          <w:sz w:val="24"/>
          <w:szCs w:val="24"/>
        </w:rPr>
        <w:t>kultūrvēsturiskais mantojums un tūrisms</w:t>
      </w:r>
      <w:r w:rsidRPr="00DC2DA6">
        <w:rPr>
          <w:rFonts w:ascii="Times New Roman" w:hAnsi="Times New Roman" w:cs="Times New Roman"/>
          <w:sz w:val="24"/>
          <w:szCs w:val="24"/>
        </w:rPr>
        <w:t xml:space="preserve"> (sakārtoto kultūrvēsturisko objektu skaits; attīstīto un sakārtoto tūrisma objektu un infrastruktūras projektu skaits)</w:t>
      </w:r>
      <w:r w:rsidRPr="00971F75">
        <w:rPr>
          <w:rFonts w:ascii="Times New Roman" w:hAnsi="Times New Roman" w:cs="Times New Roman"/>
          <w:sz w:val="24"/>
          <w:szCs w:val="24"/>
        </w:rPr>
        <w:t>,</w:t>
      </w:r>
    </w:p>
    <w:p w14:paraId="7F85D973" w14:textId="067C7646" w:rsidR="0037211E" w:rsidRPr="00DC2DA6" w:rsidRDefault="00ED51C0" w:rsidP="00971F75">
      <w:pPr>
        <w:pStyle w:val="Sarakstarindkopa"/>
        <w:numPr>
          <w:ilvl w:val="0"/>
          <w:numId w:val="6"/>
        </w:numPr>
        <w:spacing w:before="120" w:after="0" w:line="240" w:lineRule="auto"/>
        <w:contextualSpacing w:val="0"/>
        <w:jc w:val="both"/>
        <w:rPr>
          <w:rFonts w:ascii="Times New Roman" w:eastAsia="Times New Roman" w:hAnsi="Times New Roman" w:cs="Times New Roman"/>
          <w:sz w:val="24"/>
          <w:szCs w:val="24"/>
          <w:lang w:eastAsia="ar-SA"/>
        </w:rPr>
      </w:pPr>
      <w:r w:rsidRPr="00971F75">
        <w:rPr>
          <w:rFonts w:ascii="Times New Roman" w:hAnsi="Times New Roman" w:cs="Times New Roman"/>
          <w:sz w:val="24"/>
          <w:szCs w:val="24"/>
        </w:rPr>
        <w:lastRenderedPageBreak/>
        <w:t>degradētās teritorijas, piesārņotās un potenciāli piesārņotās vietas (p</w:t>
      </w:r>
      <w:r w:rsidRPr="00DC2DA6">
        <w:rPr>
          <w:rFonts w:ascii="Times New Roman" w:hAnsi="Times New Roman" w:cs="Times New Roman"/>
          <w:sz w:val="24"/>
          <w:szCs w:val="24"/>
        </w:rPr>
        <w:t xml:space="preserve">iesārņoto un potenciāli piesārņoto vietu, degradēto teritoriju skaits; sakārtoto, attīstīto un </w:t>
      </w:r>
      <w:proofErr w:type="spellStart"/>
      <w:r w:rsidRPr="00DC2DA6">
        <w:rPr>
          <w:rFonts w:ascii="Times New Roman" w:hAnsi="Times New Roman" w:cs="Times New Roman"/>
          <w:sz w:val="24"/>
          <w:szCs w:val="24"/>
        </w:rPr>
        <w:t>revitalizēto</w:t>
      </w:r>
      <w:proofErr w:type="spellEnd"/>
      <w:r w:rsidRPr="00DC2DA6">
        <w:rPr>
          <w:rFonts w:ascii="Times New Roman" w:hAnsi="Times New Roman" w:cs="Times New Roman"/>
          <w:sz w:val="24"/>
          <w:szCs w:val="24"/>
        </w:rPr>
        <w:t xml:space="preserve"> objektu/teritoriju skaits).</w:t>
      </w:r>
    </w:p>
    <w:sectPr w:rsidR="0037211E" w:rsidRPr="00DC2DA6" w:rsidSect="00086B72">
      <w:pgSz w:w="11907" w:h="16840"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8033" w14:textId="77777777" w:rsidR="00D35305" w:rsidRDefault="00D35305" w:rsidP="00931A14">
      <w:pPr>
        <w:spacing w:after="0" w:line="240" w:lineRule="auto"/>
      </w:pPr>
      <w:r>
        <w:separator/>
      </w:r>
    </w:p>
  </w:endnote>
  <w:endnote w:type="continuationSeparator" w:id="0">
    <w:p w14:paraId="4C902668" w14:textId="77777777" w:rsidR="00D35305" w:rsidRDefault="00D35305" w:rsidP="0093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7A71" w14:textId="77777777" w:rsidR="00D35305" w:rsidRDefault="00D35305" w:rsidP="00931A14">
      <w:pPr>
        <w:spacing w:after="0" w:line="240" w:lineRule="auto"/>
      </w:pPr>
      <w:r>
        <w:separator/>
      </w:r>
    </w:p>
  </w:footnote>
  <w:footnote w:type="continuationSeparator" w:id="0">
    <w:p w14:paraId="7471C593" w14:textId="77777777" w:rsidR="00D35305" w:rsidRDefault="00D35305" w:rsidP="0093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220"/>
    <w:multiLevelType w:val="multilevel"/>
    <w:tmpl w:val="6B96C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C607E4"/>
    <w:multiLevelType w:val="hybridMultilevel"/>
    <w:tmpl w:val="DD76B2CA"/>
    <w:lvl w:ilvl="0" w:tplc="0F849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D148A0"/>
    <w:multiLevelType w:val="hybridMultilevel"/>
    <w:tmpl w:val="CA023E3C"/>
    <w:lvl w:ilvl="0" w:tplc="0A2808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046137"/>
    <w:multiLevelType w:val="hybridMultilevel"/>
    <w:tmpl w:val="854C3998"/>
    <w:lvl w:ilvl="0" w:tplc="EAD69402">
      <w:numFmt w:val="bullet"/>
      <w:lvlText w:val="-"/>
      <w:lvlJc w:val="left"/>
      <w:pPr>
        <w:ind w:left="1080" w:hanging="360"/>
      </w:pPr>
      <w:rPr>
        <w:rFonts w:asciiTheme="minorHAnsi" w:eastAsia="Times New Roman" w:hAnsiTheme="minorHAns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AE7DB5"/>
    <w:multiLevelType w:val="hybridMultilevel"/>
    <w:tmpl w:val="A36CEB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8F292F"/>
    <w:multiLevelType w:val="hybridMultilevel"/>
    <w:tmpl w:val="686A11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EE12AF"/>
    <w:multiLevelType w:val="hybridMultilevel"/>
    <w:tmpl w:val="EF729E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CD2C38"/>
    <w:multiLevelType w:val="hybridMultilevel"/>
    <w:tmpl w:val="567434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545C02D9"/>
    <w:multiLevelType w:val="hybridMultilevel"/>
    <w:tmpl w:val="C7408226"/>
    <w:lvl w:ilvl="0" w:tplc="263632EA">
      <w:start w:val="1"/>
      <w:numFmt w:val="decimal"/>
      <w:lvlText w:val="%1."/>
      <w:lvlJc w:val="left"/>
      <w:pPr>
        <w:ind w:left="1440" w:hanging="360"/>
      </w:pPr>
    </w:lvl>
    <w:lvl w:ilvl="1" w:tplc="C03EA862" w:tentative="1">
      <w:start w:val="1"/>
      <w:numFmt w:val="lowerLetter"/>
      <w:lvlText w:val="%2."/>
      <w:lvlJc w:val="left"/>
      <w:pPr>
        <w:ind w:left="2160" w:hanging="360"/>
      </w:pPr>
    </w:lvl>
    <w:lvl w:ilvl="2" w:tplc="51361548" w:tentative="1">
      <w:start w:val="1"/>
      <w:numFmt w:val="lowerRoman"/>
      <w:lvlText w:val="%3."/>
      <w:lvlJc w:val="right"/>
      <w:pPr>
        <w:ind w:left="2880" w:hanging="180"/>
      </w:pPr>
    </w:lvl>
    <w:lvl w:ilvl="3" w:tplc="E9FE70C6" w:tentative="1">
      <w:start w:val="1"/>
      <w:numFmt w:val="decimal"/>
      <w:lvlText w:val="%4."/>
      <w:lvlJc w:val="left"/>
      <w:pPr>
        <w:ind w:left="3600" w:hanging="360"/>
      </w:pPr>
    </w:lvl>
    <w:lvl w:ilvl="4" w:tplc="C94E4B4E" w:tentative="1">
      <w:start w:val="1"/>
      <w:numFmt w:val="lowerLetter"/>
      <w:lvlText w:val="%5."/>
      <w:lvlJc w:val="left"/>
      <w:pPr>
        <w:ind w:left="4320" w:hanging="360"/>
      </w:pPr>
    </w:lvl>
    <w:lvl w:ilvl="5" w:tplc="61FECB42" w:tentative="1">
      <w:start w:val="1"/>
      <w:numFmt w:val="lowerRoman"/>
      <w:lvlText w:val="%6."/>
      <w:lvlJc w:val="right"/>
      <w:pPr>
        <w:ind w:left="5040" w:hanging="180"/>
      </w:pPr>
    </w:lvl>
    <w:lvl w:ilvl="6" w:tplc="3D460AA2" w:tentative="1">
      <w:start w:val="1"/>
      <w:numFmt w:val="decimal"/>
      <w:lvlText w:val="%7."/>
      <w:lvlJc w:val="left"/>
      <w:pPr>
        <w:ind w:left="5760" w:hanging="360"/>
      </w:pPr>
    </w:lvl>
    <w:lvl w:ilvl="7" w:tplc="66BEF88A" w:tentative="1">
      <w:start w:val="1"/>
      <w:numFmt w:val="lowerLetter"/>
      <w:lvlText w:val="%8."/>
      <w:lvlJc w:val="left"/>
      <w:pPr>
        <w:ind w:left="6480" w:hanging="360"/>
      </w:pPr>
    </w:lvl>
    <w:lvl w:ilvl="8" w:tplc="5106E06E" w:tentative="1">
      <w:start w:val="1"/>
      <w:numFmt w:val="lowerRoman"/>
      <w:lvlText w:val="%9."/>
      <w:lvlJc w:val="right"/>
      <w:pPr>
        <w:ind w:left="7200" w:hanging="180"/>
      </w:pPr>
    </w:lvl>
  </w:abstractNum>
  <w:abstractNum w:abstractNumId="9" w15:restartNumberingAfterBreak="1">
    <w:nsid w:val="58685399"/>
    <w:multiLevelType w:val="hybridMultilevel"/>
    <w:tmpl w:val="D75C64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5116C4"/>
    <w:multiLevelType w:val="hybridMultilevel"/>
    <w:tmpl w:val="07B61048"/>
    <w:lvl w:ilvl="0" w:tplc="F4E6E2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A101D"/>
    <w:multiLevelType w:val="hybridMultilevel"/>
    <w:tmpl w:val="6B96C6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1">
    <w:nsid w:val="700D7BC4"/>
    <w:multiLevelType w:val="hybridMultilevel"/>
    <w:tmpl w:val="ABEE33D0"/>
    <w:lvl w:ilvl="0" w:tplc="9A507FAA">
      <w:start w:val="1"/>
      <w:numFmt w:val="decimal"/>
      <w:lvlText w:val="%1."/>
      <w:lvlJc w:val="left"/>
      <w:pPr>
        <w:ind w:left="720" w:hanging="360"/>
      </w:pPr>
    </w:lvl>
    <w:lvl w:ilvl="1" w:tplc="1556C8BC" w:tentative="1">
      <w:start w:val="1"/>
      <w:numFmt w:val="lowerLetter"/>
      <w:lvlText w:val="%2."/>
      <w:lvlJc w:val="left"/>
      <w:pPr>
        <w:ind w:left="1440" w:hanging="360"/>
      </w:pPr>
    </w:lvl>
    <w:lvl w:ilvl="2" w:tplc="775437E0" w:tentative="1">
      <w:start w:val="1"/>
      <w:numFmt w:val="lowerRoman"/>
      <w:lvlText w:val="%3."/>
      <w:lvlJc w:val="right"/>
      <w:pPr>
        <w:ind w:left="2160" w:hanging="180"/>
      </w:pPr>
    </w:lvl>
    <w:lvl w:ilvl="3" w:tplc="DD4AE580" w:tentative="1">
      <w:start w:val="1"/>
      <w:numFmt w:val="decimal"/>
      <w:lvlText w:val="%4."/>
      <w:lvlJc w:val="left"/>
      <w:pPr>
        <w:ind w:left="2880" w:hanging="360"/>
      </w:pPr>
    </w:lvl>
    <w:lvl w:ilvl="4" w:tplc="FBDE13CA" w:tentative="1">
      <w:start w:val="1"/>
      <w:numFmt w:val="lowerLetter"/>
      <w:lvlText w:val="%5."/>
      <w:lvlJc w:val="left"/>
      <w:pPr>
        <w:ind w:left="3600" w:hanging="360"/>
      </w:pPr>
    </w:lvl>
    <w:lvl w:ilvl="5" w:tplc="981CD7B0" w:tentative="1">
      <w:start w:val="1"/>
      <w:numFmt w:val="lowerRoman"/>
      <w:lvlText w:val="%6."/>
      <w:lvlJc w:val="right"/>
      <w:pPr>
        <w:ind w:left="4320" w:hanging="180"/>
      </w:pPr>
    </w:lvl>
    <w:lvl w:ilvl="6" w:tplc="F4E20324" w:tentative="1">
      <w:start w:val="1"/>
      <w:numFmt w:val="decimal"/>
      <w:lvlText w:val="%7."/>
      <w:lvlJc w:val="left"/>
      <w:pPr>
        <w:ind w:left="5040" w:hanging="360"/>
      </w:pPr>
    </w:lvl>
    <w:lvl w:ilvl="7" w:tplc="F5FEAE36" w:tentative="1">
      <w:start w:val="1"/>
      <w:numFmt w:val="lowerLetter"/>
      <w:lvlText w:val="%8."/>
      <w:lvlJc w:val="left"/>
      <w:pPr>
        <w:ind w:left="5760" w:hanging="360"/>
      </w:pPr>
    </w:lvl>
    <w:lvl w:ilvl="8" w:tplc="DCB6DBA4"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4"/>
  </w:num>
  <w:num w:numId="5">
    <w:abstractNumId w:val="5"/>
  </w:num>
  <w:num w:numId="6">
    <w:abstractNumId w:val="7"/>
  </w:num>
  <w:num w:numId="7">
    <w:abstractNumId w:val="8"/>
  </w:num>
  <w:num w:numId="8">
    <w:abstractNumId w:val="0"/>
  </w:num>
  <w:num w:numId="9">
    <w:abstractNumId w:val="1"/>
  </w:num>
  <w:num w:numId="10">
    <w:abstractNumId w:val="6"/>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72"/>
    <w:rsid w:val="00086B72"/>
    <w:rsid w:val="000A2401"/>
    <w:rsid w:val="000A512D"/>
    <w:rsid w:val="00122C25"/>
    <w:rsid w:val="001238D8"/>
    <w:rsid w:val="00124493"/>
    <w:rsid w:val="001545B7"/>
    <w:rsid w:val="00183C12"/>
    <w:rsid w:val="001B7971"/>
    <w:rsid w:val="001D5711"/>
    <w:rsid w:val="001F291B"/>
    <w:rsid w:val="0021383E"/>
    <w:rsid w:val="00244815"/>
    <w:rsid w:val="0026675B"/>
    <w:rsid w:val="00283C69"/>
    <w:rsid w:val="0037211E"/>
    <w:rsid w:val="003970FD"/>
    <w:rsid w:val="003C1586"/>
    <w:rsid w:val="00442DD3"/>
    <w:rsid w:val="0047507F"/>
    <w:rsid w:val="00477906"/>
    <w:rsid w:val="00482E2B"/>
    <w:rsid w:val="004A4E97"/>
    <w:rsid w:val="004D337A"/>
    <w:rsid w:val="00527D5E"/>
    <w:rsid w:val="00595CE3"/>
    <w:rsid w:val="005C1820"/>
    <w:rsid w:val="005D7911"/>
    <w:rsid w:val="00610E2C"/>
    <w:rsid w:val="006300F7"/>
    <w:rsid w:val="00651612"/>
    <w:rsid w:val="006F50C7"/>
    <w:rsid w:val="006F7B56"/>
    <w:rsid w:val="00731D95"/>
    <w:rsid w:val="00743BB3"/>
    <w:rsid w:val="00771E78"/>
    <w:rsid w:val="00797134"/>
    <w:rsid w:val="008327CB"/>
    <w:rsid w:val="00835128"/>
    <w:rsid w:val="0086477A"/>
    <w:rsid w:val="008D0EC4"/>
    <w:rsid w:val="008D3B48"/>
    <w:rsid w:val="008D7AFA"/>
    <w:rsid w:val="0091712B"/>
    <w:rsid w:val="00931A14"/>
    <w:rsid w:val="00956FFE"/>
    <w:rsid w:val="009676F4"/>
    <w:rsid w:val="00971F75"/>
    <w:rsid w:val="0099486E"/>
    <w:rsid w:val="009A56DB"/>
    <w:rsid w:val="009C0E07"/>
    <w:rsid w:val="00A0340B"/>
    <w:rsid w:val="00A42863"/>
    <w:rsid w:val="00A44E39"/>
    <w:rsid w:val="00A66C30"/>
    <w:rsid w:val="00A73346"/>
    <w:rsid w:val="00B52110"/>
    <w:rsid w:val="00BB76A5"/>
    <w:rsid w:val="00BE3F52"/>
    <w:rsid w:val="00BF54D5"/>
    <w:rsid w:val="00C03F90"/>
    <w:rsid w:val="00CB381D"/>
    <w:rsid w:val="00CB6615"/>
    <w:rsid w:val="00CC6907"/>
    <w:rsid w:val="00CD7E8A"/>
    <w:rsid w:val="00CE497D"/>
    <w:rsid w:val="00D35305"/>
    <w:rsid w:val="00D4425C"/>
    <w:rsid w:val="00D46EFC"/>
    <w:rsid w:val="00D80792"/>
    <w:rsid w:val="00DA5C07"/>
    <w:rsid w:val="00DC2DA6"/>
    <w:rsid w:val="00DD5545"/>
    <w:rsid w:val="00E60FAE"/>
    <w:rsid w:val="00EA4F36"/>
    <w:rsid w:val="00EA6A10"/>
    <w:rsid w:val="00ED51C0"/>
    <w:rsid w:val="00EF2B8B"/>
    <w:rsid w:val="00EF7D6A"/>
    <w:rsid w:val="00F05A16"/>
    <w:rsid w:val="00F17A6E"/>
    <w:rsid w:val="00F211F0"/>
    <w:rsid w:val="00F623A1"/>
    <w:rsid w:val="00F673F9"/>
    <w:rsid w:val="00F677B7"/>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7CA4"/>
  <w15:chartTrackingRefBased/>
  <w15:docId w15:val="{AEF4CEA8-4919-4EB5-A865-03A131A6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Attēlu numeracija,Virsraksti,H&amp;P List Paragraph,Saraksta rindkopa1"/>
    <w:basedOn w:val="Parasts"/>
    <w:link w:val="SarakstarindkopaRakstz"/>
    <w:uiPriority w:val="34"/>
    <w:qFormat/>
    <w:rsid w:val="0026675B"/>
    <w:pPr>
      <w:ind w:left="720"/>
      <w:contextualSpacing/>
    </w:pPr>
  </w:style>
  <w:style w:type="table" w:styleId="Reatabula">
    <w:name w:val="Table Grid"/>
    <w:basedOn w:val="Parastatabula"/>
    <w:uiPriority w:val="39"/>
    <w:rsid w:val="0015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5C1820"/>
    <w:rPr>
      <w:color w:val="0000FF"/>
      <w:u w:val="single"/>
    </w:rPr>
  </w:style>
  <w:style w:type="paragraph" w:customStyle="1" w:styleId="IZCELT">
    <w:name w:val="IZCELT"/>
    <w:basedOn w:val="Sarakstarindkopa"/>
    <w:link w:val="IZCELTChar"/>
    <w:qFormat/>
    <w:rsid w:val="00931A14"/>
    <w:pPr>
      <w:tabs>
        <w:tab w:val="left" w:pos="1276"/>
      </w:tabs>
      <w:autoSpaceDE w:val="0"/>
      <w:autoSpaceDN w:val="0"/>
      <w:adjustRightInd w:val="0"/>
      <w:spacing w:before="200" w:after="0" w:line="240" w:lineRule="auto"/>
      <w:ind w:left="0"/>
      <w:contextualSpacing w:val="0"/>
      <w:jc w:val="both"/>
    </w:pPr>
    <w:rPr>
      <w:rFonts w:ascii="Calibri" w:eastAsiaTheme="minorEastAsia" w:hAnsi="Calibri"/>
      <w:b/>
      <w:smallCaps/>
      <w:color w:val="ED7D31" w:themeColor="accent2"/>
      <w:lang w:bidi="en-US"/>
    </w:rPr>
  </w:style>
  <w:style w:type="character" w:customStyle="1" w:styleId="IZCELTChar">
    <w:name w:val="IZCELT Char"/>
    <w:basedOn w:val="Noklusjumarindkopasfonts"/>
    <w:link w:val="IZCELT"/>
    <w:rsid w:val="00931A14"/>
    <w:rPr>
      <w:rFonts w:ascii="Calibri" w:eastAsiaTheme="minorEastAsia" w:hAnsi="Calibri"/>
      <w:b/>
      <w:smallCaps/>
      <w:color w:val="ED7D31" w:themeColor="accent2"/>
      <w:lang w:bidi="en-US"/>
    </w:rPr>
  </w:style>
  <w:style w:type="paragraph" w:styleId="Vresteksts">
    <w:name w:val="footnote text"/>
    <w:aliases w:val="Footnote,Fußnote,Vēres teksts Char Char Char Char Char Char Char Char Char Char, Char Char Char Char Char Char Char Char Char Char Char Char Char Char Char Char Char,Footnote Text Char1 Char,Footnote Text Char Char Char,f"/>
    <w:basedOn w:val="Parasts"/>
    <w:link w:val="VrestekstsRakstz"/>
    <w:uiPriority w:val="99"/>
    <w:unhideWhenUsed/>
    <w:rsid w:val="00931A14"/>
    <w:pPr>
      <w:spacing w:before="120" w:after="0" w:line="240" w:lineRule="auto"/>
      <w:jc w:val="both"/>
    </w:pPr>
    <w:rPr>
      <w:rFonts w:ascii="Segoe UI" w:hAnsi="Segoe UI"/>
      <w:sz w:val="20"/>
      <w:szCs w:val="20"/>
    </w:rPr>
  </w:style>
  <w:style w:type="character" w:customStyle="1" w:styleId="VrestekstsRakstz">
    <w:name w:val="Vēres teksts Rakstz."/>
    <w:aliases w:val="Footnote Rakstz.,Fußnote Rakstz.,Vēres teksts Char Char Char Char Char Char Char Char Char Char Rakstz., Char Char Char Char Char Char Char Char Char Char Char Char Char Char Char Char Char Rakstz.,Footnote Text Char1 Char Rakstz."/>
    <w:basedOn w:val="Noklusjumarindkopasfonts"/>
    <w:link w:val="Vresteksts"/>
    <w:uiPriority w:val="99"/>
    <w:rsid w:val="00931A14"/>
    <w:rPr>
      <w:rFonts w:ascii="Segoe UI" w:hAnsi="Segoe UI"/>
      <w:sz w:val="20"/>
      <w:szCs w:val="20"/>
    </w:rPr>
  </w:style>
  <w:style w:type="character" w:styleId="Vresatsauce">
    <w:name w:val="footnote reference"/>
    <w:aliases w:val="Footnote Reference Number,Footnote symbol"/>
    <w:basedOn w:val="Noklusjumarindkopasfonts"/>
    <w:uiPriority w:val="99"/>
    <w:unhideWhenUsed/>
    <w:rsid w:val="00931A14"/>
    <w:rPr>
      <w:vertAlign w:val="superscript"/>
    </w:rPr>
  </w:style>
  <w:style w:type="character" w:styleId="Izteiksmgs">
    <w:name w:val="Strong"/>
    <w:basedOn w:val="Noklusjumarindkopasfonts"/>
    <w:uiPriority w:val="22"/>
    <w:qFormat/>
    <w:rsid w:val="009C0E07"/>
    <w:rPr>
      <w:b/>
      <w:bCs/>
    </w:rPr>
  </w:style>
  <w:style w:type="paragraph" w:styleId="Pamatteksts">
    <w:name w:val="Body Text"/>
    <w:aliases w:val="Body Text Char1,Body Text Char1 Char Char Char Char Char Char,Body Text Char1 Char Char2 Char,Body Text Char1 Char3 Char,Body Text Char3 Char,Pamatteksts Rakstz. Rakstz. Rakstz. Rakstz. Rakstz. Char2 Char"/>
    <w:basedOn w:val="Parasts"/>
    <w:link w:val="PamattekstsRakstz"/>
    <w:rsid w:val="003970FD"/>
    <w:pPr>
      <w:spacing w:after="120" w:line="240" w:lineRule="auto"/>
    </w:pPr>
    <w:rPr>
      <w:rFonts w:ascii="RimTimes" w:eastAsia="Times New Roman" w:hAnsi="RimTimes" w:cs="Times New Roman"/>
      <w:sz w:val="24"/>
      <w:szCs w:val="20"/>
      <w:lang w:val="x-none" w:eastAsia="x-none"/>
    </w:rPr>
  </w:style>
  <w:style w:type="character" w:customStyle="1" w:styleId="PamattekstsRakstz">
    <w:name w:val="Pamatteksts Rakstz."/>
    <w:aliases w:val="Body Text Char1 Rakstz.,Body Text Char1 Char Char Char Char Char Char Rakstz.,Body Text Char1 Char Char2 Char Rakstz.,Body Text Char1 Char3 Char Rakstz.,Body Text Char3 Char Rakstz."/>
    <w:basedOn w:val="Noklusjumarindkopasfonts"/>
    <w:link w:val="Pamatteksts"/>
    <w:rsid w:val="003970FD"/>
    <w:rPr>
      <w:rFonts w:ascii="RimTimes" w:eastAsia="Times New Roman" w:hAnsi="RimTimes" w:cs="Times New Roman"/>
      <w:sz w:val="24"/>
      <w:szCs w:val="20"/>
      <w:lang w:val="x-none" w:eastAsia="x-none"/>
    </w:rPr>
  </w:style>
  <w:style w:type="table" w:customStyle="1" w:styleId="APtabulam">
    <w:name w:val="AP_tabulam"/>
    <w:basedOn w:val="Parastatabula"/>
    <w:uiPriority w:val="99"/>
    <w:rsid w:val="003970FD"/>
    <w:pPr>
      <w:spacing w:after="0" w:line="240" w:lineRule="auto"/>
    </w:pPr>
    <w:rPr>
      <w:rFonts w:ascii="Times New Roman" w:hAnsi="Times New Roman" w:cs="Times New Roman"/>
      <w:sz w:val="24"/>
      <w:szCs w:val="24"/>
    </w:r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tblStylePr w:type="lastRow">
      <w:tblPr/>
      <w:tcPr>
        <w:shd w:val="clear" w:color="auto" w:fill="808080" w:themeFill="background1" w:themeFillShade="80"/>
      </w:tcPr>
    </w:tblStylePr>
  </w:style>
  <w:style w:type="character" w:customStyle="1" w:styleId="SarakstarindkopaRakstz">
    <w:name w:val="Saraksta rindkopa Rakstz."/>
    <w:aliases w:val="Strip Rakstz.,2 Rakstz.,Attēlu numeracija Rakstz.,Virsraksti Rakstz.,H&amp;P List Paragraph Rakstz.,Saraksta rindkopa1 Rakstz."/>
    <w:basedOn w:val="Noklusjumarindkopasfonts"/>
    <w:link w:val="Sarakstarindkopa"/>
    <w:uiPriority w:val="34"/>
    <w:qFormat/>
    <w:rsid w:val="0083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16026</Words>
  <Characters>9136</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veinberga</dc:creator>
  <cp:keywords/>
  <dc:description/>
  <cp:lastModifiedBy>Inga Pērkone</cp:lastModifiedBy>
  <cp:revision>6</cp:revision>
  <dcterms:created xsi:type="dcterms:W3CDTF">2021-09-08T15:45:00Z</dcterms:created>
  <dcterms:modified xsi:type="dcterms:W3CDTF">2021-10-01T15:45:00Z</dcterms:modified>
</cp:coreProperties>
</file>