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023A2" w:rsidP="00A023A2">
      <w:r>
        <w:rPr>
          <w:noProof/>
        </w:rPr>
        <w:drawing>
          <wp:inline distT="0" distB="0" distL="0" distR="0" wp14:anchorId="2277DF69" wp14:editId="6BC28C7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A023A2" w:rsidRDefault="005C7FA1" w:rsidP="00A023A2"/>
    <w:p w14:paraId="74F2F459" w14:textId="247908A3" w:rsidR="00564CA6" w:rsidRPr="00A023A2" w:rsidRDefault="00A023A2" w:rsidP="00A023A2">
      <w:pPr>
        <w:jc w:val="right"/>
        <w:rPr>
          <w:noProof/>
        </w:rPr>
      </w:pPr>
      <w:r w:rsidRPr="00A023A2">
        <w:rPr>
          <w:noProof/>
        </w:rPr>
        <w:t>PROJEKTS uz 13.05.2026.</w:t>
      </w:r>
    </w:p>
    <w:p w14:paraId="2794EE8C" w14:textId="77777777" w:rsidR="00564CA6" w:rsidRPr="00A023A2" w:rsidRDefault="00564CA6" w:rsidP="00A023A2">
      <w:pPr>
        <w:jc w:val="right"/>
        <w:rPr>
          <w:noProof/>
        </w:rPr>
      </w:pPr>
    </w:p>
    <w:p w14:paraId="17904036" w14:textId="195A99BA" w:rsidR="00564CA6" w:rsidRPr="00A023A2" w:rsidRDefault="00A023A2" w:rsidP="00A023A2">
      <w:pPr>
        <w:jc w:val="right"/>
        <w:rPr>
          <w:noProof/>
        </w:rPr>
      </w:pPr>
      <w:r w:rsidRPr="00A023A2">
        <w:rPr>
          <w:noProof/>
        </w:rPr>
        <w:t xml:space="preserve">vēlamais datums izskatīšanai: Attīstības komitejā 13.05.2026. </w:t>
      </w:r>
    </w:p>
    <w:p w14:paraId="13FC18CF" w14:textId="3E602796" w:rsidR="00564CA6" w:rsidRPr="00A023A2" w:rsidRDefault="00A023A2" w:rsidP="00A023A2">
      <w:pPr>
        <w:jc w:val="right"/>
        <w:rPr>
          <w:noProof/>
        </w:rPr>
      </w:pPr>
      <w:r w:rsidRPr="00A023A2">
        <w:rPr>
          <w:noProof/>
        </w:rPr>
        <w:t>domē: 28.05.2026.</w:t>
      </w:r>
    </w:p>
    <w:p w14:paraId="495071B9" w14:textId="38407AD8" w:rsidR="00564CA6" w:rsidRPr="00A023A2" w:rsidRDefault="00A023A2" w:rsidP="00A023A2">
      <w:pPr>
        <w:jc w:val="right"/>
        <w:rPr>
          <w:noProof/>
        </w:rPr>
      </w:pPr>
      <w:r w:rsidRPr="00A023A2">
        <w:rPr>
          <w:noProof/>
        </w:rPr>
        <w:t xml:space="preserve">sagatavotājs: Guna Smilga </w:t>
      </w:r>
    </w:p>
    <w:p w14:paraId="2E27ACB6" w14:textId="068B0E62" w:rsidR="00564CA6" w:rsidRPr="00A023A2" w:rsidRDefault="00A023A2" w:rsidP="00A023A2">
      <w:pPr>
        <w:jc w:val="right"/>
        <w:rPr>
          <w:noProof/>
        </w:rPr>
      </w:pPr>
      <w:r w:rsidRPr="00A023A2">
        <w:rPr>
          <w:noProof/>
        </w:rPr>
        <w:t>ziņotājs: Guna Smilga</w:t>
      </w:r>
    </w:p>
    <w:p w14:paraId="4319882D" w14:textId="77777777" w:rsidR="00564CA6" w:rsidRPr="00A023A2" w:rsidRDefault="00564CA6" w:rsidP="00A023A2">
      <w:pPr>
        <w:rPr>
          <w:noProof/>
        </w:rPr>
      </w:pPr>
    </w:p>
    <w:p w14:paraId="24C9B1D5" w14:textId="0A5BE2DB" w:rsidR="00A023A2" w:rsidRPr="00564CA6" w:rsidRDefault="00A023A2" w:rsidP="00A023A2">
      <w:pPr>
        <w:tabs>
          <w:tab w:val="center" w:pos="4535"/>
          <w:tab w:val="left" w:pos="7116"/>
        </w:tabs>
        <w:jc w:val="center"/>
        <w:rPr>
          <w:rFonts w:cs="Times New Roman"/>
          <w:noProof/>
          <w:sz w:val="28"/>
          <w:szCs w:val="28"/>
        </w:rPr>
      </w:pPr>
      <w:r w:rsidRPr="00564CA6">
        <w:rPr>
          <w:rFonts w:cs="Times New Roman"/>
          <w:noProof/>
          <w:sz w:val="28"/>
          <w:szCs w:val="28"/>
        </w:rPr>
        <w:t>LĒMUMS</w:t>
      </w:r>
    </w:p>
    <w:p w14:paraId="68B7FA3D" w14:textId="77777777" w:rsidR="00A023A2" w:rsidRPr="00564CA6" w:rsidRDefault="00A023A2" w:rsidP="00A023A2">
      <w:pPr>
        <w:jc w:val="center"/>
        <w:rPr>
          <w:rFonts w:cs="Times New Roman"/>
          <w:noProof/>
        </w:rPr>
      </w:pPr>
      <w:r w:rsidRPr="00564CA6">
        <w:rPr>
          <w:rFonts w:cs="Times New Roman"/>
          <w:noProof/>
        </w:rPr>
        <w:t>Ādažos, Ādažu novadā</w:t>
      </w:r>
    </w:p>
    <w:p w14:paraId="47C0F9DB" w14:textId="77777777" w:rsidR="00564CA6" w:rsidRPr="00A023A2" w:rsidRDefault="00A023A2" w:rsidP="00A023A2">
      <w:r w:rsidRPr="00A023A2">
        <w:rPr>
          <w:noProof/>
        </w:rPr>
        <w:tab/>
      </w:r>
      <w:r w:rsidRPr="00A023A2">
        <w:rPr>
          <w:noProof/>
        </w:rPr>
        <w:tab/>
      </w:r>
      <w:r w:rsidRPr="00A023A2">
        <w:rPr>
          <w:noProof/>
        </w:rPr>
        <w:tab/>
      </w:r>
      <w:r w:rsidRPr="00A023A2">
        <w:rPr>
          <w:noProof/>
        </w:rPr>
        <w:tab/>
      </w:r>
    </w:p>
    <w:p w14:paraId="513E1B4D" w14:textId="0BB6AC72" w:rsidR="00564CA6" w:rsidRPr="00564CA6" w:rsidRDefault="00A023A2" w:rsidP="00A023A2">
      <w:r>
        <w:t>2026. gada 28. maijā</w:t>
      </w:r>
      <w:r w:rsidRPr="00A023A2">
        <w:t xml:space="preserve"> </w:t>
      </w:r>
      <w:r w:rsidRPr="00A023A2">
        <w:tab/>
      </w:r>
      <w:r w:rsidRPr="00A023A2">
        <w:tab/>
      </w:r>
      <w:r w:rsidRPr="00A023A2">
        <w:tab/>
      </w:r>
      <w:r w:rsidRPr="00A023A2">
        <w:tab/>
      </w:r>
      <w:r w:rsidRPr="00A023A2">
        <w:tab/>
      </w:r>
      <w:proofErr w:type="spellStart"/>
      <w:r w:rsidRPr="00A023A2">
        <w:rPr>
          <w:b/>
        </w:rPr>
        <w:t>Nr</w:t>
      </w:r>
      <w:proofErr w:type="spellEnd"/>
      <w:r w:rsidRPr="00A023A2">
        <w:rPr>
          <w:b/>
        </w:rPr>
        <w:t>.</w:t>
      </w:r>
      <w:r w:rsidRPr="00A023A2">
        <w:rPr>
          <w:noProof/>
        </w:rPr>
        <w:fldChar w:fldCharType="begin"/>
      </w:r>
      <w:r w:rsidRPr="00A023A2">
        <w:rPr>
          <w:noProof/>
        </w:rPr>
        <w:instrText>MERGEFIELD DOKREGNUMURS</w:instrText>
      </w:r>
      <w:r w:rsidRPr="00A023A2">
        <w:rPr>
          <w:noProof/>
        </w:rPr>
        <w:fldChar w:fldCharType="separate"/>
      </w:r>
      <w:r w:rsidRPr="00A023A2">
        <w:rPr>
          <w:noProof/>
        </w:rPr>
        <w:t>«DOKREGNUMURS»</w:t>
      </w:r>
      <w:r w:rsidRPr="00A023A2">
        <w:rPr>
          <w:noProof/>
        </w:rPr>
        <w:fldChar w:fldCharType="end"/>
      </w:r>
      <w:r w:rsidRPr="00564CA6">
        <w:tab/>
      </w:r>
    </w:p>
    <w:p w14:paraId="56AA4385" w14:textId="77777777" w:rsidR="00564CA6" w:rsidRPr="00564CA6" w:rsidRDefault="00564CA6" w:rsidP="00A023A2"/>
    <w:p w14:paraId="5CED2A65" w14:textId="77777777" w:rsidR="00564CA6" w:rsidRPr="00564CA6" w:rsidRDefault="00564CA6" w:rsidP="00A023A2"/>
    <w:p w14:paraId="56BBF955" w14:textId="47DB63F5" w:rsidR="00A023A2" w:rsidRDefault="00A023A2" w:rsidP="001B7956">
      <w:pPr>
        <w:jc w:val="center"/>
      </w:pPr>
      <w:r w:rsidRPr="00A023A2">
        <w:rPr>
          <w:b/>
          <w:bCs/>
        </w:rPr>
        <w:t xml:space="preserve">Par zemes ierīcības projekta uzsākšanu kā papildinājumu </w:t>
      </w:r>
      <w:r w:rsidRPr="00A023A2">
        <w:rPr>
          <w:b/>
          <w:bCs/>
        </w:rPr>
        <w:br/>
        <w:t xml:space="preserve">detālplānojumam Smilškalnu ielā 2, </w:t>
      </w:r>
      <w:proofErr w:type="spellStart"/>
      <w:r w:rsidRPr="00A023A2">
        <w:rPr>
          <w:b/>
          <w:bCs/>
        </w:rPr>
        <w:t>Divezeros</w:t>
      </w:r>
      <w:proofErr w:type="spellEnd"/>
    </w:p>
    <w:p w14:paraId="045927AC" w14:textId="77777777" w:rsidR="00A023A2" w:rsidRDefault="00A023A2" w:rsidP="00A023A2"/>
    <w:p w14:paraId="6B539346" w14:textId="0E941DD6" w:rsidR="00A023A2" w:rsidRDefault="00A023A2" w:rsidP="00A023A2">
      <w:r w:rsidRPr="00D06F06">
        <w:t xml:space="preserve">Ādažu novada pašvaldības dome izskatīja </w:t>
      </w:r>
      <w:bookmarkStart w:id="0" w:name="_Hlk205455860"/>
      <w:r w:rsidR="00A54132">
        <w:rPr>
          <w:rFonts w:eastAsia="Times New Roman"/>
          <w:lang w:eastAsia="ru-RU"/>
        </w:rPr>
        <w:t>fiziskas personas</w:t>
      </w:r>
      <w:r w:rsidRPr="00D06F06">
        <w:t xml:space="preserve"> (</w:t>
      </w:r>
      <w:bookmarkEnd w:id="0"/>
      <w:r w:rsidRPr="00B00E21">
        <w:t xml:space="preserve">turpmāk – </w:t>
      </w:r>
      <w:r>
        <w:t>I</w:t>
      </w:r>
      <w:r w:rsidRPr="00B00E21">
        <w:t>esniedzēj</w:t>
      </w:r>
      <w:r>
        <w:t>s</w:t>
      </w:r>
      <w:r w:rsidRPr="00B00E21">
        <w:t xml:space="preserve">) </w:t>
      </w:r>
      <w:r w:rsidR="001B7956">
        <w:t>24</w:t>
      </w:r>
      <w:r>
        <w:t>.</w:t>
      </w:r>
      <w:r w:rsidR="001B7956">
        <w:t>04</w:t>
      </w:r>
      <w:r w:rsidRPr="00B00E21">
        <w:t>.202</w:t>
      </w:r>
      <w:r w:rsidR="001B7956">
        <w:t>6</w:t>
      </w:r>
      <w:r w:rsidRPr="00B00E21">
        <w:t>. iesniegumu</w:t>
      </w:r>
      <w:r w:rsidRPr="00D06F06">
        <w:t xml:space="preserve"> (</w:t>
      </w:r>
      <w:r w:rsidRPr="00A023A2">
        <w:t>turpmāk</w:t>
      </w:r>
      <w:r>
        <w:t xml:space="preserve">- iesniegums, </w:t>
      </w:r>
      <w:r w:rsidRPr="00D06F06">
        <w:t xml:space="preserve">reģistrēts </w:t>
      </w:r>
      <w:r>
        <w:t>27.04.2026</w:t>
      </w:r>
      <w:r w:rsidRPr="00D06F06">
        <w:t>. ar Nr.</w:t>
      </w:r>
      <w:r>
        <w:t> </w:t>
      </w:r>
      <w:r w:rsidRPr="00A34BD1">
        <w:t>ĀNP/1-11-1/26/2541</w:t>
      </w:r>
      <w:r w:rsidRPr="00D06F06">
        <w:t xml:space="preserve">) ar lūgumu atļaut </w:t>
      </w:r>
      <w:r>
        <w:t>atdalīt zemes vienību</w:t>
      </w:r>
      <w:r w:rsidRPr="00D06F06">
        <w:t xml:space="preserve"> </w:t>
      </w:r>
      <w:r>
        <w:t xml:space="preserve">Nr. 3 </w:t>
      </w:r>
      <w:r w:rsidRPr="00595DAA">
        <w:t>nekustam</w:t>
      </w:r>
      <w:r>
        <w:t>ā</w:t>
      </w:r>
      <w:r w:rsidRPr="00595DAA">
        <w:t xml:space="preserve"> īpašuma Smilškalnu ielā 2, </w:t>
      </w:r>
      <w:proofErr w:type="spellStart"/>
      <w:r w:rsidRPr="00595DAA">
        <w:t>Divezeros</w:t>
      </w:r>
      <w:proofErr w:type="spellEnd"/>
      <w:r>
        <w:t xml:space="preserve">, </w:t>
      </w:r>
      <w:r w:rsidRPr="00BE426F">
        <w:t xml:space="preserve">kadastra </w:t>
      </w:r>
      <w:r>
        <w:t>Nr. </w:t>
      </w:r>
      <w:r w:rsidRPr="00BE426F">
        <w:t>80440010295</w:t>
      </w:r>
      <w:r>
        <w:t xml:space="preserve">, detālplānojuma teritorijā. </w:t>
      </w:r>
    </w:p>
    <w:p w14:paraId="0045E190" w14:textId="77777777" w:rsidR="00A023A2" w:rsidRDefault="00A023A2" w:rsidP="00A023A2">
      <w:pPr>
        <w:pStyle w:val="Parastsadrests"/>
      </w:pPr>
    </w:p>
    <w:p w14:paraId="13EB11FB" w14:textId="77777777" w:rsidR="00A023A2" w:rsidRDefault="00A023A2" w:rsidP="001B7956">
      <w:pPr>
        <w:spacing w:after="120"/>
        <w:rPr>
          <w:color w:val="000000"/>
        </w:rPr>
      </w:pPr>
      <w:r w:rsidRPr="00D06F06">
        <w:t>Izvērtējot ar iesniegumu saistītos apstākļus, tika konstatēts</w:t>
      </w:r>
      <w:r w:rsidRPr="00D06F06">
        <w:rPr>
          <w:color w:val="000000"/>
        </w:rPr>
        <w:t>:</w:t>
      </w:r>
    </w:p>
    <w:p w14:paraId="3C1D744C" w14:textId="77777777" w:rsidR="00A023A2" w:rsidRDefault="00A023A2" w:rsidP="001B7956">
      <w:pPr>
        <w:pStyle w:val="Sarakstarindkopa"/>
        <w:numPr>
          <w:ilvl w:val="0"/>
          <w:numId w:val="3"/>
        </w:numPr>
        <w:spacing w:after="120"/>
      </w:pPr>
      <w:r w:rsidRPr="00664527">
        <w:t xml:space="preserve">Ādažu novada pašvaldības dome 29.01.2026. pieņēma lēmumu Nr.16 “Par detālplānojuma nekustamajam īpašumam Smilškalnu ielā 2, </w:t>
      </w:r>
      <w:proofErr w:type="spellStart"/>
      <w:r w:rsidRPr="00664527">
        <w:t>Divezeros</w:t>
      </w:r>
      <w:proofErr w:type="spellEnd"/>
      <w:r w:rsidRPr="00664527">
        <w:t xml:space="preserve"> apstiprināšanu”, ar ko tika apstiprināts detālplānojums nekustamajam īpašumam Smilškalnu ielā 2, </w:t>
      </w:r>
      <w:proofErr w:type="spellStart"/>
      <w:r w:rsidRPr="00664527">
        <w:t>Divezeros</w:t>
      </w:r>
      <w:proofErr w:type="spellEnd"/>
      <w:r w:rsidRPr="00664527">
        <w:t xml:space="preserve"> (turpmāk – Detālplānojums). </w:t>
      </w:r>
    </w:p>
    <w:p w14:paraId="4737AA85" w14:textId="77777777" w:rsidR="001B7956" w:rsidRPr="001B7956" w:rsidRDefault="001B7956" w:rsidP="001B7956">
      <w:pPr>
        <w:pStyle w:val="Sarakstarindkopa"/>
        <w:ind w:left="360"/>
        <w:rPr>
          <w:sz w:val="12"/>
          <w:szCs w:val="12"/>
        </w:rPr>
      </w:pPr>
    </w:p>
    <w:p w14:paraId="51034C99" w14:textId="77777777" w:rsidR="00A023A2" w:rsidRDefault="00A023A2" w:rsidP="00A023A2">
      <w:pPr>
        <w:pStyle w:val="Sarakstarindkopa"/>
        <w:numPr>
          <w:ilvl w:val="0"/>
          <w:numId w:val="3"/>
        </w:numPr>
      </w:pPr>
      <w:r w:rsidRPr="00664527">
        <w:t xml:space="preserve">Detālplānojuma ‘Teritorijas izmantošanas un apbūves nosacījumu’ (turpmāk- TIAN) 35.punkts noteic, ka zemes ierīcību un jaunu zemes vienību veidošanu detālplānojuma teritorijā atļauts realizēt pa kārtām. </w:t>
      </w:r>
    </w:p>
    <w:p w14:paraId="2A836D7E" w14:textId="77777777" w:rsidR="001B7956" w:rsidRPr="001B7956" w:rsidRDefault="001B7956" w:rsidP="001B7956">
      <w:pPr>
        <w:rPr>
          <w:sz w:val="12"/>
          <w:szCs w:val="12"/>
        </w:rPr>
      </w:pPr>
    </w:p>
    <w:p w14:paraId="069E7675" w14:textId="77777777" w:rsidR="00A023A2" w:rsidRDefault="00A023A2" w:rsidP="00A023A2">
      <w:pPr>
        <w:pStyle w:val="Sarakstarindkopa"/>
        <w:numPr>
          <w:ilvl w:val="0"/>
          <w:numId w:val="3"/>
        </w:numPr>
      </w:pPr>
      <w:r w:rsidRPr="00664527">
        <w:t xml:space="preserve">Detālplānojuma TIAN 45.punkts noteic trīs īstenošanas kārtas: A, B un C kārtas. </w:t>
      </w:r>
    </w:p>
    <w:p w14:paraId="0EA03947" w14:textId="77777777" w:rsidR="0088338D" w:rsidRPr="0088338D" w:rsidRDefault="0088338D" w:rsidP="0088338D">
      <w:pPr>
        <w:rPr>
          <w:sz w:val="12"/>
          <w:szCs w:val="12"/>
        </w:rPr>
      </w:pPr>
    </w:p>
    <w:p w14:paraId="08331710" w14:textId="77777777" w:rsidR="00A023A2" w:rsidRDefault="00A023A2" w:rsidP="00A023A2">
      <w:pPr>
        <w:pStyle w:val="Sarakstarindkopa"/>
        <w:numPr>
          <w:ilvl w:val="0"/>
          <w:numId w:val="3"/>
        </w:numPr>
      </w:pPr>
      <w:r w:rsidRPr="00664527">
        <w:t xml:space="preserve">Detālplānojuma grafiskās daļas sastāvā ir izstrādāts teritorijas sadalījuma plāns (skat. pielikumu Nr.2.), kurā kā A kārtā īstenojama norādīta plānotā zemes vienība Nr.3. </w:t>
      </w:r>
    </w:p>
    <w:p w14:paraId="6F708D34" w14:textId="77777777" w:rsidR="0088338D" w:rsidRPr="0088338D" w:rsidRDefault="0088338D" w:rsidP="0088338D">
      <w:pPr>
        <w:rPr>
          <w:sz w:val="12"/>
          <w:szCs w:val="12"/>
        </w:rPr>
      </w:pPr>
    </w:p>
    <w:p w14:paraId="2B0868E7" w14:textId="77777777" w:rsidR="00A023A2" w:rsidRDefault="00A023A2" w:rsidP="00A023A2">
      <w:pPr>
        <w:pStyle w:val="Sarakstarindkopa"/>
        <w:numPr>
          <w:ilvl w:val="0"/>
          <w:numId w:val="3"/>
        </w:numPr>
      </w:pPr>
      <w:r w:rsidRPr="00664527">
        <w:t>Saskaņā ar Ādažu novada teritorijas plānojumu</w:t>
      </w:r>
      <w:r>
        <w:t>,</w:t>
      </w:r>
      <w:r w:rsidRPr="00664527">
        <w:t xml:space="preserve"> Īpašums atrodas Savrupmāju apbūves teritorijā (DzS1). </w:t>
      </w:r>
    </w:p>
    <w:p w14:paraId="2E97256A" w14:textId="77777777" w:rsidR="0088338D" w:rsidRPr="0088338D" w:rsidRDefault="0088338D" w:rsidP="0088338D">
      <w:pPr>
        <w:rPr>
          <w:sz w:val="12"/>
          <w:szCs w:val="12"/>
        </w:rPr>
      </w:pPr>
    </w:p>
    <w:p w14:paraId="7CAD2035" w14:textId="77777777" w:rsidR="00A023A2" w:rsidRDefault="00A023A2" w:rsidP="00A023A2">
      <w:pPr>
        <w:pStyle w:val="Sarakstarindkopa"/>
        <w:numPr>
          <w:ilvl w:val="0"/>
          <w:numId w:val="3"/>
        </w:numPr>
      </w:pPr>
      <w:r w:rsidRPr="00664527">
        <w:t xml:space="preserve">Plānotajai zemes vienībai Nr.3., atbilstoši detālplānojuma grafiskās daļas kartei “Zemes gabala sadalījuma plāns” norādītajam, ir nodrošināta piekļuve no Smilškalnu ielas. </w:t>
      </w:r>
    </w:p>
    <w:p w14:paraId="61DED517" w14:textId="77777777" w:rsidR="0088338D" w:rsidRPr="0088338D" w:rsidRDefault="0088338D" w:rsidP="0088338D">
      <w:pPr>
        <w:rPr>
          <w:sz w:val="12"/>
          <w:szCs w:val="12"/>
        </w:rPr>
      </w:pPr>
    </w:p>
    <w:p w14:paraId="18B99D99" w14:textId="45CEFD6C" w:rsidR="00A023A2" w:rsidRDefault="00A023A2" w:rsidP="00A023A2">
      <w:pPr>
        <w:pStyle w:val="Sarakstarindkopa"/>
        <w:numPr>
          <w:ilvl w:val="0"/>
          <w:numId w:val="3"/>
        </w:numPr>
      </w:pPr>
      <w:r w:rsidRPr="00664527">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2227C135" w14:textId="77777777" w:rsidR="0088338D" w:rsidRPr="0088338D" w:rsidRDefault="0088338D" w:rsidP="0088338D">
      <w:pPr>
        <w:rPr>
          <w:sz w:val="12"/>
          <w:szCs w:val="12"/>
        </w:rPr>
      </w:pPr>
    </w:p>
    <w:p w14:paraId="23DFB24D" w14:textId="77777777" w:rsidR="00A023A2" w:rsidRDefault="00A023A2" w:rsidP="00A023A2">
      <w:pPr>
        <w:pStyle w:val="Sarakstarindkopa"/>
        <w:numPr>
          <w:ilvl w:val="0"/>
          <w:numId w:val="3"/>
        </w:numPr>
      </w:pPr>
      <w:r w:rsidRPr="00664527">
        <w:lastRenderedPageBreak/>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515B1B40" w14:textId="77777777" w:rsidR="0088338D" w:rsidRPr="0088338D" w:rsidRDefault="0088338D" w:rsidP="0088338D">
      <w:pPr>
        <w:rPr>
          <w:sz w:val="12"/>
          <w:szCs w:val="12"/>
        </w:rPr>
      </w:pPr>
    </w:p>
    <w:p w14:paraId="57C804E5" w14:textId="77777777" w:rsidR="00A023A2" w:rsidRDefault="00A023A2" w:rsidP="00A023A2">
      <w:pPr>
        <w:pStyle w:val="Sarakstarindkopa"/>
        <w:numPr>
          <w:ilvl w:val="0"/>
          <w:numId w:val="3"/>
        </w:numPr>
      </w:pPr>
      <w:r w:rsidRPr="00664527">
        <w:t xml:space="preserve">Zemes ierīcības likuma 8.panta pirmā daļa noteic, ka zemes ierīcības projektu izstrādā šādiem zemes ierīcības darbiem: 1) </w:t>
      </w:r>
      <w:proofErr w:type="spellStart"/>
      <w:r w:rsidRPr="00664527">
        <w:t>starpgabalu</w:t>
      </w:r>
      <w:proofErr w:type="spellEnd"/>
      <w:r w:rsidRPr="00664527">
        <w:t xml:space="preserve"> likvidēšanai vai daļu no zemes vienību apmaiņai, pārkārtojot zemes vienību robežas; 3) zemesgabalu (arī kopīpašumā esošo) sadalīšanai.</w:t>
      </w:r>
    </w:p>
    <w:p w14:paraId="687BFA63" w14:textId="77777777" w:rsidR="0088338D" w:rsidRPr="0088338D" w:rsidRDefault="0088338D" w:rsidP="0088338D">
      <w:pPr>
        <w:rPr>
          <w:sz w:val="12"/>
          <w:szCs w:val="12"/>
        </w:rPr>
      </w:pPr>
    </w:p>
    <w:p w14:paraId="2F70A5A0" w14:textId="77777777" w:rsidR="00A023A2" w:rsidRPr="00664527" w:rsidRDefault="00A023A2" w:rsidP="00A023A2">
      <w:pPr>
        <w:pStyle w:val="Sarakstarindkopa"/>
        <w:numPr>
          <w:ilvl w:val="0"/>
          <w:numId w:val="3"/>
        </w:numPr>
      </w:pPr>
      <w:r w:rsidRPr="00664527">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0F8EBC33" w14:textId="77777777" w:rsidR="00A023A2" w:rsidRDefault="00A023A2" w:rsidP="00A023A2">
      <w:pPr>
        <w:pStyle w:val="Parastsadrests"/>
      </w:pPr>
    </w:p>
    <w:p w14:paraId="71D6B888" w14:textId="77777777" w:rsidR="00A023A2" w:rsidRPr="00D06F06" w:rsidRDefault="00A023A2" w:rsidP="0088338D">
      <w:pPr>
        <w:spacing w:after="120"/>
      </w:pPr>
      <w:r w:rsidRPr="00D06F06">
        <w:t xml:space="preserve">Pamatojoties uz iepriekš minēto un Pašvaldību likuma 4.panta pirmās daļas 15.punktu un 10.panta pirmās daļas 21.punktu, Teritorijas attīstības plānošanas likuma 12.panta trešo daļu, </w:t>
      </w:r>
      <w:r w:rsidRPr="0007430C">
        <w:t>Zemes ierīcības likuma 8.panta pirmo daļu un 9.panta otro daļu</w:t>
      </w:r>
      <w:r>
        <w:t xml:space="preserve">, kā arī ņemot vērā </w:t>
      </w:r>
      <w:r w:rsidRPr="00D06F06">
        <w:rPr>
          <w:rFonts w:eastAsia="Times New Roman"/>
          <w:lang w:val="x-none"/>
        </w:rPr>
        <w:t xml:space="preserve">domes Attīstības komitejas </w:t>
      </w:r>
      <w:r>
        <w:rPr>
          <w:rFonts w:eastAsia="Times New Roman"/>
        </w:rPr>
        <w:t>13.05.2026.</w:t>
      </w:r>
      <w:r w:rsidRPr="00D06F06">
        <w:rPr>
          <w:rFonts w:eastAsia="Times New Roman"/>
          <w:lang w:val="x-none"/>
        </w:rPr>
        <w:t xml:space="preserve"> atzinumu, Ādažu novada pašvaldības dome</w:t>
      </w:r>
    </w:p>
    <w:p w14:paraId="55722899" w14:textId="77777777" w:rsidR="00A023A2" w:rsidRPr="00D06F06" w:rsidRDefault="00A023A2" w:rsidP="0088338D">
      <w:pPr>
        <w:spacing w:after="120"/>
        <w:jc w:val="center"/>
      </w:pPr>
      <w:r w:rsidRPr="00D06F06">
        <w:t>NOLEMJ:</w:t>
      </w:r>
    </w:p>
    <w:p w14:paraId="178C64B4" w14:textId="77777777" w:rsidR="00A023A2" w:rsidRDefault="00A023A2" w:rsidP="0088338D">
      <w:pPr>
        <w:pStyle w:val="Sarakstarindkopa"/>
        <w:numPr>
          <w:ilvl w:val="0"/>
          <w:numId w:val="4"/>
        </w:numPr>
        <w:rPr>
          <w:b/>
        </w:rPr>
      </w:pPr>
      <w:r w:rsidRPr="00D06F06">
        <w:t xml:space="preserve">Atļaut </w:t>
      </w:r>
      <w:r>
        <w:t xml:space="preserve">izstrādāt zemes ierīcības projektu kā papildinājumu </w:t>
      </w:r>
      <w:r w:rsidRPr="00541154">
        <w:t>detālplānojuma</w:t>
      </w:r>
      <w:r>
        <w:t>m</w:t>
      </w:r>
      <w:r w:rsidRPr="00541154">
        <w:t xml:space="preserve"> </w:t>
      </w:r>
      <w:bookmarkStart w:id="1" w:name="_Hlk213338963"/>
      <w:r>
        <w:t xml:space="preserve">Smilškalnu ielā 2, </w:t>
      </w:r>
      <w:proofErr w:type="spellStart"/>
      <w:r>
        <w:t>Divezeros</w:t>
      </w:r>
      <w:proofErr w:type="spellEnd"/>
      <w:r>
        <w:t xml:space="preserve">, lai </w:t>
      </w:r>
      <w:r w:rsidRPr="009706A6">
        <w:t>zemes vienīb</w:t>
      </w:r>
      <w:r>
        <w:t>ā</w:t>
      </w:r>
      <w:r w:rsidRPr="009706A6">
        <w:t xml:space="preserve"> ar kadastra apzīmējumu 8044</w:t>
      </w:r>
      <w:r>
        <w:t xml:space="preserve">0010221 izdalītu atsevišķu </w:t>
      </w:r>
      <w:bookmarkStart w:id="2" w:name="_Hlk213337731"/>
      <w:r>
        <w:t>zemes vienību atbilstoši</w:t>
      </w:r>
      <w:r w:rsidRPr="00D06F06">
        <w:t xml:space="preserve"> </w:t>
      </w:r>
      <w:bookmarkStart w:id="3" w:name="_Hlk213333011"/>
      <w:r w:rsidRPr="00A023A2">
        <w:rPr>
          <w:rFonts w:eastAsia="Times New Roman"/>
          <w:lang w:eastAsia="lv-LV"/>
        </w:rPr>
        <w:t xml:space="preserve">detālplānojuma </w:t>
      </w:r>
      <w:bookmarkEnd w:id="3"/>
      <w:r w:rsidRPr="00A023A2">
        <w:rPr>
          <w:rFonts w:eastAsia="Times New Roman"/>
          <w:lang w:eastAsia="lv-LV"/>
        </w:rPr>
        <w:t>grafiskās daļas kartei “Zemes gabala sadalījuma plāns”</w:t>
      </w:r>
      <w:bookmarkEnd w:id="1"/>
      <w:bookmarkEnd w:id="2"/>
      <w:r w:rsidRPr="00A023A2">
        <w:rPr>
          <w:rFonts w:eastAsia="Times New Roman"/>
          <w:lang w:eastAsia="lv-LV"/>
        </w:rPr>
        <w:t xml:space="preserve"> </w:t>
      </w:r>
      <w:r w:rsidRPr="00D06F06">
        <w:t>(</w:t>
      </w:r>
      <w:r>
        <w:t>2.</w:t>
      </w:r>
      <w:r w:rsidRPr="00D06F06">
        <w:t>pielikums).</w:t>
      </w:r>
      <w:r w:rsidRPr="00A023A2">
        <w:rPr>
          <w:b/>
        </w:rPr>
        <w:t xml:space="preserve"> </w:t>
      </w:r>
    </w:p>
    <w:p w14:paraId="2A0D23DC" w14:textId="77777777" w:rsidR="0088338D" w:rsidRPr="0088338D" w:rsidRDefault="0088338D" w:rsidP="0088338D">
      <w:pPr>
        <w:rPr>
          <w:b/>
          <w:sz w:val="12"/>
          <w:szCs w:val="12"/>
        </w:rPr>
      </w:pPr>
    </w:p>
    <w:p w14:paraId="00000F2F" w14:textId="77777777" w:rsidR="00A023A2" w:rsidRPr="0088338D" w:rsidRDefault="00A023A2" w:rsidP="00A023A2">
      <w:pPr>
        <w:pStyle w:val="Sarakstarindkopa"/>
        <w:numPr>
          <w:ilvl w:val="0"/>
          <w:numId w:val="4"/>
        </w:numPr>
        <w:rPr>
          <w:color w:val="000000"/>
        </w:rPr>
      </w:pPr>
      <w:r>
        <w:t>Apstiprināt nosacījumus zemes ierīcības projekta izstrādei (1.pielikums).</w:t>
      </w:r>
    </w:p>
    <w:p w14:paraId="0CBC2EC8" w14:textId="77777777" w:rsidR="0088338D" w:rsidRPr="0088338D" w:rsidRDefault="0088338D" w:rsidP="0088338D">
      <w:pPr>
        <w:rPr>
          <w:color w:val="000000"/>
          <w:sz w:val="12"/>
          <w:szCs w:val="12"/>
        </w:rPr>
      </w:pPr>
    </w:p>
    <w:p w14:paraId="1D531D9F" w14:textId="77777777" w:rsidR="00A023A2" w:rsidRDefault="00A023A2" w:rsidP="00A023A2">
      <w:pPr>
        <w:pStyle w:val="Sarakstarindkopa"/>
        <w:numPr>
          <w:ilvl w:val="0"/>
          <w:numId w:val="4"/>
        </w:numPr>
      </w:pPr>
      <w:r w:rsidRPr="00D06F06">
        <w:t>Lēmuma izpildes kontroli veikt pašvaldības izpilddirektora vietniecei.</w:t>
      </w:r>
    </w:p>
    <w:p w14:paraId="249507EF" w14:textId="77777777" w:rsidR="0088338D" w:rsidRPr="0088338D" w:rsidRDefault="0088338D" w:rsidP="0088338D">
      <w:pPr>
        <w:rPr>
          <w:sz w:val="12"/>
          <w:szCs w:val="12"/>
        </w:rPr>
      </w:pPr>
    </w:p>
    <w:p w14:paraId="18A4224D" w14:textId="77777777" w:rsidR="00A023A2" w:rsidRPr="00D06F06" w:rsidRDefault="00A023A2" w:rsidP="00A023A2">
      <w:pPr>
        <w:pStyle w:val="Sarakstarindkopa"/>
        <w:numPr>
          <w:ilvl w:val="0"/>
          <w:numId w:val="4"/>
        </w:numPr>
      </w:pPr>
      <w:r w:rsidRPr="00D06F06">
        <w:t>Lēmumu var pārsūdzēt Administratīvajā rajona tiesā, Baldones ielā 1A, Rīgā, viena mēneša laikā no tā spēkā stāšanās dienas.</w:t>
      </w:r>
    </w:p>
    <w:p w14:paraId="6BC49473" w14:textId="77777777" w:rsidR="00A023A2" w:rsidRDefault="00A023A2" w:rsidP="00A023A2"/>
    <w:p w14:paraId="6F7FED9F" w14:textId="77777777" w:rsidR="00A023A2" w:rsidRDefault="00A023A2" w:rsidP="00A023A2">
      <w:r w:rsidRPr="00D06F06">
        <w:t xml:space="preserve">Pielikumā: </w:t>
      </w:r>
    </w:p>
    <w:p w14:paraId="6F9BA020" w14:textId="14ADB9F2" w:rsidR="0088338D" w:rsidRPr="0088338D" w:rsidRDefault="00A023A2" w:rsidP="0088338D">
      <w:pPr>
        <w:pStyle w:val="Sarakstarindkopa"/>
        <w:numPr>
          <w:ilvl w:val="0"/>
          <w:numId w:val="5"/>
        </w:numPr>
        <w:spacing w:before="120"/>
      </w:pPr>
      <w:r>
        <w:t xml:space="preserve">Nosacījumi zemes ierīcības projekta izstrādei uz 2 </w:t>
      </w:r>
      <w:proofErr w:type="spellStart"/>
      <w:r>
        <w:t>lp</w:t>
      </w:r>
      <w:proofErr w:type="spellEnd"/>
      <w:r>
        <w:t>.</w:t>
      </w:r>
    </w:p>
    <w:p w14:paraId="3B38408D" w14:textId="77777777" w:rsidR="00A023A2" w:rsidRDefault="00A023A2" w:rsidP="0088338D">
      <w:pPr>
        <w:pStyle w:val="Sarakstarindkopa"/>
        <w:numPr>
          <w:ilvl w:val="0"/>
          <w:numId w:val="5"/>
        </w:numPr>
      </w:pPr>
      <w:r w:rsidRPr="00C140F5">
        <w:t xml:space="preserve">Detālplānojuma grafiskās daļas plāns “Zemes gabala sadalījuma plāns” uz 1 </w:t>
      </w:r>
      <w:proofErr w:type="spellStart"/>
      <w:r w:rsidRPr="00C140F5">
        <w:t>lp</w:t>
      </w:r>
      <w:proofErr w:type="spellEnd"/>
      <w:r w:rsidRPr="00C140F5">
        <w:t>.</w:t>
      </w:r>
    </w:p>
    <w:p w14:paraId="78114579" w14:textId="77777777" w:rsidR="00A023A2" w:rsidRDefault="00A023A2" w:rsidP="00A023A2"/>
    <w:p w14:paraId="3C6584F0" w14:textId="77777777" w:rsidR="0088338D" w:rsidRDefault="0088338D" w:rsidP="00A023A2"/>
    <w:p w14:paraId="5CE54E64" w14:textId="77777777" w:rsidR="0088338D" w:rsidRPr="00542488" w:rsidRDefault="0088338D" w:rsidP="00A023A2"/>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7"/>
      </w:tblGrid>
      <w:tr w:rsidR="00A023A2" w:rsidRPr="006D0D6B" w14:paraId="06C450F2" w14:textId="77777777" w:rsidTr="003B0813">
        <w:trPr>
          <w:trHeight w:val="741"/>
        </w:trPr>
        <w:tc>
          <w:tcPr>
            <w:tcW w:w="4815" w:type="dxa"/>
            <w:hideMark/>
          </w:tcPr>
          <w:p w14:paraId="49A33482" w14:textId="67C32CFD" w:rsidR="00A023A2" w:rsidRPr="006D0D6B" w:rsidRDefault="00A023A2" w:rsidP="00A023A2">
            <w:pPr>
              <w:rPr>
                <w:noProof/>
              </w:rPr>
            </w:pPr>
            <w:r w:rsidRPr="006D0D6B">
              <w:rPr>
                <w:noProof/>
              </w:rPr>
              <w:t>Pašvaldības domes priekšsēdētāja vietnieks</w:t>
            </w:r>
            <w:r w:rsidRPr="006D0D6B">
              <w:rPr>
                <w:noProof/>
              </w:rPr>
              <w:br/>
              <w:t>attīstības jautājumos</w:t>
            </w:r>
          </w:p>
        </w:tc>
        <w:tc>
          <w:tcPr>
            <w:tcW w:w="4257" w:type="dxa"/>
          </w:tcPr>
          <w:p w14:paraId="15223B51" w14:textId="77777777" w:rsidR="00A023A2" w:rsidRPr="006D0D6B" w:rsidRDefault="00A023A2" w:rsidP="00A023A2">
            <w:pPr>
              <w:rPr>
                <w:noProof/>
              </w:rPr>
            </w:pPr>
          </w:p>
          <w:p w14:paraId="5D4A4EF7" w14:textId="77777777" w:rsidR="00A023A2" w:rsidRPr="006D0D6B" w:rsidRDefault="00A023A2" w:rsidP="0088338D">
            <w:pPr>
              <w:jc w:val="right"/>
              <w:rPr>
                <w:noProof/>
              </w:rPr>
            </w:pPr>
            <w:r w:rsidRPr="006D0D6B">
              <w:rPr>
                <w:noProof/>
              </w:rPr>
              <w:t>G. Miglāns</w:t>
            </w:r>
          </w:p>
        </w:tc>
      </w:tr>
    </w:tbl>
    <w:p w14:paraId="34620704" w14:textId="77777777" w:rsidR="00A023A2" w:rsidRPr="006D0D6B" w:rsidRDefault="00A023A2" w:rsidP="0088338D">
      <w:pPr>
        <w:spacing w:before="120"/>
        <w:jc w:val="center"/>
        <w:rPr>
          <w:noProof/>
        </w:rPr>
      </w:pPr>
      <w:r w:rsidRPr="006D0D6B">
        <w:rPr>
          <w:noProof/>
        </w:rPr>
        <w:t>ŠIS DOKUMENTS IR ELEKTRONISKI PARAKSTĪTS AR DROŠU ELEKTRONISKO PARAKSTU UN SATUR LAIKA ZĪMOGU</w:t>
      </w:r>
    </w:p>
    <w:p w14:paraId="12800BAB" w14:textId="77777777" w:rsidR="0088338D" w:rsidRDefault="0088338D" w:rsidP="00A023A2">
      <w:pPr>
        <w:rPr>
          <w:noProof/>
        </w:rPr>
      </w:pPr>
    </w:p>
    <w:p w14:paraId="2FB3F9A6" w14:textId="1DA9B48B" w:rsidR="00A023A2" w:rsidRPr="006D0D6B" w:rsidRDefault="00A023A2" w:rsidP="00A023A2">
      <w:pPr>
        <w:rPr>
          <w:noProof/>
        </w:rPr>
      </w:pPr>
      <w:r w:rsidRPr="006D0D6B">
        <w:rPr>
          <w:noProof/>
        </w:rPr>
        <w:t>__________________________</w:t>
      </w:r>
    </w:p>
    <w:p w14:paraId="267D1CF0" w14:textId="77777777" w:rsidR="00A023A2" w:rsidRPr="006D0D6B" w:rsidRDefault="00A023A2" w:rsidP="00A023A2">
      <w:pPr>
        <w:rPr>
          <w:noProof/>
        </w:rPr>
      </w:pPr>
      <w:r w:rsidRPr="006D0D6B">
        <w:rPr>
          <w:noProof/>
        </w:rPr>
        <w:t>Izsniegt norakstus: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6536"/>
      </w:tblGrid>
      <w:tr w:rsidR="00A023A2" w:rsidRPr="006D0D6B" w14:paraId="5982EE0D" w14:textId="77777777" w:rsidTr="003B0813">
        <w:tc>
          <w:tcPr>
            <w:tcW w:w="1770" w:type="dxa"/>
            <w:hideMark/>
          </w:tcPr>
          <w:p w14:paraId="28CBEF8B" w14:textId="77777777" w:rsidR="00A023A2" w:rsidRPr="006D0D6B" w:rsidRDefault="00A023A2" w:rsidP="00A023A2">
            <w:pPr>
              <w:rPr>
                <w:noProof/>
              </w:rPr>
            </w:pPr>
            <w:r w:rsidRPr="006D0D6B">
              <w:rPr>
                <w:noProof/>
              </w:rPr>
              <w:t>@Iesniedzējam;</w:t>
            </w:r>
          </w:p>
        </w:tc>
        <w:tc>
          <w:tcPr>
            <w:tcW w:w="6536" w:type="dxa"/>
          </w:tcPr>
          <w:p w14:paraId="32B15E7F" w14:textId="33E6D9E4" w:rsidR="00A023A2" w:rsidRPr="009A2B3E" w:rsidRDefault="00A54132" w:rsidP="00A54132">
            <w:pPr>
              <w:jc w:val="left"/>
              <w:rPr>
                <w:noProof/>
              </w:rPr>
            </w:pPr>
            <w:r>
              <w:t xml:space="preserve">Fiziskai personai </w:t>
            </w:r>
            <w:r w:rsidR="00A023A2" w:rsidRPr="009A2B3E">
              <w:t xml:space="preserve"> </w:t>
            </w:r>
            <w:r w:rsidR="00A023A2" w:rsidRPr="009A2B3E">
              <w:br/>
            </w:r>
            <w:r>
              <w:t xml:space="preserve">uz norādīto </w:t>
            </w:r>
            <w:r w:rsidR="004C5480">
              <w:t>e-pastu</w:t>
            </w:r>
            <w:r>
              <w:t>.</w:t>
            </w:r>
            <w:r w:rsidR="00A023A2" w:rsidRPr="009A2B3E">
              <w:t xml:space="preserve"> </w:t>
            </w:r>
          </w:p>
        </w:tc>
      </w:tr>
      <w:tr w:rsidR="00A023A2" w:rsidRPr="006D0D6B" w14:paraId="49E14D53" w14:textId="77777777" w:rsidTr="003B0813">
        <w:tc>
          <w:tcPr>
            <w:tcW w:w="1770" w:type="dxa"/>
            <w:hideMark/>
          </w:tcPr>
          <w:p w14:paraId="0EF3403E" w14:textId="77777777" w:rsidR="00A023A2" w:rsidRPr="006D0D6B" w:rsidRDefault="00A023A2" w:rsidP="00A023A2">
            <w:pPr>
              <w:rPr>
                <w:noProof/>
              </w:rPr>
            </w:pPr>
            <w:r w:rsidRPr="006D0D6B">
              <w:rPr>
                <w:noProof/>
              </w:rPr>
              <w:t>@TPN;</w:t>
            </w:r>
          </w:p>
        </w:tc>
        <w:tc>
          <w:tcPr>
            <w:tcW w:w="6536" w:type="dxa"/>
          </w:tcPr>
          <w:p w14:paraId="24F443FF" w14:textId="77777777" w:rsidR="00A023A2" w:rsidRPr="006D0D6B" w:rsidRDefault="00A023A2" w:rsidP="00A023A2">
            <w:pPr>
              <w:rPr>
                <w:noProof/>
              </w:rPr>
            </w:pPr>
          </w:p>
        </w:tc>
      </w:tr>
      <w:tr w:rsidR="00A023A2" w:rsidRPr="006D0D6B" w14:paraId="62F03A37" w14:textId="77777777" w:rsidTr="003B0813">
        <w:tc>
          <w:tcPr>
            <w:tcW w:w="1770" w:type="dxa"/>
          </w:tcPr>
          <w:p w14:paraId="63605220" w14:textId="77777777" w:rsidR="00A023A2" w:rsidRPr="006D0D6B" w:rsidRDefault="00A023A2" w:rsidP="00A023A2">
            <w:pPr>
              <w:rPr>
                <w:noProof/>
              </w:rPr>
            </w:pPr>
            <w:r w:rsidRPr="006D0D6B">
              <w:rPr>
                <w:noProof/>
              </w:rPr>
              <w:t>@NĪN;</w:t>
            </w:r>
          </w:p>
        </w:tc>
        <w:tc>
          <w:tcPr>
            <w:tcW w:w="6536" w:type="dxa"/>
          </w:tcPr>
          <w:p w14:paraId="013B81D3" w14:textId="77777777" w:rsidR="00A023A2" w:rsidRPr="006D0D6B" w:rsidRDefault="00A023A2" w:rsidP="00A023A2">
            <w:pPr>
              <w:rPr>
                <w:noProof/>
              </w:rPr>
            </w:pPr>
          </w:p>
        </w:tc>
      </w:tr>
      <w:tr w:rsidR="00A023A2" w:rsidRPr="006D0D6B" w14:paraId="37B91978" w14:textId="77777777" w:rsidTr="003B0813">
        <w:tc>
          <w:tcPr>
            <w:tcW w:w="1770" w:type="dxa"/>
            <w:hideMark/>
          </w:tcPr>
          <w:p w14:paraId="34F64386" w14:textId="77777777" w:rsidR="00A023A2" w:rsidRPr="006D0D6B" w:rsidRDefault="00A023A2" w:rsidP="00A023A2">
            <w:pPr>
              <w:rPr>
                <w:noProof/>
              </w:rPr>
            </w:pPr>
            <w:r w:rsidRPr="006D0D6B">
              <w:rPr>
                <w:noProof/>
              </w:rPr>
              <w:t>@IDRV.</w:t>
            </w:r>
          </w:p>
        </w:tc>
        <w:tc>
          <w:tcPr>
            <w:tcW w:w="6536" w:type="dxa"/>
          </w:tcPr>
          <w:p w14:paraId="66892E10" w14:textId="77777777" w:rsidR="00A023A2" w:rsidRPr="006D0D6B" w:rsidRDefault="00A023A2" w:rsidP="00A023A2">
            <w:pPr>
              <w:rPr>
                <w:noProof/>
              </w:rPr>
            </w:pPr>
          </w:p>
        </w:tc>
      </w:tr>
    </w:tbl>
    <w:p w14:paraId="5312DB85" w14:textId="77777777" w:rsidR="00A023A2" w:rsidRPr="006D0D6B" w:rsidRDefault="00A023A2" w:rsidP="00A023A2">
      <w:pPr>
        <w:rPr>
          <w:noProof/>
        </w:rPr>
      </w:pPr>
    </w:p>
    <w:p w14:paraId="157C6FBC" w14:textId="77777777" w:rsidR="00A023A2" w:rsidRPr="00CE2CC5" w:rsidRDefault="00A023A2" w:rsidP="00A023A2">
      <w:pPr>
        <w:rPr>
          <w:noProof/>
        </w:rPr>
      </w:pPr>
      <w:r w:rsidRPr="00CE2CC5">
        <w:rPr>
          <w:noProof/>
        </w:rPr>
        <w:t>Guna Smilga, 26 292 558</w:t>
      </w:r>
    </w:p>
    <w:p w14:paraId="6955A864" w14:textId="6F4614BF" w:rsidR="00564CA6" w:rsidRPr="00A023A2" w:rsidRDefault="00A023A2" w:rsidP="00A023A2">
      <w:hyperlink r:id="rId8" w:history="1">
        <w:r w:rsidRPr="00CE2CC5">
          <w:rPr>
            <w:rStyle w:val="Hipersaite"/>
            <w:rFonts w:cs="Times New Roman"/>
            <w:noProof/>
            <w:sz w:val="22"/>
            <w:szCs w:val="22"/>
          </w:rPr>
          <w:t>guna.smilga@adazunovads.lv</w:t>
        </w:r>
      </w:hyperlink>
      <w:r w:rsidRPr="006D513B">
        <w:rPr>
          <w:sz w:val="20"/>
          <w:szCs w:val="20"/>
        </w:rPr>
        <w:t xml:space="preserve"> </w:t>
      </w:r>
    </w:p>
    <w:sectPr w:rsidR="00564CA6" w:rsidRPr="00A023A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BE09" w14:textId="77777777" w:rsidR="00A023A2" w:rsidRDefault="00A023A2" w:rsidP="00A023A2">
      <w:r>
        <w:separator/>
      </w:r>
    </w:p>
  </w:endnote>
  <w:endnote w:type="continuationSeparator" w:id="0">
    <w:p w14:paraId="35D01830" w14:textId="77777777" w:rsidR="00A023A2" w:rsidRDefault="00A023A2" w:rsidP="00A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98302"/>
      <w:docPartObj>
        <w:docPartGallery w:val="Page Numbers (Bottom of Page)"/>
        <w:docPartUnique/>
      </w:docPartObj>
    </w:sdtPr>
    <w:sdtEndPr>
      <w:rPr>
        <w:noProof/>
      </w:rPr>
    </w:sdtEndPr>
    <w:sdtContent>
      <w:p w14:paraId="377DD068" w14:textId="3DB32C71" w:rsidR="005C7FA1" w:rsidRPr="005C7FA1" w:rsidRDefault="00A023A2" w:rsidP="00A023A2">
        <w:pPr>
          <w:pStyle w:val="Kjene"/>
        </w:pPr>
        <w:r w:rsidRPr="005C7FA1">
          <w:fldChar w:fldCharType="begin"/>
        </w:r>
        <w:r w:rsidRPr="005C7FA1">
          <w:instrText xml:space="preserve"> PAGE   \* MERGEFORMAT </w:instrText>
        </w:r>
        <w:r w:rsidRPr="005C7FA1">
          <w:fldChar w:fldCharType="separate"/>
        </w:r>
        <w:r w:rsidRPr="005C7FA1">
          <w:rPr>
            <w:noProof/>
          </w:rPr>
          <w:t>2</w:t>
        </w:r>
        <w:r w:rsidRPr="005C7FA1">
          <w:rPr>
            <w:noProof/>
          </w:rPr>
          <w:fldChar w:fldCharType="end"/>
        </w:r>
      </w:p>
    </w:sdtContent>
  </w:sdt>
  <w:p w14:paraId="4C20AED2" w14:textId="77777777" w:rsidR="005C7FA1" w:rsidRDefault="005C7FA1" w:rsidP="00A023A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rsidP="00A023A2">
    <w:pPr>
      <w:pStyle w:val="Kjene"/>
    </w:pPr>
  </w:p>
  <w:p w14:paraId="46C0E84C" w14:textId="77777777" w:rsidR="005C7FA1" w:rsidRDefault="005C7FA1" w:rsidP="00A023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80A5" w14:textId="77777777" w:rsidR="00A023A2" w:rsidRDefault="00A023A2" w:rsidP="00A023A2">
      <w:r>
        <w:separator/>
      </w:r>
    </w:p>
  </w:footnote>
  <w:footnote w:type="continuationSeparator" w:id="0">
    <w:p w14:paraId="4E792EA2" w14:textId="77777777" w:rsidR="00A023A2" w:rsidRDefault="00A023A2" w:rsidP="00A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A023A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A023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5C29C6A">
      <w:start w:val="1"/>
      <w:numFmt w:val="decimal"/>
      <w:lvlText w:val="%1."/>
      <w:lvlJc w:val="left"/>
      <w:pPr>
        <w:ind w:left="720" w:hanging="360"/>
      </w:pPr>
      <w:rPr>
        <w:rFonts w:hint="default"/>
      </w:rPr>
    </w:lvl>
    <w:lvl w:ilvl="1" w:tplc="FD46FE0E" w:tentative="1">
      <w:start w:val="1"/>
      <w:numFmt w:val="lowerLetter"/>
      <w:lvlText w:val="%2."/>
      <w:lvlJc w:val="left"/>
      <w:pPr>
        <w:ind w:left="1440" w:hanging="360"/>
      </w:pPr>
    </w:lvl>
    <w:lvl w:ilvl="2" w:tplc="26F046D8" w:tentative="1">
      <w:start w:val="1"/>
      <w:numFmt w:val="lowerRoman"/>
      <w:lvlText w:val="%3."/>
      <w:lvlJc w:val="right"/>
      <w:pPr>
        <w:ind w:left="2160" w:hanging="180"/>
      </w:pPr>
    </w:lvl>
    <w:lvl w:ilvl="3" w:tplc="2888652C" w:tentative="1">
      <w:start w:val="1"/>
      <w:numFmt w:val="decimal"/>
      <w:lvlText w:val="%4."/>
      <w:lvlJc w:val="left"/>
      <w:pPr>
        <w:ind w:left="2880" w:hanging="360"/>
      </w:pPr>
    </w:lvl>
    <w:lvl w:ilvl="4" w:tplc="E3888D50" w:tentative="1">
      <w:start w:val="1"/>
      <w:numFmt w:val="lowerLetter"/>
      <w:lvlText w:val="%5."/>
      <w:lvlJc w:val="left"/>
      <w:pPr>
        <w:ind w:left="3600" w:hanging="360"/>
      </w:pPr>
    </w:lvl>
    <w:lvl w:ilvl="5" w:tplc="CD167238" w:tentative="1">
      <w:start w:val="1"/>
      <w:numFmt w:val="lowerRoman"/>
      <w:lvlText w:val="%6."/>
      <w:lvlJc w:val="right"/>
      <w:pPr>
        <w:ind w:left="4320" w:hanging="180"/>
      </w:pPr>
    </w:lvl>
    <w:lvl w:ilvl="6" w:tplc="29AAC890" w:tentative="1">
      <w:start w:val="1"/>
      <w:numFmt w:val="decimal"/>
      <w:lvlText w:val="%7."/>
      <w:lvlJc w:val="left"/>
      <w:pPr>
        <w:ind w:left="5040" w:hanging="360"/>
      </w:pPr>
    </w:lvl>
    <w:lvl w:ilvl="7" w:tplc="B066CBB4" w:tentative="1">
      <w:start w:val="1"/>
      <w:numFmt w:val="lowerLetter"/>
      <w:lvlText w:val="%8."/>
      <w:lvlJc w:val="left"/>
      <w:pPr>
        <w:ind w:left="5760" w:hanging="360"/>
      </w:pPr>
    </w:lvl>
    <w:lvl w:ilvl="8" w:tplc="4D2AB168" w:tentative="1">
      <w:start w:val="1"/>
      <w:numFmt w:val="lowerRoman"/>
      <w:lvlText w:val="%9."/>
      <w:lvlJc w:val="right"/>
      <w:pPr>
        <w:ind w:left="6480" w:hanging="180"/>
      </w:pPr>
    </w:lvl>
  </w:abstractNum>
  <w:abstractNum w:abstractNumId="1" w15:restartNumberingAfterBreak="0">
    <w:nsid w:val="1EBE084D"/>
    <w:multiLevelType w:val="hybridMultilevel"/>
    <w:tmpl w:val="C4A47134"/>
    <w:lvl w:ilvl="0" w:tplc="21447AB4">
      <w:start w:val="1"/>
      <w:numFmt w:val="decimal"/>
      <w:lvlText w:val="%1."/>
      <w:lvlJc w:val="left"/>
      <w:pPr>
        <w:ind w:left="720" w:hanging="360"/>
      </w:pPr>
      <w:rPr>
        <w:rFonts w:hint="default"/>
      </w:rPr>
    </w:lvl>
    <w:lvl w:ilvl="1" w:tplc="D8E8E5C4" w:tentative="1">
      <w:start w:val="1"/>
      <w:numFmt w:val="lowerLetter"/>
      <w:lvlText w:val="%2."/>
      <w:lvlJc w:val="left"/>
      <w:pPr>
        <w:ind w:left="1440" w:hanging="360"/>
      </w:pPr>
    </w:lvl>
    <w:lvl w:ilvl="2" w:tplc="24B6CADE" w:tentative="1">
      <w:start w:val="1"/>
      <w:numFmt w:val="lowerRoman"/>
      <w:lvlText w:val="%3."/>
      <w:lvlJc w:val="right"/>
      <w:pPr>
        <w:ind w:left="2160" w:hanging="180"/>
      </w:pPr>
    </w:lvl>
    <w:lvl w:ilvl="3" w:tplc="45925E74" w:tentative="1">
      <w:start w:val="1"/>
      <w:numFmt w:val="decimal"/>
      <w:lvlText w:val="%4."/>
      <w:lvlJc w:val="left"/>
      <w:pPr>
        <w:ind w:left="2880" w:hanging="360"/>
      </w:pPr>
    </w:lvl>
    <w:lvl w:ilvl="4" w:tplc="FE70A876" w:tentative="1">
      <w:start w:val="1"/>
      <w:numFmt w:val="lowerLetter"/>
      <w:lvlText w:val="%5."/>
      <w:lvlJc w:val="left"/>
      <w:pPr>
        <w:ind w:left="3600" w:hanging="360"/>
      </w:pPr>
    </w:lvl>
    <w:lvl w:ilvl="5" w:tplc="25E671D4" w:tentative="1">
      <w:start w:val="1"/>
      <w:numFmt w:val="lowerRoman"/>
      <w:lvlText w:val="%6."/>
      <w:lvlJc w:val="right"/>
      <w:pPr>
        <w:ind w:left="4320" w:hanging="180"/>
      </w:pPr>
    </w:lvl>
    <w:lvl w:ilvl="6" w:tplc="4E3A9A58" w:tentative="1">
      <w:start w:val="1"/>
      <w:numFmt w:val="decimal"/>
      <w:lvlText w:val="%7."/>
      <w:lvlJc w:val="left"/>
      <w:pPr>
        <w:ind w:left="5040" w:hanging="360"/>
      </w:pPr>
    </w:lvl>
    <w:lvl w:ilvl="7" w:tplc="8C9CC610" w:tentative="1">
      <w:start w:val="1"/>
      <w:numFmt w:val="lowerLetter"/>
      <w:lvlText w:val="%8."/>
      <w:lvlJc w:val="left"/>
      <w:pPr>
        <w:ind w:left="5760" w:hanging="360"/>
      </w:pPr>
    </w:lvl>
    <w:lvl w:ilvl="8" w:tplc="F6E4548A" w:tentative="1">
      <w:start w:val="1"/>
      <w:numFmt w:val="lowerRoman"/>
      <w:lvlText w:val="%9."/>
      <w:lvlJc w:val="right"/>
      <w:pPr>
        <w:ind w:left="6480" w:hanging="180"/>
      </w:pPr>
    </w:lvl>
  </w:abstractNum>
  <w:abstractNum w:abstractNumId="2"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CF2E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863594238">
    <w:abstractNumId w:val="3"/>
  </w:num>
  <w:num w:numId="4" w16cid:durableId="490097123">
    <w:abstractNumId w:val="2"/>
  </w:num>
  <w:num w:numId="5" w16cid:durableId="52915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604C"/>
    <w:rsid w:val="000C1825"/>
    <w:rsid w:val="00147221"/>
    <w:rsid w:val="00195A73"/>
    <w:rsid w:val="001A297B"/>
    <w:rsid w:val="001B7956"/>
    <w:rsid w:val="0025391B"/>
    <w:rsid w:val="00297558"/>
    <w:rsid w:val="002D53F6"/>
    <w:rsid w:val="00351D48"/>
    <w:rsid w:val="003A56DF"/>
    <w:rsid w:val="003C401E"/>
    <w:rsid w:val="003D58FF"/>
    <w:rsid w:val="0045437D"/>
    <w:rsid w:val="004C5480"/>
    <w:rsid w:val="004D516C"/>
    <w:rsid w:val="00521C00"/>
    <w:rsid w:val="0053073B"/>
    <w:rsid w:val="00543508"/>
    <w:rsid w:val="00564CA6"/>
    <w:rsid w:val="005C7FA1"/>
    <w:rsid w:val="005F433C"/>
    <w:rsid w:val="00617AAC"/>
    <w:rsid w:val="006474B4"/>
    <w:rsid w:val="00693F05"/>
    <w:rsid w:val="006D3451"/>
    <w:rsid w:val="006D513B"/>
    <w:rsid w:val="0074092B"/>
    <w:rsid w:val="0079484F"/>
    <w:rsid w:val="007B4DDB"/>
    <w:rsid w:val="008257F8"/>
    <w:rsid w:val="0088338D"/>
    <w:rsid w:val="008E3846"/>
    <w:rsid w:val="008E5780"/>
    <w:rsid w:val="009139A1"/>
    <w:rsid w:val="00931891"/>
    <w:rsid w:val="00957466"/>
    <w:rsid w:val="00996740"/>
    <w:rsid w:val="009A3989"/>
    <w:rsid w:val="009B7F8F"/>
    <w:rsid w:val="00A023A2"/>
    <w:rsid w:val="00A254B5"/>
    <w:rsid w:val="00A52B04"/>
    <w:rsid w:val="00A54132"/>
    <w:rsid w:val="00B36CD4"/>
    <w:rsid w:val="00B4014F"/>
    <w:rsid w:val="00B47C10"/>
    <w:rsid w:val="00BB16A4"/>
    <w:rsid w:val="00BC0FCD"/>
    <w:rsid w:val="00BE75D1"/>
    <w:rsid w:val="00C82360"/>
    <w:rsid w:val="00C9477C"/>
    <w:rsid w:val="00CC1B2F"/>
    <w:rsid w:val="00CF16C2"/>
    <w:rsid w:val="00D355BB"/>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23A2"/>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A023A2"/>
    <w:pPr>
      <w:jc w:val="center"/>
    </w:pPr>
    <w:rPr>
      <w:sz w:val="12"/>
    </w:rPr>
  </w:style>
  <w:style w:type="character" w:customStyle="1" w:styleId="ParastsadrestsRakstz">
    <w:name w:val="Parasts_adresāts Rakstz."/>
    <w:basedOn w:val="Noklusjumarindkopasfonts"/>
    <w:link w:val="Parastsadrests"/>
    <w:rsid w:val="00A023A2"/>
    <w:rPr>
      <w:sz w:val="12"/>
    </w:rPr>
  </w:style>
  <w:style w:type="paragraph" w:styleId="Sarakstarindkopa">
    <w:name w:val="List Paragraph"/>
    <w:basedOn w:val="Parasts"/>
    <w:uiPriority w:val="34"/>
    <w:qFormat/>
    <w:rsid w:val="00A023A2"/>
    <w:pPr>
      <w:ind w:left="720"/>
      <w:contextualSpacing/>
    </w:pPr>
  </w:style>
  <w:style w:type="character" w:styleId="Hipersaite">
    <w:name w:val="Hyperlink"/>
    <w:basedOn w:val="Noklusjumarindkopasfonts"/>
    <w:uiPriority w:val="99"/>
    <w:unhideWhenUsed/>
    <w:rsid w:val="00A023A2"/>
    <w:rPr>
      <w:color w:val="0563C1" w:themeColor="hyperlink"/>
      <w:u w:val="single"/>
    </w:rPr>
  </w:style>
  <w:style w:type="table" w:styleId="Reatabula">
    <w:name w:val="Table Grid"/>
    <w:basedOn w:val="Parastatabula"/>
    <w:uiPriority w:val="39"/>
    <w:rsid w:val="00A023A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A023A2"/>
    <w:pPr>
      <w:contextualSpacing/>
      <w:jc w:val="center"/>
    </w:pPr>
    <w:rPr>
      <w:rFonts w:eastAsiaTheme="majorEastAsia" w:cstheme="majorBidi"/>
      <w:b/>
      <w:spacing w:val="-10"/>
      <w:kern w:val="28"/>
      <w:sz w:val="28"/>
      <w:szCs w:val="56"/>
    </w:rPr>
  </w:style>
  <w:style w:type="character" w:customStyle="1" w:styleId="NosaukumsRakstz">
    <w:name w:val="Nosaukums Rakstz."/>
    <w:basedOn w:val="Noklusjumarindkopasfonts"/>
    <w:link w:val="Nosaukums"/>
    <w:uiPriority w:val="10"/>
    <w:rsid w:val="00A023A2"/>
    <w:rPr>
      <w:rFonts w:ascii="Times New Roman" w:eastAsiaTheme="majorEastAsia" w:hAnsi="Times New Roman" w:cstheme="majorBidi"/>
      <w:b/>
      <w:spacing w:val="-10"/>
      <w:kern w:val="28"/>
      <w:sz w:val="28"/>
      <w:szCs w:val="56"/>
    </w:rPr>
  </w:style>
  <w:style w:type="character" w:styleId="Neatrisintapieminana">
    <w:name w:val="Unresolved Mention"/>
    <w:basedOn w:val="Noklusjumarindkopasfonts"/>
    <w:uiPriority w:val="99"/>
    <w:semiHidden/>
    <w:unhideWhenUsed/>
    <w:rsid w:val="00A54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milga@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2820</Words>
  <Characters>1608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4</cp:revision>
  <dcterms:created xsi:type="dcterms:W3CDTF">2026-05-11T14:22:00Z</dcterms:created>
  <dcterms:modified xsi:type="dcterms:W3CDTF">2026-05-11T14:26:00Z</dcterms:modified>
</cp:coreProperties>
</file>