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C95F0" w14:textId="77777777" w:rsidR="004D516C" w:rsidRPr="00F746A8" w:rsidRDefault="00334895" w:rsidP="00564CA6">
      <w:pPr>
        <w:rPr>
          <w:rFonts w:ascii="Times New Roman" w:hAnsi="Times New Roman" w:cs="Times New Roman"/>
        </w:rPr>
      </w:pPr>
      <w:r w:rsidRPr="00F746A8">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B40F133" w14:textId="282B0DA3" w:rsidR="00564CA6" w:rsidRPr="00FB6624" w:rsidRDefault="00334895" w:rsidP="000F3E8B">
      <w:pPr>
        <w:tabs>
          <w:tab w:val="center" w:pos="4535"/>
          <w:tab w:val="left" w:pos="7116"/>
        </w:tabs>
        <w:jc w:val="center"/>
        <w:rPr>
          <w:rFonts w:ascii="Times New Roman" w:hAnsi="Times New Roman" w:cs="Times New Roman"/>
          <w:noProof/>
          <w:sz w:val="28"/>
          <w:szCs w:val="28"/>
        </w:rPr>
      </w:pPr>
      <w:r w:rsidRPr="00FB6624">
        <w:rPr>
          <w:rFonts w:ascii="Times New Roman" w:hAnsi="Times New Roman" w:cs="Times New Roman"/>
          <w:noProof/>
          <w:sz w:val="28"/>
          <w:szCs w:val="28"/>
        </w:rPr>
        <w:t>LĒMUMS</w:t>
      </w:r>
    </w:p>
    <w:p w14:paraId="057229A4" w14:textId="77777777" w:rsidR="00564CA6" w:rsidRPr="00F746A8" w:rsidRDefault="00334895" w:rsidP="00564CA6">
      <w:pPr>
        <w:jc w:val="center"/>
        <w:rPr>
          <w:rFonts w:ascii="Times New Roman" w:hAnsi="Times New Roman" w:cs="Times New Roman"/>
          <w:noProof/>
        </w:rPr>
      </w:pPr>
      <w:r w:rsidRPr="00F746A8">
        <w:rPr>
          <w:rFonts w:ascii="Times New Roman" w:hAnsi="Times New Roman" w:cs="Times New Roman"/>
          <w:noProof/>
        </w:rPr>
        <w:t>Ādažos, Ādažu novadā</w:t>
      </w:r>
    </w:p>
    <w:p w14:paraId="07B432A7" w14:textId="77777777" w:rsidR="00564CA6" w:rsidRPr="00F746A8" w:rsidRDefault="00334895" w:rsidP="00564CA6">
      <w:pPr>
        <w:rPr>
          <w:rFonts w:ascii="Times New Roman" w:hAnsi="Times New Roman" w:cs="Times New Roman"/>
        </w:rPr>
      </w:pPr>
      <w:r w:rsidRPr="00F746A8">
        <w:rPr>
          <w:rFonts w:ascii="Times New Roman" w:hAnsi="Times New Roman" w:cs="Times New Roman"/>
          <w:noProof/>
        </w:rPr>
        <w:tab/>
      </w:r>
      <w:r w:rsidRPr="00F746A8">
        <w:rPr>
          <w:rFonts w:ascii="Times New Roman" w:hAnsi="Times New Roman" w:cs="Times New Roman"/>
          <w:noProof/>
        </w:rPr>
        <w:tab/>
      </w:r>
      <w:r w:rsidRPr="00F746A8">
        <w:rPr>
          <w:rFonts w:ascii="Times New Roman" w:hAnsi="Times New Roman" w:cs="Times New Roman"/>
          <w:noProof/>
        </w:rPr>
        <w:tab/>
      </w:r>
      <w:r w:rsidRPr="00F746A8">
        <w:rPr>
          <w:rFonts w:ascii="Times New Roman" w:hAnsi="Times New Roman" w:cs="Times New Roman"/>
          <w:noProof/>
        </w:rPr>
        <w:tab/>
      </w:r>
    </w:p>
    <w:p w14:paraId="3362F6AB" w14:textId="1527B93F" w:rsidR="000F3E8B" w:rsidRPr="00F746A8" w:rsidRDefault="00334895" w:rsidP="000F3E8B">
      <w:pPr>
        <w:rPr>
          <w:rFonts w:ascii="Times New Roman" w:hAnsi="Times New Roman" w:cs="Times New Roman"/>
        </w:rPr>
      </w:pPr>
      <w:r w:rsidRPr="00F746A8">
        <w:rPr>
          <w:rFonts w:ascii="Times New Roman" w:hAnsi="Times New Roman" w:cs="Times New Roman"/>
        </w:rPr>
        <w:t xml:space="preserve">2026. gada 23. aprīlī </w:t>
      </w:r>
      <w:r w:rsidRPr="00F746A8">
        <w:rPr>
          <w:rFonts w:ascii="Times New Roman" w:hAnsi="Times New Roman" w:cs="Times New Roman"/>
        </w:rPr>
        <w:tab/>
      </w:r>
      <w:r w:rsidRPr="00F746A8">
        <w:rPr>
          <w:rFonts w:ascii="Times New Roman" w:hAnsi="Times New Roman" w:cs="Times New Roman"/>
        </w:rPr>
        <w:tab/>
      </w:r>
      <w:r w:rsidRPr="00F746A8">
        <w:rPr>
          <w:rFonts w:ascii="Times New Roman" w:hAnsi="Times New Roman" w:cs="Times New Roman"/>
        </w:rPr>
        <w:tab/>
      </w:r>
      <w:r w:rsidRPr="00F746A8">
        <w:rPr>
          <w:rFonts w:ascii="Times New Roman" w:hAnsi="Times New Roman" w:cs="Times New Roman"/>
        </w:rPr>
        <w:tab/>
      </w:r>
      <w:r w:rsidR="004D18BA">
        <w:rPr>
          <w:rFonts w:ascii="Times New Roman" w:hAnsi="Times New Roman" w:cs="Times New Roman"/>
        </w:rPr>
        <w:tab/>
      </w:r>
      <w:r w:rsidR="004D18BA">
        <w:rPr>
          <w:rFonts w:ascii="Times New Roman" w:hAnsi="Times New Roman" w:cs="Times New Roman"/>
        </w:rPr>
        <w:tab/>
      </w:r>
      <w:r w:rsidR="004D18BA">
        <w:rPr>
          <w:rFonts w:ascii="Times New Roman" w:hAnsi="Times New Roman" w:cs="Times New Roman"/>
        </w:rPr>
        <w:tab/>
      </w:r>
      <w:r w:rsidRPr="00F746A8">
        <w:rPr>
          <w:rFonts w:ascii="Times New Roman" w:hAnsi="Times New Roman" w:cs="Times New Roman"/>
        </w:rPr>
        <w:tab/>
      </w:r>
      <w:r w:rsidRPr="00F746A8">
        <w:rPr>
          <w:rFonts w:ascii="Times New Roman" w:hAnsi="Times New Roman" w:cs="Times New Roman"/>
        </w:rPr>
        <w:tab/>
      </w:r>
      <w:r w:rsidRPr="00F746A8">
        <w:rPr>
          <w:rFonts w:ascii="Times New Roman" w:hAnsi="Times New Roman" w:cs="Times New Roman"/>
          <w:b/>
        </w:rPr>
        <w:t>Nr.</w:t>
      </w:r>
      <w:r w:rsidR="004D18BA">
        <w:rPr>
          <w:rFonts w:ascii="Times New Roman" w:hAnsi="Times New Roman" w:cs="Times New Roman"/>
          <w:noProof/>
        </w:rPr>
        <w:t xml:space="preserve"> </w:t>
      </w:r>
      <w:r w:rsidRPr="004D18BA">
        <w:rPr>
          <w:rFonts w:ascii="Times New Roman" w:hAnsi="Times New Roman" w:cs="Times New Roman"/>
          <w:b/>
          <w:bCs/>
          <w:noProof/>
        </w:rPr>
        <w:t>167</w:t>
      </w:r>
    </w:p>
    <w:p w14:paraId="2707DB61" w14:textId="70602471" w:rsidR="00564CA6" w:rsidRPr="00F746A8" w:rsidRDefault="00564CA6" w:rsidP="00564CA6">
      <w:pPr>
        <w:rPr>
          <w:rFonts w:ascii="Times New Roman" w:hAnsi="Times New Roman" w:cs="Times New Roman"/>
        </w:rPr>
      </w:pPr>
    </w:p>
    <w:p w14:paraId="58E299B7" w14:textId="5C8A4DCE" w:rsidR="00564CA6" w:rsidRPr="00F746A8" w:rsidRDefault="00334895" w:rsidP="00564CA6">
      <w:pPr>
        <w:jc w:val="center"/>
        <w:rPr>
          <w:rFonts w:ascii="Times New Roman" w:hAnsi="Times New Roman" w:cs="Times New Roman"/>
          <w:b/>
          <w:color w:val="FF0000"/>
        </w:rPr>
      </w:pPr>
      <w:r w:rsidRPr="00F746A8">
        <w:rPr>
          <w:rFonts w:ascii="Times New Roman" w:hAnsi="Times New Roman" w:cs="Times New Roman"/>
          <w:b/>
        </w:rPr>
        <w:t xml:space="preserve">Par </w:t>
      </w:r>
      <w:r w:rsidR="000F3E8B" w:rsidRPr="00F746A8">
        <w:rPr>
          <w:rFonts w:ascii="Times New Roman" w:hAnsi="Times New Roman" w:cs="Times New Roman"/>
          <w:b/>
        </w:rPr>
        <w:t>Ādažu novada pašvaldības domes 2026. gada 26. marta lēmuma Nr. 121 “Par valstij piekritīgo ēku pieņemšanu pašvaldības īpašumā Muižas iela 12, Ādaži” atcelšanu</w:t>
      </w:r>
    </w:p>
    <w:p w14:paraId="082FF09A" w14:textId="77777777" w:rsidR="00564CA6" w:rsidRPr="00F746A8" w:rsidRDefault="00564CA6" w:rsidP="00564CA6">
      <w:pPr>
        <w:rPr>
          <w:rFonts w:ascii="Times New Roman" w:hAnsi="Times New Roman" w:cs="Times New Roman"/>
          <w:b/>
          <w:i/>
          <w:color w:val="FF0000"/>
        </w:rPr>
      </w:pPr>
    </w:p>
    <w:p w14:paraId="322E05BC" w14:textId="40D7C31D" w:rsidR="007C6D9E" w:rsidRPr="00F746A8" w:rsidRDefault="00334895" w:rsidP="007C6D9E">
      <w:pPr>
        <w:suppressAutoHyphens/>
        <w:spacing w:after="120"/>
        <w:jc w:val="both"/>
        <w:rPr>
          <w:rFonts w:ascii="Times New Roman" w:eastAsia="Times New Roman" w:hAnsi="Times New Roman" w:cs="Times New Roman"/>
          <w:lang w:eastAsia="lv-LV"/>
        </w:rPr>
      </w:pPr>
      <w:r w:rsidRPr="00F746A8">
        <w:rPr>
          <w:rFonts w:ascii="Times New Roman" w:hAnsi="Times New Roman" w:cs="Times New Roman"/>
        </w:rPr>
        <w:t xml:space="preserve">Ādažu novada </w:t>
      </w:r>
      <w:r w:rsidR="00BB16A4" w:rsidRPr="00F746A8">
        <w:rPr>
          <w:rFonts w:ascii="Times New Roman" w:hAnsi="Times New Roman" w:cs="Times New Roman"/>
        </w:rPr>
        <w:t xml:space="preserve">pašvaldības </w:t>
      </w:r>
      <w:r w:rsidRPr="00F746A8">
        <w:rPr>
          <w:rFonts w:ascii="Times New Roman" w:hAnsi="Times New Roman" w:cs="Times New Roman"/>
        </w:rPr>
        <w:t>dom</w:t>
      </w:r>
      <w:r w:rsidR="00BB16A4" w:rsidRPr="00F746A8">
        <w:rPr>
          <w:rFonts w:ascii="Times New Roman" w:hAnsi="Times New Roman" w:cs="Times New Roman"/>
        </w:rPr>
        <w:t xml:space="preserve">e izskatīja </w:t>
      </w:r>
      <w:r w:rsidRPr="00F746A8">
        <w:rPr>
          <w:rFonts w:ascii="Times New Roman" w:hAnsi="Times New Roman" w:cs="Times New Roman"/>
        </w:rPr>
        <w:t xml:space="preserve">VAS “Valsts nekustamie īpašumi” (turpmāk – VNĪ) 04.03.2026. vēstuli Nr. 4/3-6/1471 (pašvaldības </w:t>
      </w:r>
      <w:proofErr w:type="spellStart"/>
      <w:r w:rsidRPr="00F746A8">
        <w:rPr>
          <w:rFonts w:ascii="Times New Roman" w:hAnsi="Times New Roman" w:cs="Times New Roman"/>
        </w:rPr>
        <w:t>reģ</w:t>
      </w:r>
      <w:proofErr w:type="spellEnd"/>
      <w:r w:rsidRPr="00F746A8">
        <w:rPr>
          <w:rFonts w:ascii="Times New Roman" w:hAnsi="Times New Roman" w:cs="Times New Roman"/>
        </w:rPr>
        <w:t>. ar Nr. ĀNP/1-11-1/26/1337)</w:t>
      </w:r>
      <w:r w:rsidR="00120F26" w:rsidRPr="00F746A8">
        <w:rPr>
          <w:rFonts w:ascii="Times New Roman" w:hAnsi="Times New Roman" w:cs="Times New Roman"/>
        </w:rPr>
        <w:t xml:space="preserve"> ar </w:t>
      </w:r>
      <w:r w:rsidRPr="00F746A8">
        <w:rPr>
          <w:rFonts w:ascii="Times New Roman" w:hAnsi="Times New Roman" w:cs="Times New Roman"/>
        </w:rPr>
        <w:t>p</w:t>
      </w:r>
      <w:r w:rsidR="00120F26" w:rsidRPr="00F746A8">
        <w:rPr>
          <w:rFonts w:ascii="Times New Roman" w:hAnsi="Times New Roman" w:cs="Times New Roman"/>
        </w:rPr>
        <w:t>riekšlikumu</w:t>
      </w:r>
      <w:r w:rsidRPr="00F746A8">
        <w:rPr>
          <w:rFonts w:ascii="Times New Roman" w:hAnsi="Times New Roman" w:cs="Times New Roman"/>
        </w:rPr>
        <w:t xml:space="preserve"> </w:t>
      </w:r>
      <w:r w:rsidR="00120F26" w:rsidRPr="00F746A8">
        <w:rPr>
          <w:rFonts w:ascii="Times New Roman" w:hAnsi="Times New Roman" w:cs="Times New Roman"/>
        </w:rPr>
        <w:t xml:space="preserve">bez maksas nodot pašvaldībai valstij piekritīgo ēku īpašumu uz pašvaldībai piederošās zemes Muižas ielā 12, Ādažos, Ādažu novadā, pamatojoties uz Ministru </w:t>
      </w:r>
      <w:r w:rsidRPr="00F746A8">
        <w:rPr>
          <w:rFonts w:ascii="Times New Roman" w:eastAsia="Times New Roman" w:hAnsi="Times New Roman" w:cs="Times New Roman"/>
          <w:lang w:eastAsia="lv-LV"/>
        </w:rPr>
        <w:t>kabineta 17.12.2024.  noteikumu Nr. 901 “Noteikumi par kompetentajām institūcijām un rīcību ar valstij piekritīgo mantu” 10.2. un 10.3. apakšpunktu.</w:t>
      </w:r>
    </w:p>
    <w:p w14:paraId="61D08B08" w14:textId="353B8BBF" w:rsidR="000F3E8B" w:rsidRPr="00F746A8" w:rsidRDefault="00334895" w:rsidP="007C6D9E">
      <w:pPr>
        <w:suppressAutoHyphens/>
        <w:spacing w:after="120"/>
        <w:jc w:val="both"/>
        <w:rPr>
          <w:rFonts w:ascii="Times New Roman" w:hAnsi="Times New Roman" w:cs="Times New Roman"/>
        </w:rPr>
      </w:pPr>
      <w:r w:rsidRPr="00F746A8">
        <w:rPr>
          <w:rFonts w:ascii="Times New Roman" w:hAnsi="Times New Roman" w:cs="Times New Roman"/>
        </w:rPr>
        <w:t>Iz</w:t>
      </w:r>
      <w:r w:rsidR="007D31D2">
        <w:rPr>
          <w:rFonts w:ascii="Times New Roman" w:hAnsi="Times New Roman" w:cs="Times New Roman"/>
        </w:rPr>
        <w:t>skatī</w:t>
      </w:r>
      <w:r w:rsidRPr="00F746A8">
        <w:rPr>
          <w:rFonts w:ascii="Times New Roman" w:hAnsi="Times New Roman" w:cs="Times New Roman"/>
        </w:rPr>
        <w:t>jusi VNĪ vēstul</w:t>
      </w:r>
      <w:r w:rsidR="007D31D2">
        <w:rPr>
          <w:rFonts w:ascii="Times New Roman" w:hAnsi="Times New Roman" w:cs="Times New Roman"/>
        </w:rPr>
        <w:t>i</w:t>
      </w:r>
      <w:r w:rsidRPr="00F746A8">
        <w:rPr>
          <w:rFonts w:ascii="Times New Roman" w:hAnsi="Times New Roman" w:cs="Times New Roman"/>
        </w:rPr>
        <w:t xml:space="preserve">, </w:t>
      </w:r>
      <w:r w:rsidRPr="00F746A8">
        <w:rPr>
          <w:rFonts w:ascii="Times New Roman" w:eastAsia="Calibri" w:hAnsi="Times New Roman" w:cs="Times New Roman"/>
        </w:rPr>
        <w:t>dome 26.03.2026. pieņēma lēmumu Nr. 121 “</w:t>
      </w:r>
      <w:r w:rsidRPr="00F746A8">
        <w:rPr>
          <w:rFonts w:ascii="Times New Roman" w:hAnsi="Times New Roman" w:cs="Times New Roman"/>
        </w:rPr>
        <w:t>Par valstij piekritīgo ēku pieņemšanu pašvaldības īpašumā Muižas iela 12, Ādaži” (turpmāk – Lēmums).</w:t>
      </w:r>
    </w:p>
    <w:p w14:paraId="2A9EC335" w14:textId="77777777" w:rsidR="007C6D9E" w:rsidRPr="00F746A8" w:rsidRDefault="00334895" w:rsidP="007C6D9E">
      <w:pPr>
        <w:suppressAutoHyphens/>
        <w:spacing w:after="120"/>
        <w:jc w:val="both"/>
        <w:rPr>
          <w:rFonts w:ascii="Times New Roman" w:hAnsi="Times New Roman" w:cs="Times New Roman"/>
        </w:rPr>
      </w:pPr>
      <w:r w:rsidRPr="00F746A8">
        <w:rPr>
          <w:rFonts w:ascii="Times New Roman" w:hAnsi="Times New Roman" w:cs="Times New Roman"/>
        </w:rPr>
        <w:t>Izvērtējot pašvaldības rīcībā esošo informāciju un ar lietu saistītos apstākļus, tika konstatēts:</w:t>
      </w:r>
    </w:p>
    <w:p w14:paraId="08A67A6C" w14:textId="043E9798" w:rsidR="0065358A" w:rsidRPr="00F746A8" w:rsidRDefault="00334895" w:rsidP="0065358A">
      <w:pPr>
        <w:pStyle w:val="Sarakstarindkopa"/>
        <w:numPr>
          <w:ilvl w:val="0"/>
          <w:numId w:val="6"/>
        </w:numPr>
        <w:suppressAutoHyphens/>
        <w:spacing w:after="120"/>
        <w:contextualSpacing w:val="0"/>
        <w:jc w:val="both"/>
      </w:pPr>
      <w:r w:rsidRPr="00F746A8">
        <w:t>Valstij piekritīgais ēku (būvju) īpašums sastāv no 3 būvēm (būvju kadastra apzīmējumi 80440040286001 (dzīvojamā māja), 80440040286002 (pagrabs) un 80440040089010 (malkas šķūnis)), kas atrodas uz pašvaldībai piederoša zemes nekustama īpašuma (kadastra Nr. 80440040286) sastāvā esošas zemes vienības 0,2793 ha platībā, ar kadastra apzīmējumu 80440040286 un adresi Muižas iela 12, Ādaži, Ādažu novads.</w:t>
      </w:r>
    </w:p>
    <w:p w14:paraId="0A12FA6C" w14:textId="66CA4E70" w:rsidR="0065358A" w:rsidRPr="00F746A8" w:rsidRDefault="00334895" w:rsidP="0065358A">
      <w:pPr>
        <w:pStyle w:val="Sarakstarindkopa"/>
        <w:numPr>
          <w:ilvl w:val="0"/>
          <w:numId w:val="6"/>
        </w:numPr>
        <w:spacing w:after="120"/>
        <w:contextualSpacing w:val="0"/>
        <w:jc w:val="both"/>
        <w:rPr>
          <w:bCs/>
          <w:noProof/>
        </w:rPr>
      </w:pPr>
      <w:bookmarkStart w:id="0" w:name="_Hlk103774830"/>
      <w:r w:rsidRPr="00F746A8">
        <w:t>Pašvaldība ar 08.04.2026. vēstuli Nr. </w:t>
      </w:r>
      <w:r w:rsidRPr="00F746A8">
        <w:rPr>
          <w:noProof/>
        </w:rPr>
        <w:t>ĀNP/1-12-1/26/661</w:t>
      </w:r>
      <w:r w:rsidRPr="00F746A8">
        <w:t xml:space="preserve"> nosūtīja Lēmumu Viedās administrācijas un reģionālās attīstības ministrijai (turpmāk – VARAM) un lūdza veikt darbības attiecīga Ministru kabineta rīkojuma par valstij piekritīgā ēku (būvju) nekustamā īpašuma Muižas ielā 12, Ādažos, Ādažu novadā, projekta sagatavošanai.</w:t>
      </w:r>
    </w:p>
    <w:p w14:paraId="151DC220" w14:textId="157D6AC3" w:rsidR="0065358A" w:rsidRPr="00F746A8" w:rsidRDefault="00334895" w:rsidP="0065358A">
      <w:pPr>
        <w:pStyle w:val="Sarakstarindkopa"/>
        <w:numPr>
          <w:ilvl w:val="0"/>
          <w:numId w:val="6"/>
        </w:numPr>
        <w:spacing w:after="120"/>
        <w:contextualSpacing w:val="0"/>
        <w:jc w:val="both"/>
        <w:rPr>
          <w:b/>
          <w:bCs/>
        </w:rPr>
      </w:pPr>
      <w:r w:rsidRPr="00F746A8">
        <w:rPr>
          <w:bCs/>
          <w:noProof/>
        </w:rPr>
        <w:t xml:space="preserve">Pašvaldībā saņemta </w:t>
      </w:r>
      <w:r w:rsidRPr="00F746A8">
        <w:t>VARAM 13.04.2026. atbildes vēstule Nr. </w:t>
      </w:r>
      <w:r w:rsidRPr="00F746A8">
        <w:rPr>
          <w:noProof/>
        </w:rPr>
        <w:t xml:space="preserve">P-1-13-1/1757 </w:t>
      </w:r>
      <w:r w:rsidRPr="00F746A8">
        <w:t xml:space="preserve">(pašvaldības </w:t>
      </w:r>
      <w:proofErr w:type="spellStart"/>
      <w:r w:rsidRPr="00F746A8">
        <w:t>reģ</w:t>
      </w:r>
      <w:proofErr w:type="spellEnd"/>
      <w:r w:rsidRPr="00F746A8">
        <w:t>. ar Nr. ĀNP/1-11-1/26/2236)</w:t>
      </w:r>
      <w:r w:rsidRPr="00F746A8">
        <w:rPr>
          <w:noProof/>
        </w:rPr>
        <w:t xml:space="preserve">, kurā </w:t>
      </w:r>
      <w:r w:rsidRPr="00F746A8">
        <w:t>lūgts informēt, kādu pašvaldības autonomo funkciju veikšanai attiecīgais nekustamais īpašums ir nepieciešams.</w:t>
      </w:r>
      <w:r w:rsidRPr="00F746A8">
        <w:rPr>
          <w:b/>
          <w:bCs/>
        </w:rPr>
        <w:t xml:space="preserve"> </w:t>
      </w:r>
    </w:p>
    <w:p w14:paraId="079721DA" w14:textId="2A1908D0" w:rsidR="00BD032A" w:rsidRDefault="00334895" w:rsidP="0065358A">
      <w:pPr>
        <w:pStyle w:val="Sarakstarindkopa"/>
        <w:numPr>
          <w:ilvl w:val="0"/>
          <w:numId w:val="6"/>
        </w:numPr>
        <w:spacing w:after="120"/>
        <w:contextualSpacing w:val="0"/>
        <w:jc w:val="both"/>
      </w:pPr>
      <w:r>
        <w:t xml:space="preserve">Pašvaldību likuma 4.panta pirmās daļas 10. punkts nosaka, ka pašvaldības autonomā funkcija ir sniegt iedzīvotājiem palīdzību mājokļa jautājuma risināšanā, no kā izriet, ka pašvaldība var sniegt palīdzību iedzīvotājiem mājokļa jautājumā tikai likumā “Par palīdzību dzīvokļu jautājumu risināšanā” (turpmāk – Likums) un pašvaldību saistošajos noteikumos noteiktajām personu kategorijām </w:t>
      </w:r>
      <w:r w:rsidR="00C7476C">
        <w:t xml:space="preserve">Likumā un saistošajos noteikumos </w:t>
      </w:r>
      <w:r>
        <w:t xml:space="preserve">noteiktajā kārtībā, ievērojot, ka dzīvojamā telpa, kas tiek izīrēta jābūt dzīvošanai derīgai, t.i. </w:t>
      </w:r>
      <w:r w:rsidRPr="00BD032A">
        <w:t>dzīvojamā telpa ir apgaismojama, apkurināma telpa, kas piemērota cilvēka ilglaicīgam patvērumam un sadzīves priekšmetu izvietošanai, kā arī atrodas dzīvojamā mājā, kura atbilst Būvniecības likuma 9. panta 1., 2. un 4. punktā noteiktajām prasībām.</w:t>
      </w:r>
      <w:r>
        <w:t xml:space="preserve">  </w:t>
      </w:r>
    </w:p>
    <w:p w14:paraId="31AD04A4" w14:textId="426DC123" w:rsidR="0065358A" w:rsidRPr="00F746A8" w:rsidRDefault="00334895" w:rsidP="0065358A">
      <w:pPr>
        <w:pStyle w:val="Sarakstarindkopa"/>
        <w:numPr>
          <w:ilvl w:val="0"/>
          <w:numId w:val="6"/>
        </w:numPr>
        <w:spacing w:after="120"/>
        <w:contextualSpacing w:val="0"/>
        <w:jc w:val="both"/>
      </w:pPr>
      <w:r w:rsidRPr="00F746A8">
        <w:t>Publiskas personas mantas atsavināšanas likums noteic šādus ierobežojumus rīcībai ar no valsts saņemto nekustamo īpašumu:</w:t>
      </w:r>
    </w:p>
    <w:p w14:paraId="5597D833" w14:textId="435A39F4" w:rsidR="0065358A" w:rsidRPr="00F746A8" w:rsidRDefault="00334895" w:rsidP="0065358A">
      <w:pPr>
        <w:pStyle w:val="Sarakstarindkopa"/>
        <w:numPr>
          <w:ilvl w:val="1"/>
          <w:numId w:val="6"/>
        </w:numPr>
        <w:spacing w:after="120"/>
        <w:ind w:left="1021" w:hanging="454"/>
        <w:contextualSpacing w:val="0"/>
        <w:jc w:val="both"/>
      </w:pPr>
      <w:r w:rsidRPr="00F746A8">
        <w:rPr>
          <w:u w:val="single"/>
        </w:rPr>
        <w:t>42. panta pirmās daļas 3. un 4. teikums</w:t>
      </w:r>
      <w:r w:rsidRPr="00F746A8">
        <w:t xml:space="preserve"> – “</w:t>
      </w:r>
      <w:r w:rsidRPr="00F746A8">
        <w:rPr>
          <w:shd w:val="clear" w:color="auto" w:fill="FFFFFF"/>
        </w:rPr>
        <w:t xml:space="preserve">Nostiprinot atvasinātas publiskas personas īpašuma tiesības uz nekustamo īpašumu, </w:t>
      </w:r>
      <w:r w:rsidRPr="00F746A8">
        <w:rPr>
          <w:u w:val="single"/>
          <w:shd w:val="clear" w:color="auto" w:fill="FFFFFF"/>
        </w:rPr>
        <w:t xml:space="preserve">zemesgrāmatā izdarāma atzīme par </w:t>
      </w:r>
      <w:r w:rsidRPr="00F746A8">
        <w:rPr>
          <w:u w:val="single"/>
          <w:shd w:val="clear" w:color="auto" w:fill="FFFFFF"/>
        </w:rPr>
        <w:lastRenderedPageBreak/>
        <w:t>Ministru kabineta lēmumā noteiktajiem tiesību aprobežojumiem</w:t>
      </w:r>
      <w:r w:rsidRPr="00F746A8">
        <w:rPr>
          <w:shd w:val="clear" w:color="auto" w:fill="FFFFFF"/>
        </w:rPr>
        <w:t xml:space="preserve">. Ja nodotais nekustamais īpašums </w:t>
      </w:r>
      <w:r w:rsidRPr="00F746A8">
        <w:rPr>
          <w:u w:val="single"/>
          <w:shd w:val="clear" w:color="auto" w:fill="FFFFFF"/>
        </w:rPr>
        <w:t xml:space="preserve">vairs netiek izmantots </w:t>
      </w:r>
      <w:r w:rsidRPr="00F746A8">
        <w:rPr>
          <w:shd w:val="clear" w:color="auto" w:fill="FFFFFF"/>
        </w:rPr>
        <w:t xml:space="preserve">Ministru kabineta lēmumā par valsts nekustamā īpašuma nodošanu bez atlīdzības atvasinātas publiskas personas īpašumā norādīto funkciju vai deleģēta pārvaldes uzdevuma veikšanai, </w:t>
      </w:r>
      <w:r w:rsidRPr="00F746A8">
        <w:rPr>
          <w:u w:val="single"/>
          <w:shd w:val="clear" w:color="auto" w:fill="FFFFFF"/>
        </w:rPr>
        <w:t>atvasināta publiska persona šo īpašumu bez atlīdzības nodod valstij</w:t>
      </w:r>
      <w:r w:rsidRPr="00F746A8">
        <w:rPr>
          <w:shd w:val="clear" w:color="auto" w:fill="FFFFFF"/>
        </w:rPr>
        <w:t>”;</w:t>
      </w:r>
    </w:p>
    <w:p w14:paraId="3D4E0773" w14:textId="01C2B56F" w:rsidR="0065358A" w:rsidRPr="00F746A8" w:rsidRDefault="00334895" w:rsidP="0065358A">
      <w:pPr>
        <w:pStyle w:val="Sarakstarindkopa"/>
        <w:numPr>
          <w:ilvl w:val="1"/>
          <w:numId w:val="6"/>
        </w:numPr>
        <w:spacing w:after="120"/>
        <w:ind w:left="1021" w:hanging="454"/>
        <w:contextualSpacing w:val="0"/>
        <w:jc w:val="both"/>
        <w:rPr>
          <w:bCs/>
          <w:noProof/>
        </w:rPr>
      </w:pPr>
      <w:r w:rsidRPr="00F746A8">
        <w:rPr>
          <w:u w:val="single"/>
        </w:rPr>
        <w:t>2.</w:t>
      </w:r>
      <w:r w:rsidRPr="00F746A8">
        <w:rPr>
          <w:u w:val="single"/>
          <w:vertAlign w:val="superscript"/>
        </w:rPr>
        <w:t>4</w:t>
      </w:r>
      <w:r w:rsidRPr="00F746A8">
        <w:rPr>
          <w:u w:val="single"/>
        </w:rPr>
        <w:t> daļa</w:t>
      </w:r>
      <w:r w:rsidRPr="00F746A8">
        <w:t xml:space="preserve"> – “</w:t>
      </w:r>
      <w:r w:rsidRPr="00F746A8">
        <w:rPr>
          <w:shd w:val="clear" w:color="auto" w:fill="FFFFFF"/>
        </w:rPr>
        <w:t xml:space="preserve">Ja valsts nodotais nekustamais </w:t>
      </w:r>
      <w:r w:rsidRPr="00F746A8">
        <w:rPr>
          <w:u w:val="single"/>
          <w:shd w:val="clear" w:color="auto" w:fill="FFFFFF"/>
        </w:rPr>
        <w:t>īpašums ir kļuvis nepiemērots attiecīgās funkcijas vai deleģētā pārvaldes uzdevuma veikšanai</w:t>
      </w:r>
      <w:r w:rsidRPr="00F746A8">
        <w:rPr>
          <w:shd w:val="clear" w:color="auto" w:fill="FFFFFF"/>
        </w:rPr>
        <w:t xml:space="preserve">, bet funkcija vai deleģētais pārvaldes uzdevums tiek saglabāts un īpašums nav nepieciešams citai publiskai personai vai tās iestādei, </w:t>
      </w:r>
      <w:r w:rsidRPr="00F746A8">
        <w:rPr>
          <w:u w:val="single"/>
          <w:shd w:val="clear" w:color="auto" w:fill="FFFFFF"/>
        </w:rPr>
        <w:t>Ministru kabinets pēc motivēta atvasinātas publiskas personas priekšlikuma ar rīkojumu var atļaut šādu nekustamo īpašumu atsavināt</w:t>
      </w:r>
      <w:r w:rsidRPr="00F746A8">
        <w:rPr>
          <w:shd w:val="clear" w:color="auto" w:fill="FFFFFF"/>
        </w:rPr>
        <w:t xml:space="preserve"> šajā likumā noteiktajā kārtībā. Ministru kabineta rīkojumā nosaka institūciju, kura organizē konkrētā nekustamā īpašuma novērtēšanu un atsavināšanu, un publisko personu, kuras budžetā ieskaitāmi atsavināšanas rezultātā iegūtie līdzekļi pēc faktisko atsavināšanas izdevumu segšanas. Ja atsavināšanas rezultātā iegūtie līdzekļi vai to daļa pēc faktisko atsavināšanas izdevumu segšanas ieskaitāmi atvasinātas publiskas personas budžetā, </w:t>
      </w:r>
      <w:r w:rsidRPr="00F746A8">
        <w:rPr>
          <w:u w:val="single"/>
          <w:shd w:val="clear" w:color="auto" w:fill="FFFFFF"/>
        </w:rPr>
        <w:t>Ministru kabineta rīkojumā nosaka, kādā apjomā, kādam mērķim un kura nekustamā īpašuma un ar to saistītās infrastruktūras attīstībai atsavināšanas rezultātā iegūtie līdzekļi ir piešķirami</w:t>
      </w:r>
      <w:r w:rsidRPr="00F746A8">
        <w:rPr>
          <w:shd w:val="clear" w:color="auto" w:fill="FFFFFF"/>
        </w:rPr>
        <w:t>.”</w:t>
      </w:r>
    </w:p>
    <w:p w14:paraId="7580A855" w14:textId="6353AA61" w:rsidR="0065358A" w:rsidRPr="00F746A8" w:rsidRDefault="00334895" w:rsidP="00294A33">
      <w:pPr>
        <w:pStyle w:val="Sarakstarindkopa"/>
        <w:numPr>
          <w:ilvl w:val="0"/>
          <w:numId w:val="6"/>
        </w:numPr>
        <w:spacing w:after="120"/>
        <w:ind w:left="357" w:hanging="357"/>
        <w:contextualSpacing w:val="0"/>
        <w:jc w:val="both"/>
      </w:pPr>
      <w:r w:rsidRPr="00F746A8">
        <w:t xml:space="preserve">Saskaņā ar Valsts zemes dienesta Ēkas kadastrālās uzmērīšanas lietā (uzmērīšana veikta 16.10.1972.) norādīto, </w:t>
      </w:r>
      <w:r w:rsidR="00616975" w:rsidRPr="00F746A8">
        <w:t xml:space="preserve">valstij piekritīgā ēku (būvju) īpašuma sastāvā ietilpstošās dzīvojamās mājas </w:t>
      </w:r>
      <w:r w:rsidRPr="00F746A8">
        <w:t>ekspluatācija uzsākta 1880. gadā.</w:t>
      </w:r>
    </w:p>
    <w:p w14:paraId="1EBE8138" w14:textId="7D93641A" w:rsidR="00616975" w:rsidRPr="00F746A8" w:rsidRDefault="00334895" w:rsidP="00616975">
      <w:pPr>
        <w:pStyle w:val="Sarakstarindkopa"/>
        <w:numPr>
          <w:ilvl w:val="0"/>
          <w:numId w:val="6"/>
        </w:numPr>
        <w:spacing w:after="120"/>
        <w:jc w:val="both"/>
      </w:pPr>
      <w:r w:rsidRPr="00F746A8">
        <w:t>P</w:t>
      </w:r>
      <w:r w:rsidR="007D31D2">
        <w:t>ēc</w:t>
      </w:r>
      <w:r w:rsidRPr="00F746A8">
        <w:t xml:space="preserve"> Lēmuma pieņemšanas </w:t>
      </w:r>
      <w:r w:rsidR="007D31D2">
        <w:t xml:space="preserve">saņemtā </w:t>
      </w:r>
      <w:r w:rsidR="007D31D2" w:rsidRPr="00F746A8">
        <w:t>VARAM</w:t>
      </w:r>
      <w:r w:rsidRPr="00F746A8">
        <w:t xml:space="preserve"> vēstulē tika izskatīta </w:t>
      </w:r>
      <w:r w:rsidRPr="00F746A8">
        <w:rPr>
          <w:color w:val="000000" w:themeColor="text1"/>
        </w:rPr>
        <w:t>domes Finanšu komitejas 15.04.2026. sēdē, kurā citu starpā tika pausti šādi viedokļi</w:t>
      </w:r>
      <w:r w:rsidR="007D31D2">
        <w:rPr>
          <w:color w:val="000000" w:themeColor="text1"/>
        </w:rPr>
        <w:t xml:space="preserve"> </w:t>
      </w:r>
      <w:r w:rsidR="007D31D2" w:rsidRPr="00F746A8">
        <w:rPr>
          <w:rFonts w:eastAsiaTheme="minorHAnsi"/>
        </w:rPr>
        <w:t xml:space="preserve">(17.03.2026. pie DVS dokumenta ar </w:t>
      </w:r>
      <w:proofErr w:type="spellStart"/>
      <w:r w:rsidR="007D31D2" w:rsidRPr="00F746A8">
        <w:rPr>
          <w:rFonts w:eastAsiaTheme="minorHAnsi"/>
        </w:rPr>
        <w:t>reģ</w:t>
      </w:r>
      <w:proofErr w:type="spellEnd"/>
      <w:r w:rsidR="007D31D2" w:rsidRPr="00F746A8">
        <w:rPr>
          <w:rFonts w:eastAsiaTheme="minorHAnsi"/>
        </w:rPr>
        <w:t>. Nr. ĀNP/1-2-5/26/24)</w:t>
      </w:r>
      <w:r w:rsidRPr="00F746A8">
        <w:rPr>
          <w:color w:val="000000" w:themeColor="text1"/>
        </w:rPr>
        <w:t>:</w:t>
      </w:r>
    </w:p>
    <w:p w14:paraId="63C6B1BF" w14:textId="074A3CDF" w:rsidR="0065358A" w:rsidRPr="00F746A8" w:rsidRDefault="00334895" w:rsidP="00616975">
      <w:pPr>
        <w:pStyle w:val="Virsraksts1"/>
        <w:numPr>
          <w:ilvl w:val="1"/>
          <w:numId w:val="6"/>
        </w:numPr>
        <w:shd w:val="clear" w:color="auto" w:fill="FFFFFF"/>
        <w:spacing w:before="0" w:after="120"/>
        <w:ind w:left="1021" w:hanging="454"/>
        <w:jc w:val="both"/>
        <w:rPr>
          <w:rFonts w:ascii="Times New Roman" w:eastAsiaTheme="minorHAnsi" w:hAnsi="Times New Roman" w:cs="Times New Roman"/>
          <w:color w:val="auto"/>
          <w:sz w:val="24"/>
          <w:szCs w:val="24"/>
        </w:rPr>
      </w:pPr>
      <w:r w:rsidRPr="00F746A8">
        <w:rPr>
          <w:rFonts w:ascii="Times New Roman" w:eastAsiaTheme="minorHAnsi" w:hAnsi="Times New Roman" w:cs="Times New Roman"/>
          <w:color w:val="auto"/>
          <w:sz w:val="24"/>
          <w:szCs w:val="24"/>
        </w:rPr>
        <w:t xml:space="preserve">Ādažu būvvaldes ieskatā </w:t>
      </w:r>
      <w:r w:rsidRPr="00F746A8">
        <w:rPr>
          <w:rFonts w:ascii="Times New Roman" w:eastAsiaTheme="minorHAnsi" w:hAnsi="Times New Roman" w:cs="Times New Roman"/>
          <w:color w:val="auto"/>
          <w:sz w:val="24"/>
          <w:szCs w:val="24"/>
          <w:u w:val="single"/>
        </w:rPr>
        <w:t>nav pamata pieņemt</w:t>
      </w:r>
      <w:r w:rsidRPr="00F746A8">
        <w:rPr>
          <w:rFonts w:ascii="Times New Roman" w:eastAsiaTheme="minorHAnsi" w:hAnsi="Times New Roman" w:cs="Times New Roman"/>
          <w:color w:val="auto"/>
          <w:sz w:val="24"/>
          <w:szCs w:val="24"/>
        </w:rPr>
        <w:t xml:space="preserve"> šo valstij piekritīgo īpašumu bez maksas pašvaldības īpašumā, lai izmantotu to dzīvokļu jautājumu risināšanai un sociālo dzīvokļu veidošanai, jo</w:t>
      </w:r>
      <w:r w:rsidRPr="00F746A8">
        <w:rPr>
          <w:rFonts w:ascii="Times New Roman" w:eastAsiaTheme="minorHAnsi" w:hAnsi="Times New Roman" w:cs="Times New Roman"/>
          <w:b/>
          <w:bCs/>
          <w:color w:val="auto"/>
          <w:sz w:val="24"/>
          <w:szCs w:val="24"/>
        </w:rPr>
        <w:t xml:space="preserve"> </w:t>
      </w:r>
      <w:r w:rsidRPr="00F746A8">
        <w:rPr>
          <w:rFonts w:ascii="Times New Roman" w:eastAsiaTheme="minorHAnsi" w:hAnsi="Times New Roman" w:cs="Times New Roman"/>
          <w:color w:val="auto"/>
          <w:sz w:val="24"/>
          <w:szCs w:val="24"/>
          <w:u w:val="single"/>
        </w:rPr>
        <w:t xml:space="preserve">ēku sakārtošanā ieguldāmie līdzekļi ir līdzvērtīgi jaunu būvju būvniecības </w:t>
      </w:r>
      <w:proofErr w:type="spellStart"/>
      <w:r w:rsidRPr="00F746A8">
        <w:rPr>
          <w:rFonts w:ascii="Times New Roman" w:eastAsiaTheme="minorHAnsi" w:hAnsi="Times New Roman" w:cs="Times New Roman"/>
          <w:color w:val="auto"/>
          <w:sz w:val="24"/>
          <w:szCs w:val="24"/>
          <w:u w:val="single"/>
        </w:rPr>
        <w:t>būvizmaksām</w:t>
      </w:r>
      <w:proofErr w:type="spellEnd"/>
      <w:r w:rsidRPr="00F746A8">
        <w:rPr>
          <w:rFonts w:ascii="Times New Roman" w:eastAsiaTheme="minorHAnsi" w:hAnsi="Times New Roman" w:cs="Times New Roman"/>
          <w:color w:val="auto"/>
          <w:sz w:val="24"/>
          <w:szCs w:val="24"/>
        </w:rPr>
        <w:t xml:space="preserve">; </w:t>
      </w:r>
    </w:p>
    <w:p w14:paraId="383FFE7E" w14:textId="1A742F16" w:rsidR="0065358A" w:rsidRPr="00F746A8" w:rsidRDefault="00334895" w:rsidP="00616975">
      <w:pPr>
        <w:pStyle w:val="Sarakstarindkopa"/>
        <w:numPr>
          <w:ilvl w:val="1"/>
          <w:numId w:val="6"/>
        </w:numPr>
        <w:suppressAutoHyphens/>
        <w:spacing w:after="120"/>
        <w:ind w:left="1021" w:hanging="454"/>
        <w:contextualSpacing w:val="0"/>
        <w:jc w:val="both"/>
      </w:pPr>
      <w:r w:rsidRPr="00F746A8">
        <w:rPr>
          <w:bCs/>
        </w:rPr>
        <w:t xml:space="preserve">pašvaldības aģentūras “Carnikavas komunālserviss” ieskatā </w:t>
      </w:r>
      <w:r w:rsidRPr="00F746A8">
        <w:rPr>
          <w:rStyle w:val="multiline"/>
          <w:u w:val="single"/>
        </w:rPr>
        <w:t>no īpašumu apsaimniekošanas viedokļa ēku pārņemšana pašvaldības īpašumā nav lietderīga</w:t>
      </w:r>
      <w:r w:rsidRPr="00F746A8">
        <w:rPr>
          <w:rStyle w:val="multiline"/>
        </w:rPr>
        <w:t xml:space="preserve">. </w:t>
      </w:r>
      <w:r w:rsidRPr="00F746A8">
        <w:rPr>
          <w:rStyle w:val="multiline"/>
          <w:u w:val="single"/>
        </w:rPr>
        <w:t>Ēkas tehniskais stāvoklis ir neatbilstošs, lai nodrošinātu minimālās normatīvajos aktos noteiktās prasības dzīvojamā fonda uzturēšanai</w:t>
      </w:r>
      <w:r w:rsidRPr="00F746A8">
        <w:rPr>
          <w:rStyle w:val="multiline"/>
        </w:rPr>
        <w:t xml:space="preserve">. To sakārtošanai būtu </w:t>
      </w:r>
      <w:r w:rsidRPr="00F746A8">
        <w:rPr>
          <w:rStyle w:val="multiline"/>
          <w:u w:val="single"/>
        </w:rPr>
        <w:t>nepieciešami būtiski finanšu ieguldījumi</w:t>
      </w:r>
      <w:r w:rsidRPr="00F746A8">
        <w:rPr>
          <w:rStyle w:val="multiline"/>
        </w:rPr>
        <w:t xml:space="preserve">, kā arī pastāv papildu riski saistībā ar personām, kuras ēkā dzīvo bez tiesiska pamata. </w:t>
      </w:r>
      <w:r w:rsidRPr="00F746A8">
        <w:rPr>
          <w:rStyle w:val="multiline"/>
          <w:u w:val="single"/>
        </w:rPr>
        <w:t>Pārņemšana radītu nesamērīgu finanšu un administratīvo slogu</w:t>
      </w:r>
      <w:r w:rsidRPr="00F746A8">
        <w:rPr>
          <w:rStyle w:val="multiline"/>
        </w:rPr>
        <w:t>.</w:t>
      </w:r>
    </w:p>
    <w:bookmarkEnd w:id="0"/>
    <w:p w14:paraId="0B91F2BC" w14:textId="69A1ACE0" w:rsidR="000C0A6B" w:rsidRPr="00F746A8" w:rsidRDefault="00334895" w:rsidP="007E06C8">
      <w:pPr>
        <w:suppressAutoHyphens/>
        <w:spacing w:after="120"/>
        <w:jc w:val="both"/>
        <w:rPr>
          <w:rFonts w:ascii="Times New Roman" w:hAnsi="Times New Roman" w:cs="Times New Roman"/>
          <w:color w:val="000000" w:themeColor="text1"/>
        </w:rPr>
      </w:pPr>
      <w:r w:rsidRPr="00F746A8">
        <w:rPr>
          <w:rFonts w:ascii="Times New Roman" w:hAnsi="Times New Roman" w:cs="Times New Roman"/>
          <w:color w:val="000000" w:themeColor="text1"/>
        </w:rPr>
        <w:t>Secināms, ka v</w:t>
      </w:r>
      <w:r w:rsidRPr="00F746A8">
        <w:rPr>
          <w:rFonts w:ascii="Times New Roman" w:hAnsi="Times New Roman" w:cs="Times New Roman"/>
        </w:rPr>
        <w:t>alstij piekritīgā ēku (būvju) īpašuma sastāvā ietilpstošo būvju</w:t>
      </w:r>
      <w:r w:rsidRPr="00F746A8">
        <w:rPr>
          <w:rFonts w:ascii="Times New Roman" w:hAnsi="Times New Roman" w:cs="Times New Roman"/>
          <w:color w:val="000000" w:themeColor="text1"/>
        </w:rPr>
        <w:t xml:space="preserve"> </w:t>
      </w:r>
      <w:r w:rsidR="007F7F68" w:rsidRPr="00F746A8">
        <w:rPr>
          <w:rFonts w:ascii="Times New Roman" w:hAnsi="Times New Roman" w:cs="Times New Roman"/>
          <w:color w:val="000000" w:themeColor="text1"/>
        </w:rPr>
        <w:t>tehnisk</w:t>
      </w:r>
      <w:r w:rsidRPr="00F746A8">
        <w:rPr>
          <w:rFonts w:ascii="Times New Roman" w:hAnsi="Times New Roman" w:cs="Times New Roman"/>
          <w:color w:val="000000" w:themeColor="text1"/>
        </w:rPr>
        <w:t>ais</w:t>
      </w:r>
      <w:r w:rsidR="007F7F68" w:rsidRPr="00F746A8">
        <w:rPr>
          <w:rFonts w:ascii="Times New Roman" w:hAnsi="Times New Roman" w:cs="Times New Roman"/>
          <w:color w:val="000000" w:themeColor="text1"/>
        </w:rPr>
        <w:t xml:space="preserve"> stāvokli</w:t>
      </w:r>
      <w:r w:rsidRPr="00F746A8">
        <w:rPr>
          <w:rFonts w:ascii="Times New Roman" w:hAnsi="Times New Roman" w:cs="Times New Roman"/>
          <w:color w:val="000000" w:themeColor="text1"/>
        </w:rPr>
        <w:t>s ir slikts. Tā dēļ šīs būves bez iepriekš vei</w:t>
      </w:r>
      <w:r w:rsidR="00F746A8" w:rsidRPr="00F746A8">
        <w:rPr>
          <w:rFonts w:ascii="Times New Roman" w:hAnsi="Times New Roman" w:cs="Times New Roman"/>
          <w:color w:val="000000" w:themeColor="text1"/>
        </w:rPr>
        <w:t>kt</w:t>
      </w:r>
      <w:r w:rsidRPr="00F746A8">
        <w:rPr>
          <w:rFonts w:ascii="Times New Roman" w:hAnsi="Times New Roman" w:cs="Times New Roman"/>
          <w:color w:val="000000" w:themeColor="text1"/>
        </w:rPr>
        <w:t xml:space="preserve">iem </w:t>
      </w:r>
      <w:r w:rsidRPr="00F746A8">
        <w:rPr>
          <w:rStyle w:val="multiline"/>
          <w:rFonts w:ascii="Times New Roman" w:hAnsi="Times New Roman" w:cs="Times New Roman"/>
        </w:rPr>
        <w:t>būtiskiem finanšu ieguldījumiem nav izmanto</w:t>
      </w:r>
      <w:r w:rsidR="007D31D2">
        <w:rPr>
          <w:rStyle w:val="multiline"/>
          <w:rFonts w:ascii="Times New Roman" w:hAnsi="Times New Roman" w:cs="Times New Roman"/>
        </w:rPr>
        <w:t>jamas</w:t>
      </w:r>
      <w:r w:rsidRPr="00F746A8">
        <w:rPr>
          <w:rStyle w:val="multiline"/>
          <w:rFonts w:ascii="Times New Roman" w:hAnsi="Times New Roman" w:cs="Times New Roman"/>
        </w:rPr>
        <w:t xml:space="preserve"> </w:t>
      </w:r>
      <w:r w:rsidRPr="00F746A8">
        <w:rPr>
          <w:rFonts w:ascii="Times New Roman" w:hAnsi="Times New Roman" w:cs="Times New Roman"/>
        </w:rPr>
        <w:t>pašvaldības autonomo funkciju veikšanai</w:t>
      </w:r>
      <w:r w:rsidR="000545AA" w:rsidRPr="00F746A8">
        <w:rPr>
          <w:rFonts w:ascii="Times New Roman" w:hAnsi="Times New Roman" w:cs="Times New Roman"/>
          <w:color w:val="000000" w:themeColor="text1"/>
        </w:rPr>
        <w:t>.</w:t>
      </w:r>
      <w:r w:rsidR="00120F26" w:rsidRPr="00F746A8">
        <w:rPr>
          <w:rFonts w:ascii="Times New Roman" w:hAnsi="Times New Roman" w:cs="Times New Roman"/>
          <w:color w:val="000000" w:themeColor="text1"/>
        </w:rPr>
        <w:t xml:space="preserve"> </w:t>
      </w:r>
      <w:r w:rsidR="007F59B3" w:rsidRPr="00F746A8">
        <w:rPr>
          <w:rFonts w:ascii="Times New Roman" w:hAnsi="Times New Roman" w:cs="Times New Roman"/>
          <w:color w:val="000000" w:themeColor="text1"/>
        </w:rPr>
        <w:t>Tā kā pašvaldības rīcībā nav pieejamu finanšu līdzekļu tūlītēju ieguldījumu veikšanai šobrīd v</w:t>
      </w:r>
      <w:r w:rsidR="007F59B3" w:rsidRPr="00F746A8">
        <w:rPr>
          <w:rFonts w:ascii="Times New Roman" w:hAnsi="Times New Roman" w:cs="Times New Roman"/>
        </w:rPr>
        <w:t>alstij piekritīgā ēku (būvju) īpašuma</w:t>
      </w:r>
      <w:r w:rsidRPr="00F746A8">
        <w:rPr>
          <w:rFonts w:ascii="Times New Roman" w:hAnsi="Times New Roman" w:cs="Times New Roman"/>
          <w:color w:val="000000" w:themeColor="text1"/>
        </w:rPr>
        <w:t xml:space="preserve"> </w:t>
      </w:r>
      <w:r w:rsidR="007F59B3" w:rsidRPr="00F746A8">
        <w:rPr>
          <w:rFonts w:ascii="Times New Roman" w:hAnsi="Times New Roman" w:cs="Times New Roman"/>
          <w:color w:val="000000" w:themeColor="text1"/>
        </w:rPr>
        <w:t xml:space="preserve">tehniskā stāvokļa uzlabošanai, </w:t>
      </w:r>
      <w:r w:rsidRPr="00F746A8">
        <w:rPr>
          <w:rFonts w:ascii="Times New Roman" w:hAnsi="Times New Roman" w:cs="Times New Roman"/>
          <w:color w:val="000000" w:themeColor="text1"/>
        </w:rPr>
        <w:t xml:space="preserve">nav pamata pārskatīt Lēmumu, norādot tajā </w:t>
      </w:r>
      <w:r w:rsidR="007F59B3" w:rsidRPr="00F746A8">
        <w:rPr>
          <w:rFonts w:ascii="Times New Roman" w:hAnsi="Times New Roman" w:cs="Times New Roman"/>
        </w:rPr>
        <w:t>pašvaldības autonomo funkciju, kuras veikšanai būves ir nepieciešamas</w:t>
      </w:r>
      <w:r w:rsidR="00294A33" w:rsidRPr="00F746A8">
        <w:rPr>
          <w:rFonts w:ascii="Times New Roman" w:hAnsi="Times New Roman" w:cs="Times New Roman"/>
        </w:rPr>
        <w:t>, un Lēmums ir atceļams</w:t>
      </w:r>
      <w:r w:rsidR="007F59B3" w:rsidRPr="00F746A8">
        <w:rPr>
          <w:rFonts w:ascii="Times New Roman" w:hAnsi="Times New Roman" w:cs="Times New Roman"/>
        </w:rPr>
        <w:t>.</w:t>
      </w:r>
    </w:p>
    <w:p w14:paraId="7919D336" w14:textId="1EF0626E" w:rsidR="00564CA6" w:rsidRPr="00F746A8" w:rsidRDefault="00334895" w:rsidP="00C86E2B">
      <w:pPr>
        <w:suppressAutoHyphens/>
        <w:spacing w:after="120"/>
        <w:jc w:val="both"/>
        <w:rPr>
          <w:rFonts w:ascii="Times New Roman" w:hAnsi="Times New Roman" w:cs="Times New Roman"/>
          <w:color w:val="000000" w:themeColor="text1"/>
        </w:rPr>
      </w:pPr>
      <w:r w:rsidRPr="00F746A8">
        <w:rPr>
          <w:rFonts w:ascii="Times New Roman" w:hAnsi="Times New Roman" w:cs="Times New Roman"/>
          <w:color w:val="000000" w:themeColor="text1"/>
        </w:rPr>
        <w:t xml:space="preserve">Pamatojoties uz Pašvaldību likuma 10. panta pirmās daļas 16. punktu, </w:t>
      </w:r>
      <w:r w:rsidRPr="00F746A8">
        <w:rPr>
          <w:rFonts w:ascii="Times New Roman" w:hAnsi="Times New Roman" w:cs="Times New Roman"/>
          <w:bCs/>
          <w:color w:val="000000" w:themeColor="text1"/>
        </w:rPr>
        <w:t>Ādažu novada pašvaldības dome</w:t>
      </w:r>
    </w:p>
    <w:p w14:paraId="6EC8B24E" w14:textId="77777777" w:rsidR="00564CA6" w:rsidRPr="00F746A8" w:rsidRDefault="00334895" w:rsidP="00BB16A4">
      <w:pPr>
        <w:spacing w:after="120"/>
        <w:jc w:val="center"/>
        <w:rPr>
          <w:rFonts w:ascii="Times New Roman" w:hAnsi="Times New Roman" w:cs="Times New Roman"/>
          <w:b/>
        </w:rPr>
      </w:pPr>
      <w:r w:rsidRPr="00F746A8">
        <w:rPr>
          <w:rFonts w:ascii="Times New Roman" w:hAnsi="Times New Roman" w:cs="Times New Roman"/>
          <w:b/>
        </w:rPr>
        <w:t>NOLEMJ:</w:t>
      </w:r>
    </w:p>
    <w:p w14:paraId="246D458F" w14:textId="19EAD2AD" w:rsidR="007C6D9E" w:rsidRPr="00F746A8" w:rsidRDefault="00334895" w:rsidP="00F746A8">
      <w:pPr>
        <w:pStyle w:val="Bezatstarpm"/>
        <w:numPr>
          <w:ilvl w:val="0"/>
          <w:numId w:val="1"/>
        </w:numPr>
        <w:spacing w:after="120"/>
        <w:ind w:left="425" w:hanging="425"/>
        <w:jc w:val="both"/>
        <w:rPr>
          <w:rFonts w:ascii="Times New Roman" w:hAnsi="Times New Roman" w:cs="Times New Roman"/>
          <w:sz w:val="24"/>
          <w:szCs w:val="24"/>
          <w:lang w:val="lv-LV"/>
        </w:rPr>
      </w:pPr>
      <w:r w:rsidRPr="00F746A8">
        <w:rPr>
          <w:rFonts w:ascii="Times New Roman" w:hAnsi="Times New Roman" w:cs="Times New Roman"/>
          <w:sz w:val="24"/>
          <w:szCs w:val="24"/>
          <w:lang w:val="lv-LV"/>
        </w:rPr>
        <w:t>Atcelt Ādažu novada pašvaldības</w:t>
      </w:r>
      <w:r w:rsidRPr="00F746A8">
        <w:rPr>
          <w:rFonts w:ascii="Times New Roman" w:eastAsia="Calibri" w:hAnsi="Times New Roman" w:cs="Times New Roman"/>
          <w:sz w:val="24"/>
          <w:szCs w:val="24"/>
          <w:lang w:val="lv-LV"/>
        </w:rPr>
        <w:t xml:space="preserve"> domes 26.03.2026. lēmumu Nr. 121 “</w:t>
      </w:r>
      <w:r w:rsidRPr="00F746A8">
        <w:rPr>
          <w:rFonts w:ascii="Times New Roman" w:hAnsi="Times New Roman" w:cs="Times New Roman"/>
          <w:sz w:val="24"/>
          <w:szCs w:val="24"/>
          <w:lang w:val="lv-LV"/>
        </w:rPr>
        <w:t>Par valstij piekritīgo ēku pieņemšanu pašvaldības īpašumā Muižas iela 12, Ādaži”</w:t>
      </w:r>
      <w:r w:rsidR="000545AA" w:rsidRPr="00F746A8">
        <w:rPr>
          <w:rFonts w:ascii="Times New Roman" w:hAnsi="Times New Roman" w:cs="Times New Roman"/>
          <w:sz w:val="24"/>
          <w:szCs w:val="24"/>
          <w:lang w:val="lv-LV"/>
        </w:rPr>
        <w:t>.</w:t>
      </w:r>
    </w:p>
    <w:p w14:paraId="26A9803F" w14:textId="3C4FFC2A" w:rsidR="00FB2602" w:rsidRPr="00F746A8" w:rsidRDefault="00334895" w:rsidP="00F746A8">
      <w:pPr>
        <w:pStyle w:val="Bezatstarpm"/>
        <w:numPr>
          <w:ilvl w:val="0"/>
          <w:numId w:val="1"/>
        </w:numPr>
        <w:spacing w:before="120" w:after="120"/>
        <w:ind w:left="425" w:hanging="425"/>
        <w:jc w:val="both"/>
        <w:rPr>
          <w:rFonts w:ascii="Times New Roman" w:hAnsi="Times New Roman" w:cs="Times New Roman"/>
          <w:sz w:val="24"/>
          <w:szCs w:val="24"/>
          <w:lang w:val="lv-LV"/>
        </w:rPr>
      </w:pPr>
      <w:r w:rsidRPr="00F746A8">
        <w:rPr>
          <w:rFonts w:ascii="Times New Roman" w:hAnsi="Times New Roman" w:cs="Times New Roman"/>
          <w:sz w:val="24"/>
          <w:szCs w:val="24"/>
          <w:lang w:val="lv-LV" w:eastAsia="lv-LV"/>
        </w:rPr>
        <w:lastRenderedPageBreak/>
        <w:t xml:space="preserve">Centrālās pārvaldes </w:t>
      </w:r>
      <w:r w:rsidR="00F746A8" w:rsidRPr="00F746A8">
        <w:rPr>
          <w:rFonts w:ascii="Times New Roman" w:hAnsi="Times New Roman" w:cs="Times New Roman"/>
          <w:sz w:val="24"/>
          <w:szCs w:val="24"/>
          <w:lang w:val="lv-LV" w:eastAsia="lv-LV"/>
        </w:rPr>
        <w:t xml:space="preserve">Administratīvajai </w:t>
      </w:r>
      <w:r w:rsidRPr="00F746A8">
        <w:rPr>
          <w:rFonts w:ascii="Times New Roman" w:hAnsi="Times New Roman" w:cs="Times New Roman"/>
          <w:sz w:val="24"/>
          <w:szCs w:val="24"/>
          <w:lang w:val="lv-LV" w:eastAsia="lv-LV"/>
        </w:rPr>
        <w:t>nodaļai</w:t>
      </w:r>
      <w:r w:rsidR="00F746A8" w:rsidRPr="00F746A8">
        <w:rPr>
          <w:rFonts w:ascii="Times New Roman" w:hAnsi="Times New Roman" w:cs="Times New Roman"/>
          <w:sz w:val="24"/>
          <w:szCs w:val="24"/>
          <w:lang w:val="lv-LV" w:eastAsia="lv-LV"/>
        </w:rPr>
        <w:t xml:space="preserve"> </w:t>
      </w:r>
      <w:r w:rsidRPr="00F746A8">
        <w:rPr>
          <w:rFonts w:ascii="Times New Roman" w:hAnsi="Times New Roman" w:cs="Times New Roman"/>
          <w:sz w:val="24"/>
          <w:szCs w:val="24"/>
          <w:lang w:val="lv-LV" w:eastAsia="lv-LV"/>
        </w:rPr>
        <w:t>nosūtīt šo lēmumu</w:t>
      </w:r>
      <w:r w:rsidRPr="00F746A8">
        <w:rPr>
          <w:rFonts w:ascii="Times New Roman" w:hAnsi="Times New Roman" w:cs="Times New Roman"/>
          <w:sz w:val="24"/>
          <w:szCs w:val="24"/>
          <w:lang w:val="lv-LV"/>
        </w:rPr>
        <w:t xml:space="preserve"> uz oficiālo e-adresi</w:t>
      </w:r>
      <w:r w:rsidR="00F746A8" w:rsidRPr="00F746A8">
        <w:rPr>
          <w:rFonts w:ascii="Times New Roman" w:hAnsi="Times New Roman" w:cs="Times New Roman"/>
          <w:sz w:val="24"/>
          <w:szCs w:val="24"/>
          <w:lang w:val="lv-LV" w:eastAsia="lv-LV"/>
        </w:rPr>
        <w:t xml:space="preserve"> informācijai </w:t>
      </w:r>
      <w:r w:rsidRPr="00F746A8">
        <w:rPr>
          <w:rFonts w:ascii="Times New Roman" w:hAnsi="Times New Roman" w:cs="Times New Roman"/>
          <w:sz w:val="24"/>
          <w:szCs w:val="24"/>
          <w:lang w:val="lv-LV"/>
        </w:rPr>
        <w:t>Viedās administrācijas un reģionālās attīstības ministrijai</w:t>
      </w:r>
      <w:r w:rsidR="00F746A8" w:rsidRPr="00F746A8">
        <w:rPr>
          <w:rFonts w:ascii="Times New Roman" w:hAnsi="Times New Roman" w:cs="Times New Roman"/>
          <w:sz w:val="24"/>
          <w:szCs w:val="24"/>
          <w:lang w:val="lv-LV"/>
        </w:rPr>
        <w:t xml:space="preserve"> un </w:t>
      </w:r>
      <w:r w:rsidRPr="00F746A8">
        <w:rPr>
          <w:rFonts w:ascii="Times New Roman" w:hAnsi="Times New Roman" w:cs="Times New Roman"/>
          <w:sz w:val="24"/>
          <w:szCs w:val="24"/>
          <w:lang w:val="lv-LV"/>
        </w:rPr>
        <w:t>VAS “Valsts nekustamie īpašumi”</w:t>
      </w:r>
      <w:r w:rsidR="00F746A8" w:rsidRPr="00F746A8">
        <w:rPr>
          <w:rFonts w:ascii="Times New Roman" w:hAnsi="Times New Roman" w:cs="Times New Roman"/>
          <w:sz w:val="24"/>
          <w:szCs w:val="24"/>
          <w:lang w:val="lv-LV"/>
        </w:rPr>
        <w:t>.</w:t>
      </w:r>
    </w:p>
    <w:p w14:paraId="4610DE45" w14:textId="77777777" w:rsidR="00564CA6" w:rsidRPr="00F746A8" w:rsidRDefault="00334895" w:rsidP="00F746A8">
      <w:pPr>
        <w:numPr>
          <w:ilvl w:val="0"/>
          <w:numId w:val="1"/>
        </w:numPr>
        <w:tabs>
          <w:tab w:val="left" w:pos="426"/>
        </w:tabs>
        <w:ind w:left="425" w:hanging="425"/>
        <w:jc w:val="both"/>
        <w:rPr>
          <w:rFonts w:ascii="Times New Roman" w:hAnsi="Times New Roman" w:cs="Times New Roman"/>
          <w:color w:val="FF0000"/>
        </w:rPr>
      </w:pPr>
      <w:r w:rsidRPr="00F746A8">
        <w:rPr>
          <w:rFonts w:ascii="Times New Roman" w:hAnsi="Times New Roman" w:cs="Times New Roman"/>
        </w:rPr>
        <w:t>Lēmuma izpildes kontroli veikt pašvaldības izpilddirektora vietniecei.</w:t>
      </w:r>
    </w:p>
    <w:p w14:paraId="102BCF57" w14:textId="77777777" w:rsidR="00564CA6" w:rsidRPr="00F746A8"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BBE0103" w14:textId="77777777" w:rsidR="00564CA6" w:rsidRPr="00F746A8" w:rsidRDefault="00564CA6" w:rsidP="00BB16A4">
      <w:pPr>
        <w:jc w:val="both"/>
        <w:rPr>
          <w:rFonts w:ascii="Times New Roman" w:hAnsi="Times New Roman" w:cs="Times New Roman"/>
        </w:rPr>
      </w:pPr>
    </w:p>
    <w:p w14:paraId="4339CA13" w14:textId="77777777" w:rsidR="00BB16A4" w:rsidRPr="00F746A8" w:rsidRDefault="00BB16A4" w:rsidP="00BB16A4">
      <w:pPr>
        <w:jc w:val="both"/>
        <w:rPr>
          <w:rFonts w:ascii="Times New Roman" w:hAnsi="Times New Roman" w:cs="Times New Roman"/>
        </w:rPr>
      </w:pPr>
    </w:p>
    <w:p w14:paraId="4267BDFE" w14:textId="77777777" w:rsidR="004D18BA" w:rsidRPr="006762F1" w:rsidRDefault="004D18BA" w:rsidP="004D18BA">
      <w:pPr>
        <w:jc w:val="both"/>
        <w:rPr>
          <w:rFonts w:ascii="Times New Roman" w:hAnsi="Times New Roman" w:cs="Times New Roman"/>
          <w:noProof/>
        </w:rPr>
      </w:pPr>
      <w:r w:rsidRPr="006762F1">
        <w:rPr>
          <w:rFonts w:ascii="Times New Roman" w:hAnsi="Times New Roman" w:cs="Times New Roman"/>
          <w:noProof/>
        </w:rPr>
        <w:t>Pašvaldības domes priekšsēdētāja vietnieks</w:t>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Pr>
          <w:rFonts w:ascii="Times New Roman" w:hAnsi="Times New Roman" w:cs="Times New Roman"/>
          <w:noProof/>
        </w:rPr>
        <w:t>J</w:t>
      </w:r>
      <w:r w:rsidRPr="006762F1">
        <w:rPr>
          <w:rFonts w:ascii="Times New Roman" w:hAnsi="Times New Roman" w:cs="Times New Roman"/>
          <w:noProof/>
        </w:rPr>
        <w:t xml:space="preserve">. </w:t>
      </w:r>
      <w:r>
        <w:rPr>
          <w:rFonts w:ascii="Times New Roman" w:hAnsi="Times New Roman" w:cs="Times New Roman"/>
          <w:noProof/>
        </w:rPr>
        <w:t>Vaivads</w:t>
      </w:r>
    </w:p>
    <w:p w14:paraId="20F09EBB" w14:textId="77777777" w:rsidR="004D18BA" w:rsidRPr="006762F1" w:rsidRDefault="004D18BA" w:rsidP="004D18BA">
      <w:pPr>
        <w:jc w:val="both"/>
        <w:rPr>
          <w:rFonts w:ascii="Times New Roman" w:hAnsi="Times New Roman" w:cs="Times New Roman"/>
          <w:noProof/>
        </w:rPr>
      </w:pPr>
      <w:r>
        <w:rPr>
          <w:rFonts w:ascii="Times New Roman" w:hAnsi="Times New Roman" w:cs="Times New Roman"/>
          <w:noProof/>
        </w:rPr>
        <w:t>pašvaldības funkciju</w:t>
      </w:r>
      <w:r w:rsidRPr="006762F1">
        <w:rPr>
          <w:rFonts w:ascii="Times New Roman" w:hAnsi="Times New Roman" w:cs="Times New Roman"/>
          <w:noProof/>
        </w:rPr>
        <w:t xml:space="preserve"> jautājumos</w:t>
      </w:r>
    </w:p>
    <w:p w14:paraId="4A061D29" w14:textId="77777777" w:rsidR="004D18BA" w:rsidRPr="007D549D" w:rsidRDefault="004D18BA" w:rsidP="004D18BA">
      <w:pPr>
        <w:rPr>
          <w:rFonts w:ascii="Times New Roman" w:hAnsi="Times New Roman" w:cs="Times New Roman"/>
          <w:noProof/>
        </w:rPr>
      </w:pPr>
    </w:p>
    <w:p w14:paraId="560FB560" w14:textId="5A465020" w:rsidR="007C6D9E" w:rsidRPr="00F746A8" w:rsidRDefault="004D18BA" w:rsidP="004D18BA">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7C6D9E" w:rsidRPr="00F746A8"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1CEB" w14:textId="77777777" w:rsidR="00BC0BDD" w:rsidRDefault="00BC0BDD">
      <w:r>
        <w:separator/>
      </w:r>
    </w:p>
  </w:endnote>
  <w:endnote w:type="continuationSeparator" w:id="0">
    <w:p w14:paraId="49D8187F" w14:textId="77777777" w:rsidR="00BC0BDD" w:rsidRDefault="00BC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13933"/>
      <w:docPartObj>
        <w:docPartGallery w:val="Page Numbers (Bottom of Page)"/>
        <w:docPartUnique/>
      </w:docPartObj>
    </w:sdtPr>
    <w:sdtEndPr>
      <w:rPr>
        <w:rFonts w:ascii="Times New Roman" w:hAnsi="Times New Roman" w:cs="Times New Roman"/>
        <w:noProof/>
      </w:rPr>
    </w:sdtEndPr>
    <w:sdtContent>
      <w:p w14:paraId="1BC63A5C" w14:textId="77777777" w:rsidR="005C7FA1" w:rsidRPr="005C7FA1" w:rsidRDefault="0033489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1EB99A4A"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628F" w14:textId="77777777" w:rsidR="005C7FA1" w:rsidRPr="005C7FA1" w:rsidRDefault="005C7FA1">
    <w:pPr>
      <w:pStyle w:val="Kjene"/>
      <w:jc w:val="right"/>
      <w:rPr>
        <w:rFonts w:ascii="Times New Roman" w:hAnsi="Times New Roman" w:cs="Times New Roman"/>
      </w:rPr>
    </w:pPr>
  </w:p>
  <w:p w14:paraId="1721E1CB"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2470" w14:textId="77777777" w:rsidR="00BC0BDD" w:rsidRDefault="00BC0BDD">
      <w:r>
        <w:separator/>
      </w:r>
    </w:p>
  </w:footnote>
  <w:footnote w:type="continuationSeparator" w:id="0">
    <w:p w14:paraId="692E6B07" w14:textId="77777777" w:rsidR="00BC0BDD" w:rsidRDefault="00BC0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ED01"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6CD8"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13A870BA">
      <w:start w:val="1"/>
      <w:numFmt w:val="decimal"/>
      <w:lvlText w:val="%1."/>
      <w:lvlJc w:val="left"/>
      <w:pPr>
        <w:ind w:left="720" w:hanging="360"/>
      </w:pPr>
      <w:rPr>
        <w:rFonts w:hint="default"/>
      </w:rPr>
    </w:lvl>
    <w:lvl w:ilvl="1" w:tplc="1F6E06F0" w:tentative="1">
      <w:start w:val="1"/>
      <w:numFmt w:val="lowerLetter"/>
      <w:lvlText w:val="%2."/>
      <w:lvlJc w:val="left"/>
      <w:pPr>
        <w:ind w:left="1440" w:hanging="360"/>
      </w:pPr>
    </w:lvl>
    <w:lvl w:ilvl="2" w:tplc="82E04624" w:tentative="1">
      <w:start w:val="1"/>
      <w:numFmt w:val="lowerRoman"/>
      <w:lvlText w:val="%3."/>
      <w:lvlJc w:val="right"/>
      <w:pPr>
        <w:ind w:left="2160" w:hanging="180"/>
      </w:pPr>
    </w:lvl>
    <w:lvl w:ilvl="3" w:tplc="221CD7B0" w:tentative="1">
      <w:start w:val="1"/>
      <w:numFmt w:val="decimal"/>
      <w:lvlText w:val="%4."/>
      <w:lvlJc w:val="left"/>
      <w:pPr>
        <w:ind w:left="2880" w:hanging="360"/>
      </w:pPr>
    </w:lvl>
    <w:lvl w:ilvl="4" w:tplc="05D05938" w:tentative="1">
      <w:start w:val="1"/>
      <w:numFmt w:val="lowerLetter"/>
      <w:lvlText w:val="%5."/>
      <w:lvlJc w:val="left"/>
      <w:pPr>
        <w:ind w:left="3600" w:hanging="360"/>
      </w:pPr>
    </w:lvl>
    <w:lvl w:ilvl="5" w:tplc="56A6A174" w:tentative="1">
      <w:start w:val="1"/>
      <w:numFmt w:val="lowerRoman"/>
      <w:lvlText w:val="%6."/>
      <w:lvlJc w:val="right"/>
      <w:pPr>
        <w:ind w:left="4320" w:hanging="180"/>
      </w:pPr>
    </w:lvl>
    <w:lvl w:ilvl="6" w:tplc="4AAAB9C4" w:tentative="1">
      <w:start w:val="1"/>
      <w:numFmt w:val="decimal"/>
      <w:lvlText w:val="%7."/>
      <w:lvlJc w:val="left"/>
      <w:pPr>
        <w:ind w:left="5040" w:hanging="360"/>
      </w:pPr>
    </w:lvl>
    <w:lvl w:ilvl="7" w:tplc="32926820" w:tentative="1">
      <w:start w:val="1"/>
      <w:numFmt w:val="lowerLetter"/>
      <w:lvlText w:val="%8."/>
      <w:lvlJc w:val="left"/>
      <w:pPr>
        <w:ind w:left="5760" w:hanging="360"/>
      </w:pPr>
    </w:lvl>
    <w:lvl w:ilvl="8" w:tplc="3178469C" w:tentative="1">
      <w:start w:val="1"/>
      <w:numFmt w:val="lowerRoman"/>
      <w:lvlText w:val="%9."/>
      <w:lvlJc w:val="right"/>
      <w:pPr>
        <w:ind w:left="6480" w:hanging="180"/>
      </w:pPr>
    </w:lvl>
  </w:abstractNum>
  <w:abstractNum w:abstractNumId="1" w15:restartNumberingAfterBreak="0">
    <w:nsid w:val="2D735E58"/>
    <w:multiLevelType w:val="hybridMultilevel"/>
    <w:tmpl w:val="660C7940"/>
    <w:lvl w:ilvl="0" w:tplc="9FDA1B44">
      <w:start w:val="1"/>
      <w:numFmt w:val="decimal"/>
      <w:lvlText w:val="%1."/>
      <w:lvlJc w:val="left"/>
      <w:pPr>
        <w:ind w:left="720" w:hanging="360"/>
      </w:pPr>
    </w:lvl>
    <w:lvl w:ilvl="1" w:tplc="72EA09D4">
      <w:start w:val="1"/>
      <w:numFmt w:val="lowerLetter"/>
      <w:lvlText w:val="%2."/>
      <w:lvlJc w:val="left"/>
      <w:pPr>
        <w:ind w:left="1440" w:hanging="360"/>
      </w:pPr>
    </w:lvl>
    <w:lvl w:ilvl="2" w:tplc="5D667C0A" w:tentative="1">
      <w:start w:val="1"/>
      <w:numFmt w:val="lowerRoman"/>
      <w:lvlText w:val="%3."/>
      <w:lvlJc w:val="right"/>
      <w:pPr>
        <w:ind w:left="2160" w:hanging="180"/>
      </w:pPr>
    </w:lvl>
    <w:lvl w:ilvl="3" w:tplc="F4C48666" w:tentative="1">
      <w:start w:val="1"/>
      <w:numFmt w:val="decimal"/>
      <w:lvlText w:val="%4."/>
      <w:lvlJc w:val="left"/>
      <w:pPr>
        <w:ind w:left="2880" w:hanging="360"/>
      </w:pPr>
    </w:lvl>
    <w:lvl w:ilvl="4" w:tplc="611AA146" w:tentative="1">
      <w:start w:val="1"/>
      <w:numFmt w:val="lowerLetter"/>
      <w:lvlText w:val="%5."/>
      <w:lvlJc w:val="left"/>
      <w:pPr>
        <w:ind w:left="3600" w:hanging="360"/>
      </w:pPr>
    </w:lvl>
    <w:lvl w:ilvl="5" w:tplc="96DC03E6" w:tentative="1">
      <w:start w:val="1"/>
      <w:numFmt w:val="lowerRoman"/>
      <w:lvlText w:val="%6."/>
      <w:lvlJc w:val="right"/>
      <w:pPr>
        <w:ind w:left="4320" w:hanging="180"/>
      </w:pPr>
    </w:lvl>
    <w:lvl w:ilvl="6" w:tplc="01FC5F4E" w:tentative="1">
      <w:start w:val="1"/>
      <w:numFmt w:val="decimal"/>
      <w:lvlText w:val="%7."/>
      <w:lvlJc w:val="left"/>
      <w:pPr>
        <w:ind w:left="5040" w:hanging="360"/>
      </w:pPr>
    </w:lvl>
    <w:lvl w:ilvl="7" w:tplc="D15EB2FC" w:tentative="1">
      <w:start w:val="1"/>
      <w:numFmt w:val="lowerLetter"/>
      <w:lvlText w:val="%8."/>
      <w:lvlJc w:val="left"/>
      <w:pPr>
        <w:ind w:left="5760" w:hanging="360"/>
      </w:pPr>
    </w:lvl>
    <w:lvl w:ilvl="8" w:tplc="F8B83B46" w:tentative="1">
      <w:start w:val="1"/>
      <w:numFmt w:val="lowerRoman"/>
      <w:lvlText w:val="%9."/>
      <w:lvlJc w:val="right"/>
      <w:pPr>
        <w:ind w:left="6480" w:hanging="180"/>
      </w:pPr>
    </w:lvl>
  </w:abstractNum>
  <w:abstractNum w:abstractNumId="2" w15:restartNumberingAfterBreak="0">
    <w:nsid w:val="3C3449C2"/>
    <w:multiLevelType w:val="hybridMultilevel"/>
    <w:tmpl w:val="F3FEE93A"/>
    <w:lvl w:ilvl="0" w:tplc="E526A080">
      <w:start w:val="1"/>
      <w:numFmt w:val="decimal"/>
      <w:lvlText w:val="%1)"/>
      <w:lvlJc w:val="left"/>
      <w:pPr>
        <w:ind w:left="360" w:hanging="360"/>
      </w:pPr>
      <w:rPr>
        <w:rFonts w:hint="default"/>
      </w:rPr>
    </w:lvl>
    <w:lvl w:ilvl="1" w:tplc="D8781166" w:tentative="1">
      <w:start w:val="1"/>
      <w:numFmt w:val="lowerLetter"/>
      <w:lvlText w:val="%2."/>
      <w:lvlJc w:val="left"/>
      <w:pPr>
        <w:ind w:left="1080" w:hanging="360"/>
      </w:pPr>
    </w:lvl>
    <w:lvl w:ilvl="2" w:tplc="BD0C1E46" w:tentative="1">
      <w:start w:val="1"/>
      <w:numFmt w:val="lowerRoman"/>
      <w:lvlText w:val="%3."/>
      <w:lvlJc w:val="right"/>
      <w:pPr>
        <w:ind w:left="1800" w:hanging="180"/>
      </w:pPr>
    </w:lvl>
    <w:lvl w:ilvl="3" w:tplc="BA608C8A" w:tentative="1">
      <w:start w:val="1"/>
      <w:numFmt w:val="decimal"/>
      <w:lvlText w:val="%4."/>
      <w:lvlJc w:val="left"/>
      <w:pPr>
        <w:ind w:left="2520" w:hanging="360"/>
      </w:pPr>
    </w:lvl>
    <w:lvl w:ilvl="4" w:tplc="1360C418" w:tentative="1">
      <w:start w:val="1"/>
      <w:numFmt w:val="lowerLetter"/>
      <w:lvlText w:val="%5."/>
      <w:lvlJc w:val="left"/>
      <w:pPr>
        <w:ind w:left="3240" w:hanging="360"/>
      </w:pPr>
    </w:lvl>
    <w:lvl w:ilvl="5" w:tplc="78D4E9CC" w:tentative="1">
      <w:start w:val="1"/>
      <w:numFmt w:val="lowerRoman"/>
      <w:lvlText w:val="%6."/>
      <w:lvlJc w:val="right"/>
      <w:pPr>
        <w:ind w:left="3960" w:hanging="180"/>
      </w:pPr>
    </w:lvl>
    <w:lvl w:ilvl="6" w:tplc="F3BC1FD0" w:tentative="1">
      <w:start w:val="1"/>
      <w:numFmt w:val="decimal"/>
      <w:lvlText w:val="%7."/>
      <w:lvlJc w:val="left"/>
      <w:pPr>
        <w:ind w:left="4680" w:hanging="360"/>
      </w:pPr>
    </w:lvl>
    <w:lvl w:ilvl="7" w:tplc="F4225EF4" w:tentative="1">
      <w:start w:val="1"/>
      <w:numFmt w:val="lowerLetter"/>
      <w:lvlText w:val="%8."/>
      <w:lvlJc w:val="left"/>
      <w:pPr>
        <w:ind w:left="5400" w:hanging="360"/>
      </w:pPr>
    </w:lvl>
    <w:lvl w:ilvl="8" w:tplc="5420E8AA" w:tentative="1">
      <w:start w:val="1"/>
      <w:numFmt w:val="lowerRoman"/>
      <w:lvlText w:val="%9."/>
      <w:lvlJc w:val="right"/>
      <w:pPr>
        <w:ind w:left="6120" w:hanging="180"/>
      </w:pPr>
    </w:lvl>
  </w:abstractNum>
  <w:abstractNum w:abstractNumId="3" w15:restartNumberingAfterBreak="0">
    <w:nsid w:val="42475193"/>
    <w:multiLevelType w:val="multilevel"/>
    <w:tmpl w:val="D46A97D2"/>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isLgl/>
      <w:lvlText w:val="%1.%2."/>
      <w:lvlJc w:val="left"/>
      <w:pPr>
        <w:ind w:left="456" w:hanging="456"/>
      </w:pPr>
      <w:rPr>
        <w:rFonts w:hint="default"/>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4" w15:restartNumberingAfterBreak="0">
    <w:nsid w:val="663378AE"/>
    <w:multiLevelType w:val="multilevel"/>
    <w:tmpl w:val="DA3E1E4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E54811"/>
    <w:multiLevelType w:val="multilevel"/>
    <w:tmpl w:val="D81C3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F355D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4"/>
  </w:num>
  <w:num w:numId="2" w16cid:durableId="1964530278">
    <w:abstractNumId w:val="0"/>
  </w:num>
  <w:num w:numId="3" w16cid:durableId="178859640">
    <w:abstractNumId w:val="2"/>
  </w:num>
  <w:num w:numId="4" w16cid:durableId="270675496">
    <w:abstractNumId w:val="6"/>
  </w:num>
  <w:num w:numId="5" w16cid:durableId="7401776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4082415">
    <w:abstractNumId w:val="3"/>
  </w:num>
  <w:num w:numId="7" w16cid:durableId="1796945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45AA"/>
    <w:rsid w:val="00070E3F"/>
    <w:rsid w:val="000C0A6B"/>
    <w:rsid w:val="000F3E8B"/>
    <w:rsid w:val="00120F26"/>
    <w:rsid w:val="00147221"/>
    <w:rsid w:val="00195A73"/>
    <w:rsid w:val="001A045B"/>
    <w:rsid w:val="001A297B"/>
    <w:rsid w:val="0025391B"/>
    <w:rsid w:val="00275BBA"/>
    <w:rsid w:val="00294A33"/>
    <w:rsid w:val="00297558"/>
    <w:rsid w:val="002A2C61"/>
    <w:rsid w:val="002A4E95"/>
    <w:rsid w:val="002C5539"/>
    <w:rsid w:val="002C581A"/>
    <w:rsid w:val="002D53F6"/>
    <w:rsid w:val="00334895"/>
    <w:rsid w:val="003360FF"/>
    <w:rsid w:val="00351D48"/>
    <w:rsid w:val="003A21D2"/>
    <w:rsid w:val="003C401E"/>
    <w:rsid w:val="004D18BA"/>
    <w:rsid w:val="004D516C"/>
    <w:rsid w:val="004E399E"/>
    <w:rsid w:val="00521C00"/>
    <w:rsid w:val="0053073B"/>
    <w:rsid w:val="00535DD4"/>
    <w:rsid w:val="00543508"/>
    <w:rsid w:val="00551710"/>
    <w:rsid w:val="00564CA6"/>
    <w:rsid w:val="005C7FA1"/>
    <w:rsid w:val="005D7ADA"/>
    <w:rsid w:val="00616975"/>
    <w:rsid w:val="00617AAC"/>
    <w:rsid w:val="0065358A"/>
    <w:rsid w:val="00654BA3"/>
    <w:rsid w:val="00693F05"/>
    <w:rsid w:val="006D3451"/>
    <w:rsid w:val="006D513B"/>
    <w:rsid w:val="0074092B"/>
    <w:rsid w:val="00743CB1"/>
    <w:rsid w:val="0079484F"/>
    <w:rsid w:val="007B4DDB"/>
    <w:rsid w:val="007C6C9B"/>
    <w:rsid w:val="007C6D9E"/>
    <w:rsid w:val="007D31D2"/>
    <w:rsid w:val="007E06C8"/>
    <w:rsid w:val="007F59B3"/>
    <w:rsid w:val="007F7F68"/>
    <w:rsid w:val="008257F8"/>
    <w:rsid w:val="00891EFE"/>
    <w:rsid w:val="008E3846"/>
    <w:rsid w:val="009139A1"/>
    <w:rsid w:val="00931891"/>
    <w:rsid w:val="00996740"/>
    <w:rsid w:val="009A3989"/>
    <w:rsid w:val="009B7F8F"/>
    <w:rsid w:val="009C431E"/>
    <w:rsid w:val="009D47AA"/>
    <w:rsid w:val="009E3F20"/>
    <w:rsid w:val="00A254B5"/>
    <w:rsid w:val="00A52B04"/>
    <w:rsid w:val="00AF7279"/>
    <w:rsid w:val="00B36CD4"/>
    <w:rsid w:val="00B4014F"/>
    <w:rsid w:val="00B47C10"/>
    <w:rsid w:val="00B97CD1"/>
    <w:rsid w:val="00BB16A4"/>
    <w:rsid w:val="00BC0BDD"/>
    <w:rsid w:val="00BD032A"/>
    <w:rsid w:val="00BE75D1"/>
    <w:rsid w:val="00C2329F"/>
    <w:rsid w:val="00C62735"/>
    <w:rsid w:val="00C7476C"/>
    <w:rsid w:val="00C80551"/>
    <w:rsid w:val="00C82360"/>
    <w:rsid w:val="00C86E2B"/>
    <w:rsid w:val="00C9477C"/>
    <w:rsid w:val="00CC1B2F"/>
    <w:rsid w:val="00CE0567"/>
    <w:rsid w:val="00CF16C2"/>
    <w:rsid w:val="00D26057"/>
    <w:rsid w:val="00D86969"/>
    <w:rsid w:val="00DB078D"/>
    <w:rsid w:val="00E52DA2"/>
    <w:rsid w:val="00E75D8D"/>
    <w:rsid w:val="00EF06E1"/>
    <w:rsid w:val="00F332A6"/>
    <w:rsid w:val="00F746A8"/>
    <w:rsid w:val="00F97936"/>
    <w:rsid w:val="00FA29A3"/>
    <w:rsid w:val="00FB2602"/>
    <w:rsid w:val="00FB6624"/>
    <w:rsid w:val="00FD44BD"/>
    <w:rsid w:val="00FD6E7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5EA9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5358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7C6D9E"/>
    <w:pPr>
      <w:ind w:left="720"/>
      <w:contextualSpacing/>
    </w:pPr>
    <w:rPr>
      <w:rFonts w:ascii="Times New Roman" w:eastAsia="Times New Roman" w:hAnsi="Times New Roman" w:cs="Times New Roman"/>
      <w:lang w:eastAsia="lv-LV"/>
    </w:rPr>
  </w:style>
  <w:style w:type="character" w:customStyle="1" w:styleId="SarakstarindkopaRakstz">
    <w:name w:val="Saraksta rindkopa Rakstz."/>
    <w:aliases w:val="2 Rakstz.,Satura rādītājs Rakstz.,Strip Rakstz."/>
    <w:link w:val="Sarakstarindkopa"/>
    <w:uiPriority w:val="34"/>
    <w:locked/>
    <w:rsid w:val="007C6D9E"/>
    <w:rPr>
      <w:rFonts w:ascii="Times New Roman" w:eastAsia="Times New Roman" w:hAnsi="Times New Roman" w:cs="Times New Roman"/>
      <w:lang w:eastAsia="lv-LV"/>
    </w:rPr>
  </w:style>
  <w:style w:type="paragraph" w:styleId="Bezatstarpm">
    <w:name w:val="No Spacing"/>
    <w:link w:val="BezatstarpmRakstz"/>
    <w:uiPriority w:val="1"/>
    <w:qFormat/>
    <w:rsid w:val="007C6D9E"/>
    <w:rPr>
      <w:rFonts w:ascii="Calibri" w:eastAsia="Times New Roman" w:hAnsi="Calibri" w:cs="Calibri"/>
      <w:sz w:val="22"/>
      <w:szCs w:val="22"/>
      <w:lang w:val="en-US"/>
    </w:rPr>
  </w:style>
  <w:style w:type="character" w:customStyle="1" w:styleId="BezatstarpmRakstz">
    <w:name w:val="Bez atstarpēm Rakstz."/>
    <w:link w:val="Bezatstarpm"/>
    <w:uiPriority w:val="1"/>
    <w:locked/>
    <w:rsid w:val="007C6D9E"/>
    <w:rPr>
      <w:rFonts w:ascii="Calibri" w:eastAsia="Times New Roman" w:hAnsi="Calibri" w:cs="Calibri"/>
      <w:sz w:val="22"/>
      <w:szCs w:val="22"/>
      <w:lang w:val="en-US"/>
    </w:rPr>
  </w:style>
  <w:style w:type="paragraph" w:styleId="Prskatjums">
    <w:name w:val="Revision"/>
    <w:hidden/>
    <w:uiPriority w:val="99"/>
    <w:semiHidden/>
    <w:rsid w:val="00551710"/>
  </w:style>
  <w:style w:type="character" w:customStyle="1" w:styleId="Virsraksts1Rakstz">
    <w:name w:val="Virsraksts 1 Rakstz."/>
    <w:basedOn w:val="Noklusjumarindkopasfonts"/>
    <w:link w:val="Virsraksts1"/>
    <w:uiPriority w:val="9"/>
    <w:rsid w:val="0065358A"/>
    <w:rPr>
      <w:rFonts w:asciiTheme="majorHAnsi" w:eastAsiaTheme="majorEastAsia" w:hAnsiTheme="majorHAnsi" w:cstheme="majorBidi"/>
      <w:color w:val="2F5496" w:themeColor="accent1" w:themeShade="BF"/>
      <w:sz w:val="32"/>
      <w:szCs w:val="32"/>
    </w:rPr>
  </w:style>
  <w:style w:type="paragraph" w:customStyle="1" w:styleId="Normal1">
    <w:name w:val="Normal1"/>
    <w:rsid w:val="0065358A"/>
    <w:rPr>
      <w:rFonts w:ascii="Times New Roman" w:eastAsia="Times New Roman" w:hAnsi="Times New Roman" w:cs="Times New Roman"/>
      <w:color w:val="000000"/>
      <w:szCs w:val="20"/>
      <w:lang w:eastAsia="lv-LV"/>
    </w:rPr>
  </w:style>
  <w:style w:type="character" w:customStyle="1" w:styleId="text-muted">
    <w:name w:val="text-muted"/>
    <w:basedOn w:val="Noklusjumarindkopasfonts"/>
    <w:rsid w:val="0065358A"/>
  </w:style>
  <w:style w:type="character" w:customStyle="1" w:styleId="multiline">
    <w:name w:val="multiline"/>
    <w:basedOn w:val="Noklusjumarindkopasfonts"/>
    <w:rsid w:val="0065358A"/>
  </w:style>
  <w:style w:type="character" w:styleId="Hipersaite">
    <w:name w:val="Hyperlink"/>
    <w:basedOn w:val="Noklusjumarindkopasfonts"/>
    <w:uiPriority w:val="99"/>
    <w:unhideWhenUsed/>
    <w:rsid w:val="00F746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4349</Words>
  <Characters>2480</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33</cp:revision>
  <dcterms:created xsi:type="dcterms:W3CDTF">2024-06-01T14:06:00Z</dcterms:created>
  <dcterms:modified xsi:type="dcterms:W3CDTF">2026-04-27T08:16:00Z</dcterms:modified>
</cp:coreProperties>
</file>