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77461" w14:textId="77777777" w:rsidR="004D516C" w:rsidRDefault="003D604F" w:rsidP="00564CA6">
      <w:r>
        <w:rPr>
          <w:noProof/>
        </w:rPr>
        <w:drawing>
          <wp:inline distT="0" distB="0" distL="0" distR="0" wp14:anchorId="63C7F0BE" wp14:editId="086B978C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86B35" w14:textId="77777777" w:rsidR="00564CA6" w:rsidRPr="00564CA6" w:rsidRDefault="003D604F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1C58C0C" w14:textId="77777777" w:rsidR="00564CA6" w:rsidRPr="00564CA6" w:rsidRDefault="003D604F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229A8041" w14:textId="77777777" w:rsidR="00564CA6" w:rsidRPr="00564CA6" w:rsidRDefault="003D604F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1C36F390" w14:textId="77777777" w:rsidR="00564CA6" w:rsidRPr="00564CA6" w:rsidRDefault="003D604F" w:rsidP="00564CA6">
      <w:pPr>
        <w:rPr>
          <w:rFonts w:ascii="Times New Roman" w:hAnsi="Times New Roman" w:cs="Times New Roman"/>
        </w:rPr>
      </w:pPr>
      <w:r w:rsidRPr="00827051">
        <w:rPr>
          <w:rFonts w:ascii="Times New Roman" w:hAnsi="Times New Roman" w:cs="Times New Roman"/>
        </w:rPr>
        <w:t>202</w:t>
      </w:r>
      <w:r w:rsidR="00955F77">
        <w:rPr>
          <w:rFonts w:ascii="Times New Roman" w:hAnsi="Times New Roman" w:cs="Times New Roman"/>
        </w:rPr>
        <w:t>6</w:t>
      </w:r>
      <w:r w:rsidRPr="0082705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827051">
        <w:rPr>
          <w:rFonts w:ascii="Times New Roman" w:hAnsi="Times New Roman" w:cs="Times New Roman"/>
        </w:rPr>
        <w:t xml:space="preserve">gada </w:t>
      </w:r>
      <w:r>
        <w:rPr>
          <w:rFonts w:ascii="Times New Roman" w:hAnsi="Times New Roman" w:cs="Times New Roman"/>
        </w:rPr>
        <w:t>2</w:t>
      </w:r>
      <w:r w:rsidR="00C05A0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="00C05A05">
        <w:rPr>
          <w:rFonts w:ascii="Times New Roman" w:hAnsi="Times New Roman" w:cs="Times New Roman"/>
        </w:rPr>
        <w:t>aprīlī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D23C33">
        <w:rPr>
          <w:rFonts w:ascii="Times New Roman" w:hAnsi="Times New Roman" w:cs="Times New Roman"/>
        </w:rPr>
        <w:tab/>
      </w:r>
      <w:r w:rsidR="00D23C33">
        <w:rPr>
          <w:rFonts w:ascii="Times New Roman" w:hAnsi="Times New Roman" w:cs="Times New Roman"/>
        </w:rPr>
        <w:tab/>
      </w:r>
      <w:r w:rsidR="00D23C33">
        <w:rPr>
          <w:rFonts w:ascii="Times New Roman" w:hAnsi="Times New Roman" w:cs="Times New Roman"/>
        </w:rPr>
        <w:tab/>
      </w:r>
      <w:r w:rsidR="00D23C33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8D43F0">
        <w:rPr>
          <w:rFonts w:ascii="Times New Roman" w:hAnsi="Times New Roman" w:cs="Times New Roman"/>
        </w:rPr>
        <w:tab/>
      </w:r>
      <w:r w:rsidR="0004330D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  <w:b/>
        </w:rPr>
        <w:t>Nr</w:t>
      </w:r>
      <w:r w:rsidR="00D23C33">
        <w:rPr>
          <w:rFonts w:ascii="Times New Roman" w:hAnsi="Times New Roman" w:cs="Times New Roman"/>
          <w:b/>
        </w:rPr>
        <w:t>.</w:t>
      </w:r>
      <w:r w:rsidR="00D23C33" w:rsidRPr="00D23C33">
        <w:rPr>
          <w:rFonts w:ascii="Times New Roman" w:hAnsi="Times New Roman" w:cs="Times New Roman"/>
          <w:b/>
          <w:bCs/>
        </w:rPr>
        <w:t xml:space="preserve"> </w:t>
      </w:r>
      <w:r w:rsidRPr="00D23C33">
        <w:rPr>
          <w:rFonts w:ascii="Times New Roman" w:hAnsi="Times New Roman" w:cs="Times New Roman"/>
          <w:b/>
          <w:bCs/>
          <w:noProof/>
        </w:rPr>
        <w:t>136</w:t>
      </w:r>
    </w:p>
    <w:p w14:paraId="032AACC3" w14:textId="77777777" w:rsidR="00435E8C" w:rsidRDefault="00435E8C" w:rsidP="00955F77">
      <w:pPr>
        <w:pStyle w:val="Style6"/>
        <w:widowControl/>
        <w:rPr>
          <w:rFonts w:ascii="Times New Roman" w:hAnsi="Times New Roman" w:cs="Times New Roman"/>
          <w:b/>
        </w:rPr>
      </w:pPr>
    </w:p>
    <w:p w14:paraId="17327954" w14:textId="77777777" w:rsidR="00564CA6" w:rsidRDefault="003D604F" w:rsidP="00955F77">
      <w:pPr>
        <w:pStyle w:val="Style6"/>
        <w:widowControl/>
        <w:rPr>
          <w:rStyle w:val="FontStyle19"/>
          <w:color w:val="000000" w:themeColor="text1"/>
        </w:rPr>
      </w:pPr>
      <w:r w:rsidRPr="0065513B">
        <w:rPr>
          <w:rFonts w:ascii="Times New Roman" w:hAnsi="Times New Roman" w:cs="Times New Roman"/>
          <w:b/>
        </w:rPr>
        <w:t xml:space="preserve">Par </w:t>
      </w:r>
      <w:r w:rsidR="006E657B">
        <w:rPr>
          <w:rFonts w:ascii="Times New Roman" w:hAnsi="Times New Roman" w:cs="Times New Roman"/>
          <w:b/>
        </w:rPr>
        <w:t>finansējumu</w:t>
      </w:r>
      <w:r w:rsidR="008D43F0">
        <w:rPr>
          <w:rFonts w:ascii="Times New Roman" w:hAnsi="Times New Roman" w:cs="Times New Roman"/>
          <w:b/>
        </w:rPr>
        <w:t xml:space="preserve"> </w:t>
      </w:r>
      <w:r w:rsidR="008D43F0" w:rsidRPr="008D43F0">
        <w:rPr>
          <w:rFonts w:ascii="Times New Roman" w:hAnsi="Times New Roman" w:cs="Times New Roman"/>
          <w:b/>
        </w:rPr>
        <w:t>projektam</w:t>
      </w:r>
      <w:r w:rsidR="009D0A9C" w:rsidRPr="008D43F0">
        <w:rPr>
          <w:rFonts w:ascii="Times New Roman" w:hAnsi="Times New Roman" w:cs="Times New Roman"/>
          <w:b/>
        </w:rPr>
        <w:t xml:space="preserve"> </w:t>
      </w:r>
      <w:r w:rsidR="008D43F0" w:rsidRPr="008D43F0">
        <w:rPr>
          <w:rFonts w:ascii="Times New Roman" w:hAnsi="Times New Roman"/>
          <w:b/>
        </w:rPr>
        <w:t>“Alderu ciema kopienas kultūras pasākumi un tradīciju stiprināšana”</w:t>
      </w:r>
    </w:p>
    <w:p w14:paraId="06653FBF" w14:textId="77777777" w:rsidR="00955F77" w:rsidRPr="004C7388" w:rsidRDefault="00955F77" w:rsidP="00955F77">
      <w:pPr>
        <w:pStyle w:val="Style6"/>
        <w:widowControl/>
        <w:rPr>
          <w:rFonts w:ascii="Times New Roman" w:hAnsi="Times New Roman" w:cs="Times New Roman"/>
        </w:rPr>
      </w:pPr>
    </w:p>
    <w:p w14:paraId="754B3DA7" w14:textId="739A2BBD" w:rsidR="00AB1F94" w:rsidRPr="004C7388" w:rsidRDefault="003D604F" w:rsidP="00D3615E">
      <w:pPr>
        <w:jc w:val="both"/>
        <w:rPr>
          <w:rFonts w:ascii="Times New Roman" w:hAnsi="Times New Roman" w:cs="Times New Roman"/>
        </w:rPr>
      </w:pPr>
      <w:r w:rsidRPr="004C7388">
        <w:rPr>
          <w:rFonts w:ascii="Times New Roman" w:hAnsi="Times New Roman" w:cs="Times New Roman"/>
        </w:rPr>
        <w:t xml:space="preserve">Ādažu novada pašvaldība izskatīja </w:t>
      </w:r>
      <w:r w:rsidR="00BF6428">
        <w:rPr>
          <w:rFonts w:ascii="Times New Roman" w:hAnsi="Times New Roman" w:cs="Times New Roman"/>
        </w:rPr>
        <w:t>Vārds Uzvārds</w:t>
      </w:r>
      <w:r w:rsidR="00201BE4" w:rsidRPr="004C7388">
        <w:rPr>
          <w:rFonts w:ascii="Times New Roman" w:hAnsi="Times New Roman" w:cs="Times New Roman"/>
        </w:rPr>
        <w:t xml:space="preserve">, </w:t>
      </w:r>
      <w:r w:rsidR="001836B4" w:rsidRPr="004C7388">
        <w:rPr>
          <w:rFonts w:ascii="Times New Roman" w:hAnsi="Times New Roman" w:cs="Times New Roman"/>
        </w:rPr>
        <w:t>adres</w:t>
      </w:r>
      <w:r w:rsidR="00BF6428">
        <w:rPr>
          <w:rFonts w:ascii="Times New Roman" w:hAnsi="Times New Roman" w:cs="Times New Roman"/>
        </w:rPr>
        <w:t>e</w:t>
      </w:r>
      <w:r w:rsidR="001836B4" w:rsidRPr="004C7388">
        <w:rPr>
          <w:rStyle w:val="FontStyle20"/>
          <w:sz w:val="24"/>
          <w:szCs w:val="24"/>
        </w:rPr>
        <w:t xml:space="preserve"> </w:t>
      </w:r>
      <w:r w:rsidR="001836B4" w:rsidRPr="004C7388">
        <w:rPr>
          <w:rFonts w:ascii="Times New Roman" w:hAnsi="Times New Roman" w:cs="Times New Roman"/>
        </w:rPr>
        <w:t>(turpmāk - Iesniedzējs)</w:t>
      </w:r>
      <w:r w:rsidR="00201BE4" w:rsidRPr="004C7388">
        <w:rPr>
          <w:rFonts w:ascii="Times New Roman" w:hAnsi="Times New Roman" w:cs="Times New Roman"/>
        </w:rPr>
        <w:t xml:space="preserve"> </w:t>
      </w:r>
      <w:r w:rsidR="003C0A58" w:rsidRPr="004C7388">
        <w:rPr>
          <w:rFonts w:ascii="Times New Roman" w:hAnsi="Times New Roman" w:cs="Times New Roman"/>
        </w:rPr>
        <w:t>pieteikumu</w:t>
      </w:r>
      <w:r w:rsidR="00201BE4" w:rsidRPr="004C7388">
        <w:rPr>
          <w:rFonts w:ascii="Times New Roman" w:hAnsi="Times New Roman" w:cs="Times New Roman"/>
        </w:rPr>
        <w:t xml:space="preserve"> (saņemts pašvaldībā </w:t>
      </w:r>
      <w:r w:rsidR="00380EB1">
        <w:rPr>
          <w:rFonts w:ascii="Times New Roman" w:hAnsi="Times New Roman" w:cs="Times New Roman"/>
        </w:rPr>
        <w:t>25</w:t>
      </w:r>
      <w:r w:rsidR="00201BE4" w:rsidRPr="004C7388">
        <w:rPr>
          <w:rFonts w:ascii="Times New Roman" w:hAnsi="Times New Roman" w:cs="Times New Roman"/>
        </w:rPr>
        <w:t>.0</w:t>
      </w:r>
      <w:r w:rsidR="00380EB1">
        <w:rPr>
          <w:rFonts w:ascii="Times New Roman" w:hAnsi="Times New Roman" w:cs="Times New Roman"/>
        </w:rPr>
        <w:t>3</w:t>
      </w:r>
      <w:r w:rsidR="00201BE4" w:rsidRPr="004C7388">
        <w:rPr>
          <w:rFonts w:ascii="Times New Roman" w:hAnsi="Times New Roman" w:cs="Times New Roman"/>
        </w:rPr>
        <w:t>.2026., reģ. Nr. ĀNP/1-11-1/26/</w:t>
      </w:r>
      <w:r w:rsidR="00380EB1">
        <w:rPr>
          <w:rFonts w:ascii="Times New Roman" w:hAnsi="Times New Roman" w:cs="Times New Roman"/>
        </w:rPr>
        <w:t>1857</w:t>
      </w:r>
      <w:r w:rsidR="00201BE4" w:rsidRPr="004C7388">
        <w:rPr>
          <w:rFonts w:ascii="Times New Roman" w:hAnsi="Times New Roman" w:cs="Times New Roman"/>
        </w:rPr>
        <w:t>)</w:t>
      </w:r>
      <w:r w:rsidR="003C0A58" w:rsidRPr="004C7388">
        <w:rPr>
          <w:rFonts w:ascii="Times New Roman" w:hAnsi="Times New Roman" w:cs="Times New Roman"/>
        </w:rPr>
        <w:t xml:space="preserve"> </w:t>
      </w:r>
      <w:r w:rsidR="00201BE4" w:rsidRPr="004C7388">
        <w:rPr>
          <w:rFonts w:ascii="Times New Roman" w:hAnsi="Times New Roman" w:cs="Times New Roman"/>
        </w:rPr>
        <w:t xml:space="preserve">par </w:t>
      </w:r>
      <w:r w:rsidR="003C0A58" w:rsidRPr="004C7388">
        <w:rPr>
          <w:rFonts w:ascii="Times New Roman" w:hAnsi="Times New Roman" w:cs="Times New Roman"/>
        </w:rPr>
        <w:t>pašvaldības finansējum</w:t>
      </w:r>
      <w:r w:rsidR="00D945F4">
        <w:rPr>
          <w:rFonts w:ascii="Times New Roman" w:hAnsi="Times New Roman" w:cs="Times New Roman"/>
        </w:rPr>
        <w:t>u</w:t>
      </w:r>
      <w:r w:rsidR="003C0A58" w:rsidRPr="004C7388">
        <w:rPr>
          <w:rFonts w:ascii="Times New Roman" w:hAnsi="Times New Roman" w:cs="Times New Roman"/>
        </w:rPr>
        <w:t xml:space="preserve"> kultūras un mākslas projektam </w:t>
      </w:r>
      <w:r w:rsidR="00380EB1" w:rsidRPr="00380EB1">
        <w:rPr>
          <w:rFonts w:ascii="Times New Roman" w:eastAsia="Times New Roman" w:hAnsi="Times New Roman"/>
          <w:bCs/>
          <w:lang w:eastAsia="lv-LV"/>
        </w:rPr>
        <w:t>“Alderu ciema kopienas kultūras pasākumi un tradīciju stiprināšana”</w:t>
      </w:r>
      <w:r w:rsidR="00380EB1">
        <w:rPr>
          <w:rFonts w:ascii="Times New Roman" w:hAnsi="Times New Roman" w:cs="Times New Roman"/>
        </w:rPr>
        <w:t xml:space="preserve"> </w:t>
      </w:r>
      <w:r w:rsidR="002774D1">
        <w:rPr>
          <w:rFonts w:ascii="Times New Roman" w:hAnsi="Times New Roman" w:cs="Times New Roman"/>
        </w:rPr>
        <w:t>(turpmāk – Projekts)</w:t>
      </w:r>
      <w:r w:rsidR="00A46959" w:rsidRPr="004C7388">
        <w:rPr>
          <w:rFonts w:ascii="Times New Roman" w:hAnsi="Times New Roman" w:cs="Times New Roman"/>
        </w:rPr>
        <w:t>.</w:t>
      </w:r>
    </w:p>
    <w:p w14:paraId="62892381" w14:textId="77777777" w:rsidR="00B11FEF" w:rsidRDefault="003D604F" w:rsidP="00B11FEF">
      <w:pPr>
        <w:spacing w:before="120"/>
        <w:jc w:val="both"/>
        <w:rPr>
          <w:rFonts w:ascii="Times New Roman" w:hAnsi="Times New Roman" w:cs="Times New Roman"/>
        </w:rPr>
      </w:pPr>
      <w:r w:rsidRPr="004C7388">
        <w:rPr>
          <w:rFonts w:ascii="Times New Roman" w:hAnsi="Times New Roman" w:cs="Times New Roman"/>
        </w:rPr>
        <w:t xml:space="preserve">Pamatojoties uz Ādažu novada pašvaldības </w:t>
      </w:r>
      <w:r w:rsidRPr="004C7388">
        <w:rPr>
          <w:rFonts w:ascii="Times New Roman" w:hAnsi="Times New Roman" w:cs="Times New Roman"/>
          <w:noProof/>
        </w:rPr>
        <w:t>2023. gada 24. maija nolikuma Nr. 11 “Iniciatīvas projektu finansēšanas kārtība Ādažu novada pašvaldībā” (turpmāk – Nolikums)</w:t>
      </w:r>
      <w:r w:rsidRPr="004C7388">
        <w:rPr>
          <w:rFonts w:ascii="Times New Roman" w:hAnsi="Times New Roman" w:cs="Times New Roman"/>
        </w:rPr>
        <w:t xml:space="preserve"> pašvaldība izskatīja pieteikumu</w:t>
      </w:r>
      <w:r w:rsidR="004C7388" w:rsidRPr="004C7388">
        <w:rPr>
          <w:rFonts w:ascii="Times New Roman" w:hAnsi="Times New Roman" w:cs="Times New Roman"/>
        </w:rPr>
        <w:t xml:space="preserve"> </w:t>
      </w:r>
      <w:r w:rsidR="001F4B74">
        <w:rPr>
          <w:rFonts w:ascii="Times New Roman" w:hAnsi="Times New Roman" w:cs="Times New Roman"/>
        </w:rPr>
        <w:t>N</w:t>
      </w:r>
      <w:r w:rsidR="004C7388" w:rsidRPr="004C7388">
        <w:rPr>
          <w:rFonts w:ascii="Times New Roman" w:hAnsi="Times New Roman" w:cs="Times New Roman"/>
        </w:rPr>
        <w:t>olikum</w:t>
      </w:r>
      <w:r w:rsidR="001F4B74">
        <w:rPr>
          <w:rFonts w:ascii="Times New Roman" w:hAnsi="Times New Roman" w:cs="Times New Roman"/>
        </w:rPr>
        <w:t>ā</w:t>
      </w:r>
      <w:r w:rsidR="004C7388" w:rsidRPr="004C7388">
        <w:rPr>
          <w:rFonts w:ascii="Times New Roman" w:hAnsi="Times New Roman" w:cs="Times New Roman"/>
        </w:rPr>
        <w:t xml:space="preserve"> noteiktajā kārtībā.</w:t>
      </w:r>
    </w:p>
    <w:p w14:paraId="4224052C" w14:textId="77777777" w:rsidR="00DC308A" w:rsidRDefault="003D604F" w:rsidP="00B11FEF">
      <w:pPr>
        <w:spacing w:before="120"/>
        <w:jc w:val="both"/>
        <w:rPr>
          <w:rFonts w:ascii="Times New Roman" w:eastAsia="Times New Roman" w:hAnsi="Times New Roman"/>
          <w:lang w:eastAsia="lv-LV"/>
        </w:rPr>
      </w:pPr>
      <w:r w:rsidRPr="0065513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Projekta mērķis ir </w:t>
      </w:r>
      <w:r w:rsidR="001D4E3E">
        <w:rPr>
          <w:rFonts w:ascii="Times New Roman" w:eastAsia="Times New Roman" w:hAnsi="Times New Roman"/>
          <w:lang w:eastAsia="lv-LV"/>
        </w:rPr>
        <w:t>v</w:t>
      </w:r>
      <w:r w:rsidR="001D4E3E" w:rsidRPr="008C4D26">
        <w:rPr>
          <w:rFonts w:ascii="Times New Roman" w:eastAsia="Times New Roman" w:hAnsi="Times New Roman"/>
          <w:lang w:eastAsia="lv-LV"/>
        </w:rPr>
        <w:t>eicināt Alderu ciema iedzīvotāju saliedētību, piederības sajūtu un aktīvu līdzdalību sabiedriskajā dzīvē, organizējot pieejamus kultūras un tradīciju pasākumus, kā arī izveidojot ilgtermiņā izmantojamu kopienas inventāru, kas nodrošin</w:t>
      </w:r>
      <w:r w:rsidR="00D3615E">
        <w:rPr>
          <w:rFonts w:ascii="Times New Roman" w:eastAsia="Times New Roman" w:hAnsi="Times New Roman"/>
          <w:lang w:eastAsia="lv-LV"/>
        </w:rPr>
        <w:t>ās</w:t>
      </w:r>
      <w:r w:rsidR="001D4E3E" w:rsidRPr="008C4D26">
        <w:rPr>
          <w:rFonts w:ascii="Times New Roman" w:eastAsia="Times New Roman" w:hAnsi="Times New Roman"/>
          <w:lang w:eastAsia="lv-LV"/>
        </w:rPr>
        <w:t xml:space="preserve"> kvalitatīvu un drošu pasākumu norisi.</w:t>
      </w:r>
      <w:r w:rsidR="008649CA">
        <w:rPr>
          <w:rFonts w:ascii="Times New Roman" w:eastAsia="Times New Roman" w:hAnsi="Times New Roman"/>
          <w:lang w:eastAsia="lv-LV"/>
        </w:rPr>
        <w:t xml:space="preserve"> </w:t>
      </w:r>
    </w:p>
    <w:p w14:paraId="7AE745BE" w14:textId="77777777" w:rsidR="00DC308A" w:rsidRDefault="003D604F" w:rsidP="00B11FEF">
      <w:pPr>
        <w:spacing w:before="120"/>
        <w:jc w:val="both"/>
        <w:rPr>
          <w:rFonts w:ascii="Times New Roman" w:eastAsia="Times New Roman" w:hAnsi="Times New Roman"/>
          <w:lang w:eastAsia="lv-LV"/>
        </w:rPr>
      </w:pPr>
      <w:r w:rsidRPr="00E01DB2">
        <w:rPr>
          <w:rFonts w:ascii="Times New Roman" w:eastAsia="Times New Roman" w:hAnsi="Times New Roman"/>
          <w:lang w:eastAsia="lv-LV"/>
        </w:rPr>
        <w:t xml:space="preserve">Projekta ietvaros tiks iegādāts kopienas pasākumu organizēšanai nepieciešamais inventārs, kas nodrošinās iespēju organizēt </w:t>
      </w:r>
      <w:r w:rsidR="002412E4" w:rsidRPr="002412E4">
        <w:rPr>
          <w:rFonts w:ascii="Times New Roman" w:eastAsia="Times New Roman" w:hAnsi="Times New Roman"/>
          <w:lang w:eastAsia="lv-LV"/>
        </w:rPr>
        <w:t>sezonāl</w:t>
      </w:r>
      <w:r w:rsidR="002412E4">
        <w:rPr>
          <w:rFonts w:ascii="Times New Roman" w:eastAsia="Times New Roman" w:hAnsi="Times New Roman"/>
          <w:lang w:eastAsia="lv-LV"/>
        </w:rPr>
        <w:t>us</w:t>
      </w:r>
      <w:r w:rsidR="002412E4" w:rsidRPr="002412E4">
        <w:rPr>
          <w:rFonts w:ascii="Times New Roman" w:eastAsia="Times New Roman" w:hAnsi="Times New Roman"/>
          <w:lang w:eastAsia="lv-LV"/>
        </w:rPr>
        <w:t xml:space="preserve"> kopienas pasākum</w:t>
      </w:r>
      <w:r w:rsidR="002412E4">
        <w:rPr>
          <w:rFonts w:ascii="Times New Roman" w:eastAsia="Times New Roman" w:hAnsi="Times New Roman"/>
          <w:lang w:eastAsia="lv-LV"/>
        </w:rPr>
        <w:t>us</w:t>
      </w:r>
      <w:r w:rsidR="002412E4" w:rsidRPr="002412E4">
        <w:rPr>
          <w:rFonts w:ascii="Times New Roman" w:eastAsia="Times New Roman" w:hAnsi="Times New Roman"/>
          <w:lang w:eastAsia="lv-LV"/>
        </w:rPr>
        <w:t xml:space="preserve"> un svētku svinēšan</w:t>
      </w:r>
      <w:r w:rsidR="002412E4">
        <w:rPr>
          <w:rFonts w:ascii="Times New Roman" w:eastAsia="Times New Roman" w:hAnsi="Times New Roman"/>
          <w:lang w:eastAsia="lv-LV"/>
        </w:rPr>
        <w:t>u</w:t>
      </w:r>
      <w:r w:rsidR="002412E4" w:rsidRPr="002412E4">
        <w:rPr>
          <w:rFonts w:ascii="Times New Roman" w:eastAsia="Times New Roman" w:hAnsi="Times New Roman"/>
          <w:lang w:eastAsia="lv-LV"/>
        </w:rPr>
        <w:t xml:space="preserve"> (Lieldienas, </w:t>
      </w:r>
      <w:r w:rsidR="002412E4">
        <w:rPr>
          <w:rFonts w:ascii="Times New Roman" w:eastAsia="Times New Roman" w:hAnsi="Times New Roman"/>
          <w:lang w:eastAsia="lv-LV"/>
        </w:rPr>
        <w:t>V</w:t>
      </w:r>
      <w:r w:rsidR="002412E4" w:rsidRPr="002412E4">
        <w:rPr>
          <w:rFonts w:ascii="Times New Roman" w:eastAsia="Times New Roman" w:hAnsi="Times New Roman"/>
          <w:lang w:eastAsia="lv-LV"/>
        </w:rPr>
        <w:t>alsts svētki, Saulgrieži)</w:t>
      </w:r>
      <w:r w:rsidR="002412E4">
        <w:rPr>
          <w:rFonts w:ascii="Times New Roman" w:eastAsia="Times New Roman" w:hAnsi="Times New Roman"/>
          <w:lang w:eastAsia="lv-LV"/>
        </w:rPr>
        <w:t xml:space="preserve">, </w:t>
      </w:r>
      <w:r w:rsidR="002412E4" w:rsidRPr="002412E4">
        <w:rPr>
          <w:rFonts w:ascii="Times New Roman" w:eastAsia="Times New Roman" w:hAnsi="Times New Roman"/>
          <w:lang w:eastAsia="lv-LV"/>
        </w:rPr>
        <w:t>kopienas talkas un teritorijas sakopšanas iniciatīvas</w:t>
      </w:r>
      <w:r w:rsidR="002412E4">
        <w:rPr>
          <w:rFonts w:ascii="Times New Roman" w:eastAsia="Times New Roman" w:hAnsi="Times New Roman"/>
          <w:lang w:eastAsia="lv-LV"/>
        </w:rPr>
        <w:t xml:space="preserve">, </w:t>
      </w:r>
      <w:r w:rsidR="002412E4" w:rsidRPr="002412E4">
        <w:rPr>
          <w:rFonts w:ascii="Times New Roman" w:eastAsia="Times New Roman" w:hAnsi="Times New Roman"/>
          <w:lang w:eastAsia="lv-LV"/>
        </w:rPr>
        <w:t>ģimenēm un bērniem paredzētas radošās aktivitātes</w:t>
      </w:r>
      <w:r w:rsidR="002412E4">
        <w:rPr>
          <w:rFonts w:ascii="Times New Roman" w:eastAsia="Times New Roman" w:hAnsi="Times New Roman"/>
          <w:lang w:eastAsia="lv-LV"/>
        </w:rPr>
        <w:t xml:space="preserve">, </w:t>
      </w:r>
      <w:r w:rsidR="002412E4" w:rsidRPr="002412E4">
        <w:rPr>
          <w:rFonts w:ascii="Times New Roman" w:eastAsia="Times New Roman" w:hAnsi="Times New Roman"/>
          <w:lang w:eastAsia="lv-LV"/>
        </w:rPr>
        <w:t>iedzīvotāju tikšanās un kopienas sadarbības stiprināšan</w:t>
      </w:r>
      <w:r>
        <w:rPr>
          <w:rFonts w:ascii="Times New Roman" w:eastAsia="Times New Roman" w:hAnsi="Times New Roman"/>
          <w:lang w:eastAsia="lv-LV"/>
        </w:rPr>
        <w:t>u</w:t>
      </w:r>
      <w:r w:rsidR="002412E4" w:rsidRPr="002412E4">
        <w:rPr>
          <w:rFonts w:ascii="Times New Roman" w:eastAsia="Times New Roman" w:hAnsi="Times New Roman"/>
          <w:lang w:eastAsia="lv-LV"/>
        </w:rPr>
        <w:t xml:space="preserve">. </w:t>
      </w:r>
      <w:r w:rsidR="002412E4" w:rsidRPr="00E01DB2">
        <w:rPr>
          <w:rFonts w:ascii="Times New Roman" w:eastAsia="Times New Roman" w:hAnsi="Times New Roman"/>
          <w:lang w:eastAsia="lv-LV"/>
        </w:rPr>
        <w:t xml:space="preserve">Iegādātais inventārs būs publiski pieejams kopienas aktivitātēm arī pēc projekta noslēguma, nodrošinot </w:t>
      </w:r>
      <w:r w:rsidR="002412E4">
        <w:rPr>
          <w:rFonts w:ascii="Times New Roman" w:eastAsia="Times New Roman" w:hAnsi="Times New Roman"/>
          <w:lang w:eastAsia="lv-LV"/>
        </w:rPr>
        <w:t xml:space="preserve">tradīciju </w:t>
      </w:r>
      <w:r w:rsidR="002412E4" w:rsidRPr="00E01DB2">
        <w:rPr>
          <w:rFonts w:ascii="Times New Roman" w:eastAsia="Times New Roman" w:hAnsi="Times New Roman"/>
          <w:lang w:eastAsia="lv-LV"/>
        </w:rPr>
        <w:t>ilgtspēju.</w:t>
      </w:r>
      <w:r w:rsidR="002412E4">
        <w:rPr>
          <w:rFonts w:ascii="Times New Roman" w:eastAsia="Times New Roman" w:hAnsi="Times New Roman"/>
          <w:lang w:eastAsia="lv-LV"/>
        </w:rPr>
        <w:t xml:space="preserve"> </w:t>
      </w:r>
    </w:p>
    <w:p w14:paraId="156B8549" w14:textId="77777777" w:rsidR="001524EA" w:rsidRPr="00DC308A" w:rsidRDefault="003D604F" w:rsidP="00DC308A">
      <w:pPr>
        <w:spacing w:before="120" w:after="120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65513B">
        <w:rPr>
          <w:rFonts w:ascii="Times New Roman" w:eastAsia="Times New Roman" w:hAnsi="Times New Roman" w:cs="Times New Roman"/>
          <w:color w:val="000000" w:themeColor="text1"/>
        </w:rPr>
        <w:t xml:space="preserve">Projekta īstenošana </w:t>
      </w:r>
      <w:r w:rsidR="003001B5">
        <w:rPr>
          <w:rFonts w:ascii="Times New Roman" w:eastAsia="Times New Roman" w:hAnsi="Times New Roman" w:cs="Times New Roman"/>
          <w:color w:val="000000" w:themeColor="text1"/>
        </w:rPr>
        <w:t>paredzēt</w:t>
      </w:r>
      <w:r w:rsidR="001F4B74">
        <w:rPr>
          <w:rFonts w:ascii="Times New Roman" w:eastAsia="Times New Roman" w:hAnsi="Times New Roman" w:cs="Times New Roman"/>
          <w:color w:val="000000" w:themeColor="text1"/>
        </w:rPr>
        <w:t>a</w:t>
      </w:r>
      <w:r w:rsidR="003001B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DC308A">
        <w:rPr>
          <w:rFonts w:ascii="Times New Roman" w:eastAsia="Times New Roman" w:hAnsi="Times New Roman" w:cs="Times New Roman"/>
          <w:color w:val="000000" w:themeColor="text1"/>
        </w:rPr>
        <w:t xml:space="preserve">no </w:t>
      </w:r>
      <w:r w:rsidR="003001B5">
        <w:rPr>
          <w:rFonts w:ascii="Times New Roman" w:eastAsia="Times New Roman" w:hAnsi="Times New Roman" w:cs="Times New Roman"/>
          <w:color w:val="000000" w:themeColor="text1"/>
        </w:rPr>
        <w:t>2026.</w:t>
      </w:r>
      <w:r w:rsidR="00DC30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3001B5">
        <w:rPr>
          <w:rFonts w:ascii="Times New Roman" w:eastAsia="Times New Roman" w:hAnsi="Times New Roman" w:cs="Times New Roman"/>
          <w:color w:val="000000" w:themeColor="text1"/>
        </w:rPr>
        <w:t xml:space="preserve">gada </w:t>
      </w:r>
      <w:r w:rsidR="008649CA">
        <w:rPr>
          <w:rFonts w:ascii="Times New Roman" w:eastAsia="Times New Roman" w:hAnsi="Times New Roman" w:cs="Times New Roman"/>
          <w:color w:val="000000" w:themeColor="text1"/>
        </w:rPr>
        <w:t>maij</w:t>
      </w:r>
      <w:r w:rsidR="00DC308A">
        <w:rPr>
          <w:rFonts w:ascii="Times New Roman" w:eastAsia="Times New Roman" w:hAnsi="Times New Roman" w:cs="Times New Roman"/>
          <w:color w:val="000000" w:themeColor="text1"/>
        </w:rPr>
        <w:t>a</w:t>
      </w:r>
      <w:r w:rsidR="002412E4">
        <w:rPr>
          <w:rFonts w:ascii="Times New Roman" w:eastAsia="Times New Roman" w:hAnsi="Times New Roman" w:cs="Times New Roman"/>
          <w:color w:val="000000" w:themeColor="text1"/>
        </w:rPr>
        <w:t xml:space="preserve"> līdz decembri</w:t>
      </w:r>
      <w:r w:rsidR="00DC308A">
        <w:rPr>
          <w:rFonts w:ascii="Times New Roman" w:eastAsia="Times New Roman" w:hAnsi="Times New Roman" w:cs="Times New Roman"/>
          <w:color w:val="000000" w:themeColor="text1"/>
        </w:rPr>
        <w:t>m</w:t>
      </w:r>
      <w:r w:rsidR="003001B5">
        <w:rPr>
          <w:rFonts w:ascii="Times New Roman" w:eastAsia="Times New Roman" w:hAnsi="Times New Roman" w:cs="Times New Roman"/>
          <w:color w:val="000000" w:themeColor="text1"/>
        </w:rPr>
        <w:t>.</w:t>
      </w:r>
      <w:r w:rsidR="00DC308A">
        <w:rPr>
          <w:rFonts w:ascii="Times New Roman" w:hAnsi="Times New Roman" w:cs="Times New Roman"/>
          <w:noProof/>
          <w:color w:val="000000" w:themeColor="text1"/>
        </w:rPr>
        <w:t>, k</w:t>
      </w:r>
      <w:r w:rsidRPr="0065513B">
        <w:rPr>
          <w:rFonts w:ascii="Times New Roman" w:eastAsia="Calibri" w:hAnsi="Times New Roman" w:cs="Times New Roman"/>
          <w:color w:val="000000" w:themeColor="text1"/>
        </w:rPr>
        <w:t xml:space="preserve">opējais finansējums ir </w:t>
      </w:r>
      <w:r w:rsidR="003F1FA8" w:rsidRPr="00DC308A">
        <w:rPr>
          <w:rStyle w:val="FontStyle19"/>
          <w:b w:val="0"/>
          <w:bCs w:val="0"/>
          <w:color w:val="000000" w:themeColor="text1"/>
          <w:sz w:val="24"/>
          <w:szCs w:val="24"/>
        </w:rPr>
        <w:t>1890</w:t>
      </w:r>
      <w:r w:rsidRPr="001604C8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1604C8">
        <w:rPr>
          <w:rFonts w:ascii="Times New Roman" w:eastAsia="Calibri" w:hAnsi="Times New Roman" w:cs="Times New Roman"/>
        </w:rPr>
        <w:t>EUR: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4841"/>
        <w:gridCol w:w="1275"/>
        <w:gridCol w:w="1274"/>
        <w:gridCol w:w="994"/>
      </w:tblGrid>
      <w:tr w:rsidR="008B151F" w14:paraId="38D7205D" w14:textId="77777777" w:rsidTr="00DC308A">
        <w:tc>
          <w:tcPr>
            <w:tcW w:w="683" w:type="dxa"/>
            <w:vAlign w:val="center"/>
          </w:tcPr>
          <w:p w14:paraId="58E4ED5A" w14:textId="77777777" w:rsidR="00C9757B" w:rsidRPr="00B11FEF" w:rsidRDefault="003D604F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sz w:val="20"/>
                <w:szCs w:val="20"/>
              </w:rPr>
              <w:t>N.p.k</w:t>
            </w:r>
          </w:p>
        </w:tc>
        <w:tc>
          <w:tcPr>
            <w:tcW w:w="4841" w:type="dxa"/>
            <w:vAlign w:val="center"/>
          </w:tcPr>
          <w:p w14:paraId="61727980" w14:textId="77777777" w:rsidR="00C9757B" w:rsidRPr="00B11FEF" w:rsidRDefault="003D604F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sz w:val="20"/>
                <w:szCs w:val="20"/>
              </w:rPr>
              <w:t>Izdevumu pozīcija</w:t>
            </w:r>
          </w:p>
        </w:tc>
        <w:tc>
          <w:tcPr>
            <w:tcW w:w="1275" w:type="dxa"/>
            <w:vAlign w:val="center"/>
          </w:tcPr>
          <w:p w14:paraId="7FABFB3D" w14:textId="77777777" w:rsidR="00C9757B" w:rsidRPr="00B11FEF" w:rsidRDefault="003D604F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sz w:val="20"/>
                <w:szCs w:val="20"/>
              </w:rPr>
              <w:t>Pašvaldības</w:t>
            </w:r>
            <w:r w:rsidR="00DC308A">
              <w:rPr>
                <w:rStyle w:val="FontStyle19"/>
                <w:sz w:val="20"/>
                <w:szCs w:val="20"/>
              </w:rPr>
              <w:t xml:space="preserve"> </w:t>
            </w:r>
            <w:r w:rsidRPr="00B11FEF">
              <w:rPr>
                <w:rStyle w:val="FontStyle19"/>
                <w:sz w:val="20"/>
                <w:szCs w:val="20"/>
              </w:rPr>
              <w:t>finansējums</w:t>
            </w:r>
            <w:r w:rsidR="00CB2ADC" w:rsidRPr="00B11FEF">
              <w:rPr>
                <w:rStyle w:val="FontStyle19"/>
                <w:sz w:val="20"/>
                <w:szCs w:val="20"/>
              </w:rPr>
              <w:t xml:space="preserve"> EUR</w:t>
            </w:r>
          </w:p>
        </w:tc>
        <w:tc>
          <w:tcPr>
            <w:tcW w:w="1274" w:type="dxa"/>
            <w:vAlign w:val="center"/>
          </w:tcPr>
          <w:p w14:paraId="03D247E7" w14:textId="77777777" w:rsidR="00C9757B" w:rsidRPr="00B11FEF" w:rsidRDefault="003D604F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sz w:val="20"/>
                <w:szCs w:val="20"/>
              </w:rPr>
              <w:t>Citu avotu finansējums</w:t>
            </w:r>
            <w:r w:rsidR="00CB2ADC" w:rsidRPr="00B11FEF">
              <w:rPr>
                <w:rStyle w:val="FontStyle19"/>
                <w:sz w:val="20"/>
                <w:szCs w:val="20"/>
              </w:rPr>
              <w:t xml:space="preserve"> EUR</w:t>
            </w:r>
          </w:p>
        </w:tc>
        <w:tc>
          <w:tcPr>
            <w:tcW w:w="994" w:type="dxa"/>
            <w:vAlign w:val="center"/>
          </w:tcPr>
          <w:p w14:paraId="351D1C65" w14:textId="77777777" w:rsidR="00C9757B" w:rsidRPr="00B11FEF" w:rsidRDefault="003D604F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sz w:val="20"/>
                <w:szCs w:val="20"/>
              </w:rPr>
              <w:t>Kopējās izmaksas</w:t>
            </w:r>
            <w:r w:rsidR="00CB2ADC" w:rsidRPr="00B11FEF">
              <w:rPr>
                <w:rStyle w:val="FontStyle19"/>
                <w:sz w:val="20"/>
                <w:szCs w:val="20"/>
              </w:rPr>
              <w:t xml:space="preserve"> EUR</w:t>
            </w:r>
          </w:p>
        </w:tc>
      </w:tr>
      <w:tr w:rsidR="008B151F" w14:paraId="1096ACB2" w14:textId="77777777" w:rsidTr="00DC308A">
        <w:tc>
          <w:tcPr>
            <w:tcW w:w="683" w:type="dxa"/>
          </w:tcPr>
          <w:p w14:paraId="3001692D" w14:textId="77777777" w:rsidR="00C9757B" w:rsidRPr="00B11FEF" w:rsidRDefault="003D604F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4841" w:type="dxa"/>
          </w:tcPr>
          <w:p w14:paraId="412CB193" w14:textId="77777777" w:rsidR="00C9757B" w:rsidRPr="00B11FEF" w:rsidRDefault="003D604F" w:rsidP="00DC308A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 xml:space="preserve">Saliekami 2 koka galdi un 4 </w:t>
            </w:r>
            <w:r w:rsidR="00CB2ADC" w:rsidRPr="00B11FEF">
              <w:rPr>
                <w:rStyle w:val="FontStyle19"/>
                <w:b w:val="0"/>
                <w:bCs w:val="0"/>
                <w:sz w:val="20"/>
                <w:szCs w:val="20"/>
              </w:rPr>
              <w:t>soli</w:t>
            </w:r>
          </w:p>
        </w:tc>
        <w:tc>
          <w:tcPr>
            <w:tcW w:w="1275" w:type="dxa"/>
            <w:vAlign w:val="center"/>
          </w:tcPr>
          <w:p w14:paraId="6AA52027" w14:textId="77777777" w:rsidR="00C9757B" w:rsidRPr="00B11FEF" w:rsidRDefault="003D604F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190</w:t>
            </w:r>
          </w:p>
        </w:tc>
        <w:tc>
          <w:tcPr>
            <w:tcW w:w="1274" w:type="dxa"/>
            <w:vAlign w:val="center"/>
          </w:tcPr>
          <w:p w14:paraId="5BCF6A82" w14:textId="77777777" w:rsidR="00C9757B" w:rsidRPr="00B11FEF" w:rsidRDefault="00C9757B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3F35DE1C" w14:textId="77777777" w:rsidR="00C9757B" w:rsidRPr="00B11FEF" w:rsidRDefault="003D604F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190</w:t>
            </w:r>
          </w:p>
        </w:tc>
      </w:tr>
      <w:tr w:rsidR="008B151F" w14:paraId="7E932FFA" w14:textId="77777777" w:rsidTr="00DC308A">
        <w:tc>
          <w:tcPr>
            <w:tcW w:w="683" w:type="dxa"/>
          </w:tcPr>
          <w:p w14:paraId="7F6BD7F1" w14:textId="77777777" w:rsidR="00C9757B" w:rsidRPr="00B11FEF" w:rsidRDefault="003D604F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2.</w:t>
            </w:r>
          </w:p>
        </w:tc>
        <w:tc>
          <w:tcPr>
            <w:tcW w:w="4841" w:type="dxa"/>
          </w:tcPr>
          <w:p w14:paraId="674829FD" w14:textId="77777777" w:rsidR="00C9757B" w:rsidRPr="00B11FEF" w:rsidRDefault="003D604F" w:rsidP="00DC308A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Saliekama nojume ( 3 x 4,5 m )</w:t>
            </w:r>
          </w:p>
        </w:tc>
        <w:tc>
          <w:tcPr>
            <w:tcW w:w="1275" w:type="dxa"/>
            <w:vAlign w:val="center"/>
          </w:tcPr>
          <w:p w14:paraId="567FCF69" w14:textId="77777777" w:rsidR="00C9757B" w:rsidRPr="00B11FEF" w:rsidRDefault="003D604F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380</w:t>
            </w:r>
          </w:p>
        </w:tc>
        <w:tc>
          <w:tcPr>
            <w:tcW w:w="1274" w:type="dxa"/>
            <w:vAlign w:val="center"/>
          </w:tcPr>
          <w:p w14:paraId="0044DCB2" w14:textId="77777777" w:rsidR="00C9757B" w:rsidRPr="00B11FEF" w:rsidRDefault="00C9757B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6CD33B34" w14:textId="77777777" w:rsidR="00C9757B" w:rsidRPr="00B11FEF" w:rsidRDefault="003D604F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380</w:t>
            </w:r>
          </w:p>
        </w:tc>
      </w:tr>
      <w:tr w:rsidR="008B151F" w14:paraId="648D3558" w14:textId="77777777" w:rsidTr="00DC308A">
        <w:tc>
          <w:tcPr>
            <w:tcW w:w="683" w:type="dxa"/>
          </w:tcPr>
          <w:p w14:paraId="6FA47C3C" w14:textId="77777777" w:rsidR="00C9757B" w:rsidRPr="00B11FEF" w:rsidRDefault="003D604F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3.</w:t>
            </w:r>
          </w:p>
        </w:tc>
        <w:tc>
          <w:tcPr>
            <w:tcW w:w="4841" w:type="dxa"/>
          </w:tcPr>
          <w:p w14:paraId="143EF1BA" w14:textId="77777777" w:rsidR="00C9757B" w:rsidRPr="00B11FEF" w:rsidRDefault="003D604F" w:rsidP="00DC308A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Pārnēsājama ugunskura vieta</w:t>
            </w:r>
          </w:p>
        </w:tc>
        <w:tc>
          <w:tcPr>
            <w:tcW w:w="1275" w:type="dxa"/>
            <w:vAlign w:val="center"/>
          </w:tcPr>
          <w:p w14:paraId="4DCC1DA6" w14:textId="77777777" w:rsidR="00C9757B" w:rsidRPr="00B11FEF" w:rsidRDefault="003D604F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138</w:t>
            </w:r>
          </w:p>
        </w:tc>
        <w:tc>
          <w:tcPr>
            <w:tcW w:w="1274" w:type="dxa"/>
            <w:vAlign w:val="center"/>
          </w:tcPr>
          <w:p w14:paraId="2A9A422C" w14:textId="77777777" w:rsidR="00C9757B" w:rsidRPr="00B11FEF" w:rsidRDefault="00C9757B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7AE955CB" w14:textId="77777777" w:rsidR="00C9757B" w:rsidRPr="00B11FEF" w:rsidRDefault="003D604F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138</w:t>
            </w:r>
          </w:p>
        </w:tc>
      </w:tr>
      <w:tr w:rsidR="008B151F" w14:paraId="77DB8B52" w14:textId="77777777" w:rsidTr="00DC308A">
        <w:tc>
          <w:tcPr>
            <w:tcW w:w="683" w:type="dxa"/>
          </w:tcPr>
          <w:p w14:paraId="184460B1" w14:textId="77777777" w:rsidR="00C9757B" w:rsidRPr="00B11FEF" w:rsidRDefault="003D604F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4.</w:t>
            </w:r>
          </w:p>
        </w:tc>
        <w:tc>
          <w:tcPr>
            <w:tcW w:w="4841" w:type="dxa"/>
          </w:tcPr>
          <w:p w14:paraId="123E131C" w14:textId="77777777" w:rsidR="00C9757B" w:rsidRPr="00B11FEF" w:rsidRDefault="003D604F" w:rsidP="00DC308A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Trijkājis ugunskuram</w:t>
            </w:r>
          </w:p>
        </w:tc>
        <w:tc>
          <w:tcPr>
            <w:tcW w:w="1275" w:type="dxa"/>
            <w:vAlign w:val="center"/>
          </w:tcPr>
          <w:p w14:paraId="726FE479" w14:textId="77777777" w:rsidR="00C9757B" w:rsidRPr="00B11FEF" w:rsidRDefault="003D604F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62</w:t>
            </w:r>
          </w:p>
        </w:tc>
        <w:tc>
          <w:tcPr>
            <w:tcW w:w="1274" w:type="dxa"/>
            <w:vAlign w:val="center"/>
          </w:tcPr>
          <w:p w14:paraId="499CE4DA" w14:textId="77777777" w:rsidR="00C9757B" w:rsidRPr="00B11FEF" w:rsidRDefault="00C9757B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23045271" w14:textId="77777777" w:rsidR="00C9757B" w:rsidRPr="00B11FEF" w:rsidRDefault="003D604F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62</w:t>
            </w:r>
          </w:p>
        </w:tc>
      </w:tr>
      <w:tr w:rsidR="008B151F" w14:paraId="3F82A848" w14:textId="77777777" w:rsidTr="00DC308A">
        <w:tc>
          <w:tcPr>
            <w:tcW w:w="683" w:type="dxa"/>
          </w:tcPr>
          <w:p w14:paraId="3C7CB390" w14:textId="77777777" w:rsidR="00C9757B" w:rsidRPr="00B11FEF" w:rsidRDefault="003D604F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5.</w:t>
            </w:r>
          </w:p>
        </w:tc>
        <w:tc>
          <w:tcPr>
            <w:tcW w:w="4841" w:type="dxa"/>
          </w:tcPr>
          <w:p w14:paraId="17016F03" w14:textId="77777777" w:rsidR="00C9757B" w:rsidRPr="00B11FEF" w:rsidRDefault="003D604F" w:rsidP="00DC308A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Honorārs saulgriežu pasākuma vadītājam</w:t>
            </w:r>
          </w:p>
        </w:tc>
        <w:tc>
          <w:tcPr>
            <w:tcW w:w="1275" w:type="dxa"/>
            <w:vAlign w:val="center"/>
          </w:tcPr>
          <w:p w14:paraId="2D0C7572" w14:textId="77777777" w:rsidR="00C9757B" w:rsidRPr="00B11FEF" w:rsidRDefault="003D604F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230</w:t>
            </w:r>
          </w:p>
        </w:tc>
        <w:tc>
          <w:tcPr>
            <w:tcW w:w="1274" w:type="dxa"/>
            <w:vAlign w:val="center"/>
          </w:tcPr>
          <w:p w14:paraId="52026876" w14:textId="77777777" w:rsidR="00C9757B" w:rsidRPr="00B11FEF" w:rsidRDefault="00C9757B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416E4CBC" w14:textId="77777777" w:rsidR="00C9757B" w:rsidRPr="00B11FEF" w:rsidRDefault="003D604F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230</w:t>
            </w:r>
          </w:p>
        </w:tc>
      </w:tr>
      <w:tr w:rsidR="008B151F" w14:paraId="1028BA34" w14:textId="77777777" w:rsidTr="00DC308A">
        <w:tc>
          <w:tcPr>
            <w:tcW w:w="683" w:type="dxa"/>
          </w:tcPr>
          <w:p w14:paraId="127E9FC9" w14:textId="77777777" w:rsidR="00C9757B" w:rsidRPr="00B11FEF" w:rsidRDefault="003D604F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6.</w:t>
            </w:r>
          </w:p>
        </w:tc>
        <w:tc>
          <w:tcPr>
            <w:tcW w:w="4841" w:type="dxa"/>
          </w:tcPr>
          <w:p w14:paraId="1EC49C64" w14:textId="77777777" w:rsidR="00C9757B" w:rsidRPr="00B11FEF" w:rsidRDefault="003D604F" w:rsidP="00DC308A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Tradīciju pasākumu, materiāli, balvas, cienasts, ziedi</w:t>
            </w:r>
          </w:p>
        </w:tc>
        <w:tc>
          <w:tcPr>
            <w:tcW w:w="1275" w:type="dxa"/>
            <w:vAlign w:val="center"/>
          </w:tcPr>
          <w:p w14:paraId="77B06EE8" w14:textId="77777777" w:rsidR="00C9757B" w:rsidRPr="00B11FEF" w:rsidRDefault="00C9757B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469BBE88" w14:textId="77777777" w:rsidR="00C9757B" w:rsidRPr="00B11FEF" w:rsidRDefault="003D604F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23</w:t>
            </w:r>
            <w:r w:rsidR="00D3615E" w:rsidRPr="00B11FEF">
              <w:rPr>
                <w:rStyle w:val="FontStyle19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994" w:type="dxa"/>
            <w:vAlign w:val="center"/>
          </w:tcPr>
          <w:p w14:paraId="5FE931CF" w14:textId="77777777" w:rsidR="00C9757B" w:rsidRPr="00B11FEF" w:rsidRDefault="003D604F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235</w:t>
            </w:r>
          </w:p>
        </w:tc>
      </w:tr>
      <w:tr w:rsidR="008B151F" w14:paraId="0317D26B" w14:textId="77777777" w:rsidTr="00DC308A">
        <w:tc>
          <w:tcPr>
            <w:tcW w:w="683" w:type="dxa"/>
          </w:tcPr>
          <w:p w14:paraId="057C14DE" w14:textId="77777777" w:rsidR="00C9757B" w:rsidRPr="00B11FEF" w:rsidRDefault="003D604F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7.</w:t>
            </w:r>
          </w:p>
        </w:tc>
        <w:tc>
          <w:tcPr>
            <w:tcW w:w="4841" w:type="dxa"/>
          </w:tcPr>
          <w:p w14:paraId="04393011" w14:textId="77777777" w:rsidR="00C9757B" w:rsidRPr="00B11FEF" w:rsidRDefault="003D604F" w:rsidP="00DC308A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Tehniskais aprīkojums pasākumu nodrošināšanai</w:t>
            </w:r>
          </w:p>
        </w:tc>
        <w:tc>
          <w:tcPr>
            <w:tcW w:w="1275" w:type="dxa"/>
            <w:vAlign w:val="center"/>
          </w:tcPr>
          <w:p w14:paraId="20F59E1F" w14:textId="77777777" w:rsidR="00C9757B" w:rsidRPr="00B11FEF" w:rsidRDefault="00C9757B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09BFC99B" w14:textId="77777777" w:rsidR="00C9757B" w:rsidRPr="00B11FEF" w:rsidRDefault="003D604F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345</w:t>
            </w:r>
          </w:p>
        </w:tc>
        <w:tc>
          <w:tcPr>
            <w:tcW w:w="994" w:type="dxa"/>
            <w:vAlign w:val="center"/>
          </w:tcPr>
          <w:p w14:paraId="1DA5F795" w14:textId="77777777" w:rsidR="00C9757B" w:rsidRPr="00B11FEF" w:rsidRDefault="003D604F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345</w:t>
            </w:r>
          </w:p>
        </w:tc>
      </w:tr>
      <w:tr w:rsidR="008B151F" w14:paraId="28F55C01" w14:textId="77777777" w:rsidTr="00DC308A">
        <w:tc>
          <w:tcPr>
            <w:tcW w:w="683" w:type="dxa"/>
          </w:tcPr>
          <w:p w14:paraId="43F00AB1" w14:textId="77777777" w:rsidR="00C9757B" w:rsidRPr="00B11FEF" w:rsidRDefault="003D604F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8.</w:t>
            </w:r>
          </w:p>
        </w:tc>
        <w:tc>
          <w:tcPr>
            <w:tcW w:w="4841" w:type="dxa"/>
          </w:tcPr>
          <w:p w14:paraId="6AD70E81" w14:textId="77777777" w:rsidR="00C9757B" w:rsidRPr="00B11FEF" w:rsidRDefault="003D604F" w:rsidP="00DC308A">
            <w:pPr>
              <w:pStyle w:val="Style6"/>
              <w:widowControl/>
              <w:spacing w:before="40" w:after="40"/>
              <w:jc w:val="left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Meistarklases un radošās darbnīcas</w:t>
            </w:r>
          </w:p>
        </w:tc>
        <w:tc>
          <w:tcPr>
            <w:tcW w:w="1275" w:type="dxa"/>
            <w:vAlign w:val="center"/>
          </w:tcPr>
          <w:p w14:paraId="5754526A" w14:textId="77777777" w:rsidR="00C9757B" w:rsidRPr="00B11FEF" w:rsidRDefault="00C9757B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58EA878B" w14:textId="77777777" w:rsidR="00C9757B" w:rsidRPr="00B11FEF" w:rsidRDefault="003D604F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310</w:t>
            </w:r>
          </w:p>
        </w:tc>
        <w:tc>
          <w:tcPr>
            <w:tcW w:w="994" w:type="dxa"/>
            <w:vAlign w:val="center"/>
          </w:tcPr>
          <w:p w14:paraId="385ED3EF" w14:textId="77777777" w:rsidR="00C9757B" w:rsidRPr="00B11FEF" w:rsidRDefault="003D604F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b w:val="0"/>
                <w:bCs w:val="0"/>
                <w:sz w:val="20"/>
                <w:szCs w:val="20"/>
              </w:rPr>
              <w:t>310</w:t>
            </w:r>
          </w:p>
        </w:tc>
      </w:tr>
      <w:tr w:rsidR="008B151F" w14:paraId="231D787A" w14:textId="77777777" w:rsidTr="00DC308A">
        <w:tc>
          <w:tcPr>
            <w:tcW w:w="5524" w:type="dxa"/>
            <w:gridSpan w:val="2"/>
            <w:tcBorders>
              <w:left w:val="single" w:sz="4" w:space="0" w:color="FFFFFF"/>
              <w:bottom w:val="single" w:sz="4" w:space="0" w:color="FFFFFF"/>
            </w:tcBorders>
          </w:tcPr>
          <w:p w14:paraId="67D76695" w14:textId="77777777" w:rsidR="00C9757B" w:rsidRPr="00B11FEF" w:rsidRDefault="003D604F" w:rsidP="00DC308A">
            <w:pPr>
              <w:pStyle w:val="Style6"/>
              <w:widowControl/>
              <w:spacing w:before="40" w:after="40"/>
              <w:jc w:val="right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sz w:val="20"/>
                <w:szCs w:val="20"/>
              </w:rPr>
              <w:t>KOPĀ (t.sk., nodokļi)</w:t>
            </w:r>
          </w:p>
        </w:tc>
        <w:tc>
          <w:tcPr>
            <w:tcW w:w="1275" w:type="dxa"/>
            <w:vAlign w:val="center"/>
          </w:tcPr>
          <w:p w14:paraId="4D874243" w14:textId="77777777" w:rsidR="00C9757B" w:rsidRPr="00B11FEF" w:rsidRDefault="003D604F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sz w:val="20"/>
                <w:szCs w:val="20"/>
              </w:rPr>
              <w:t>1000</w:t>
            </w:r>
          </w:p>
        </w:tc>
        <w:tc>
          <w:tcPr>
            <w:tcW w:w="1274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14:paraId="5905DFE7" w14:textId="77777777" w:rsidR="00C9757B" w:rsidRPr="00B11FEF" w:rsidRDefault="003D604F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sz w:val="20"/>
                <w:szCs w:val="20"/>
              </w:rPr>
              <w:t>890</w:t>
            </w:r>
          </w:p>
        </w:tc>
        <w:tc>
          <w:tcPr>
            <w:tcW w:w="9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6B7968" w14:textId="77777777" w:rsidR="00C9757B" w:rsidRPr="00B11FEF" w:rsidRDefault="003D604F" w:rsidP="00DC308A">
            <w:pPr>
              <w:pStyle w:val="Style6"/>
              <w:widowControl/>
              <w:spacing w:before="40" w:after="40"/>
              <w:rPr>
                <w:rStyle w:val="FontStyle19"/>
                <w:b w:val="0"/>
                <w:bCs w:val="0"/>
                <w:sz w:val="20"/>
                <w:szCs w:val="20"/>
              </w:rPr>
            </w:pPr>
            <w:r w:rsidRPr="00B11FEF">
              <w:rPr>
                <w:rStyle w:val="FontStyle19"/>
                <w:sz w:val="20"/>
                <w:szCs w:val="20"/>
              </w:rPr>
              <w:t>1890</w:t>
            </w:r>
          </w:p>
        </w:tc>
      </w:tr>
    </w:tbl>
    <w:p w14:paraId="3CA3B72A" w14:textId="77777777" w:rsidR="00CE6EF3" w:rsidRPr="008360C2" w:rsidRDefault="003D604F" w:rsidP="00CE6EF3">
      <w:pPr>
        <w:spacing w:before="120"/>
        <w:jc w:val="both"/>
        <w:rPr>
          <w:rFonts w:ascii="Times New Roman" w:eastAsia="Calibri" w:hAnsi="Times New Roman" w:cs="Times New Roman"/>
        </w:rPr>
      </w:pPr>
      <w:r w:rsidRPr="008360C2">
        <w:rPr>
          <w:rFonts w:ascii="Times New Roman" w:eastAsia="Calibri" w:hAnsi="Times New Roman" w:cs="Times New Roman"/>
        </w:rPr>
        <w:lastRenderedPageBreak/>
        <w:t xml:space="preserve">Ādažu novada kultūras centrs veica Projekta atbilstības izvērtēšanu </w:t>
      </w:r>
      <w:r w:rsidR="001F4B74">
        <w:rPr>
          <w:rFonts w:ascii="Times New Roman" w:eastAsia="Calibri" w:hAnsi="Times New Roman" w:cs="Times New Roman"/>
        </w:rPr>
        <w:t>Nolikumā</w:t>
      </w:r>
      <w:r w:rsidRPr="008360C2">
        <w:rPr>
          <w:rFonts w:ascii="Times New Roman" w:eastAsia="Calibri" w:hAnsi="Times New Roman" w:cs="Times New Roman"/>
        </w:rPr>
        <w:t xml:space="preserve"> noteiktajā kārtībā, un secināja, ka projekts ir ieguvis </w:t>
      </w:r>
      <w:r w:rsidR="00B47F75">
        <w:rPr>
          <w:rFonts w:ascii="Times New Roman" w:eastAsia="Calibri" w:hAnsi="Times New Roman" w:cs="Times New Roman"/>
        </w:rPr>
        <w:t>23</w:t>
      </w:r>
      <w:r w:rsidRPr="008360C2">
        <w:rPr>
          <w:rFonts w:ascii="Times New Roman" w:eastAsia="Calibri" w:hAnsi="Times New Roman" w:cs="Times New Roman"/>
        </w:rPr>
        <w:t xml:space="preserve"> punktus (no </w:t>
      </w:r>
      <w:r w:rsidR="00B87DEC">
        <w:rPr>
          <w:rFonts w:ascii="Times New Roman" w:eastAsia="Calibri" w:hAnsi="Times New Roman" w:cs="Times New Roman"/>
        </w:rPr>
        <w:t>24</w:t>
      </w:r>
      <w:r w:rsidRPr="008360C2">
        <w:rPr>
          <w:rFonts w:ascii="Times New Roman" w:eastAsia="Calibri" w:hAnsi="Times New Roman" w:cs="Times New Roman"/>
        </w:rPr>
        <w:t>), kā arī, ka tā norises un izdevumi atbilst Projekta mērķim.</w:t>
      </w:r>
    </w:p>
    <w:p w14:paraId="6FB68DBD" w14:textId="77777777" w:rsidR="00CE6EF3" w:rsidRPr="008360C2" w:rsidRDefault="003D604F" w:rsidP="00CE6EF3">
      <w:pPr>
        <w:spacing w:before="120"/>
        <w:jc w:val="both"/>
        <w:rPr>
          <w:rFonts w:ascii="Times New Roman" w:hAnsi="Times New Roman" w:cs="Times New Roman"/>
        </w:rPr>
      </w:pPr>
      <w:r w:rsidRPr="008360C2">
        <w:rPr>
          <w:rFonts w:ascii="Times New Roman" w:hAnsi="Times New Roman" w:cs="Times New Roman"/>
        </w:rPr>
        <w:t xml:space="preserve">Pamatojoties uz Pašvaldību likuma 5. panta pirmo daļu, </w:t>
      </w:r>
      <w:r w:rsidRPr="008360C2">
        <w:rPr>
          <w:rFonts w:ascii="Times New Roman" w:eastAsia="Calibri" w:hAnsi="Times New Roman" w:cs="Times New Roman"/>
        </w:rPr>
        <w:t xml:space="preserve">Nolikuma </w:t>
      </w:r>
      <w:r w:rsidR="00237BCA">
        <w:rPr>
          <w:rFonts w:ascii="Times New Roman" w:eastAsia="Calibri" w:hAnsi="Times New Roman" w:cs="Times New Roman"/>
        </w:rPr>
        <w:t>II.</w:t>
      </w:r>
      <w:r w:rsidR="001F4B74">
        <w:rPr>
          <w:rFonts w:ascii="Times New Roman" w:eastAsia="Calibri" w:hAnsi="Times New Roman" w:cs="Times New Roman"/>
        </w:rPr>
        <w:t xml:space="preserve"> </w:t>
      </w:r>
      <w:r w:rsidR="00237BCA">
        <w:rPr>
          <w:rFonts w:ascii="Times New Roman" w:eastAsia="Calibri" w:hAnsi="Times New Roman" w:cs="Times New Roman"/>
        </w:rPr>
        <w:t xml:space="preserve">daļu, </w:t>
      </w:r>
      <w:r w:rsidR="00CB5557">
        <w:rPr>
          <w:rFonts w:ascii="Times New Roman" w:eastAsia="Calibri" w:hAnsi="Times New Roman" w:cs="Times New Roman"/>
        </w:rPr>
        <w:t>23., 29. un 33. punktu</w:t>
      </w:r>
      <w:r w:rsidRPr="008360C2">
        <w:rPr>
          <w:rFonts w:ascii="Times New Roman" w:eastAsia="Calibri" w:hAnsi="Times New Roman" w:cs="Times New Roman"/>
        </w:rPr>
        <w:t xml:space="preserve">. punktu, </w:t>
      </w:r>
      <w:r w:rsidRPr="008360C2">
        <w:rPr>
          <w:rFonts w:ascii="Times New Roman" w:hAnsi="Times New Roman" w:cs="Times New Roman"/>
        </w:rPr>
        <w:t xml:space="preserve">kā arī </w:t>
      </w:r>
      <w:r w:rsidR="001F4B74">
        <w:rPr>
          <w:rFonts w:ascii="Times New Roman" w:hAnsi="Times New Roman" w:cs="Times New Roman"/>
        </w:rPr>
        <w:t xml:space="preserve">domes </w:t>
      </w:r>
      <w:r w:rsidRPr="008360C2">
        <w:rPr>
          <w:rFonts w:ascii="Times New Roman" w:hAnsi="Times New Roman" w:cs="Times New Roman"/>
        </w:rPr>
        <w:t xml:space="preserve">Izglītības, kultūras, sporta un sociālās komitejas </w:t>
      </w:r>
      <w:r w:rsidR="001F4B74">
        <w:rPr>
          <w:rFonts w:ascii="Times New Roman" w:hAnsi="Times New Roman" w:cs="Times New Roman"/>
          <w:noProof/>
        </w:rPr>
        <w:t>0</w:t>
      </w:r>
      <w:r w:rsidR="00CB2ADC">
        <w:rPr>
          <w:rFonts w:ascii="Times New Roman" w:hAnsi="Times New Roman" w:cs="Times New Roman"/>
          <w:noProof/>
        </w:rPr>
        <w:t>1</w:t>
      </w:r>
      <w:r w:rsidR="001F4B74" w:rsidRPr="008360C2">
        <w:rPr>
          <w:rFonts w:ascii="Times New Roman" w:hAnsi="Times New Roman" w:cs="Times New Roman"/>
          <w:noProof/>
        </w:rPr>
        <w:t>.0</w:t>
      </w:r>
      <w:r w:rsidR="00CB2ADC">
        <w:rPr>
          <w:rFonts w:ascii="Times New Roman" w:hAnsi="Times New Roman" w:cs="Times New Roman"/>
          <w:noProof/>
        </w:rPr>
        <w:t>4</w:t>
      </w:r>
      <w:r w:rsidR="001F4B74" w:rsidRPr="008360C2">
        <w:rPr>
          <w:rFonts w:ascii="Times New Roman" w:hAnsi="Times New Roman" w:cs="Times New Roman"/>
          <w:noProof/>
        </w:rPr>
        <w:t>.202</w:t>
      </w:r>
      <w:r w:rsidR="001F4B74">
        <w:rPr>
          <w:rFonts w:ascii="Times New Roman" w:hAnsi="Times New Roman" w:cs="Times New Roman"/>
          <w:noProof/>
        </w:rPr>
        <w:t>6</w:t>
      </w:r>
      <w:r w:rsidR="001F4B74" w:rsidRPr="008360C2">
        <w:rPr>
          <w:rFonts w:ascii="Times New Roman" w:hAnsi="Times New Roman" w:cs="Times New Roman"/>
          <w:noProof/>
        </w:rPr>
        <w:t xml:space="preserve">. </w:t>
      </w:r>
      <w:r w:rsidRPr="008360C2">
        <w:rPr>
          <w:rFonts w:ascii="Times New Roman" w:hAnsi="Times New Roman" w:cs="Times New Roman"/>
        </w:rPr>
        <w:t xml:space="preserve">atzinumu, Ādažu novada </w:t>
      </w:r>
      <w:r>
        <w:rPr>
          <w:rFonts w:ascii="Times New Roman" w:hAnsi="Times New Roman" w:cs="Times New Roman"/>
        </w:rPr>
        <w:t xml:space="preserve">pašvaldības </w:t>
      </w:r>
      <w:r w:rsidRPr="008360C2">
        <w:rPr>
          <w:rFonts w:ascii="Times New Roman" w:hAnsi="Times New Roman" w:cs="Times New Roman"/>
        </w:rPr>
        <w:t>dome</w:t>
      </w:r>
    </w:p>
    <w:p w14:paraId="49687070" w14:textId="77777777" w:rsidR="00CE6EF3" w:rsidRPr="008360C2" w:rsidRDefault="003D604F" w:rsidP="00CE6EF3">
      <w:pPr>
        <w:spacing w:before="120" w:after="120"/>
        <w:jc w:val="center"/>
        <w:rPr>
          <w:rFonts w:ascii="Times New Roman" w:eastAsia="Calibri" w:hAnsi="Times New Roman" w:cs="Times New Roman"/>
          <w:b/>
        </w:rPr>
      </w:pPr>
      <w:r w:rsidRPr="008360C2">
        <w:rPr>
          <w:rFonts w:ascii="Times New Roman" w:eastAsia="Calibri" w:hAnsi="Times New Roman" w:cs="Times New Roman"/>
          <w:b/>
        </w:rPr>
        <w:t>NOLEMJ:</w:t>
      </w:r>
    </w:p>
    <w:p w14:paraId="46AE5E5D" w14:textId="14112BF2" w:rsidR="00CE6EF3" w:rsidRPr="00B47F75" w:rsidRDefault="003D604F" w:rsidP="00CE6EF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bCs/>
          <w:color w:val="000000"/>
        </w:rPr>
      </w:pPr>
      <w:r w:rsidRPr="0082394E">
        <w:rPr>
          <w:rFonts w:ascii="Times New Roman" w:eastAsia="Calibri" w:hAnsi="Times New Roman" w:cs="Times New Roman"/>
          <w:color w:val="000000"/>
        </w:rPr>
        <w:t xml:space="preserve">Atbalstīt </w:t>
      </w:r>
      <w:r w:rsidR="00D014EB">
        <w:rPr>
          <w:rStyle w:val="FontStyle20"/>
          <w:sz w:val="24"/>
          <w:szCs w:val="24"/>
        </w:rPr>
        <w:t>Vārds Uzvārds</w:t>
      </w:r>
      <w:r w:rsidRPr="0082394E">
        <w:rPr>
          <w:rFonts w:ascii="Times New Roman" w:hAnsi="Times New Roman" w:cs="Times New Roman"/>
        </w:rPr>
        <w:t xml:space="preserve"> </w:t>
      </w:r>
      <w:r w:rsidR="002774D1">
        <w:rPr>
          <w:rFonts w:ascii="Times New Roman" w:hAnsi="Times New Roman" w:cs="Times New Roman"/>
        </w:rPr>
        <w:t>iesniegto P</w:t>
      </w:r>
      <w:r w:rsidRPr="0082394E">
        <w:rPr>
          <w:rFonts w:ascii="Times New Roman" w:hAnsi="Times New Roman" w:cs="Times New Roman"/>
        </w:rPr>
        <w:t xml:space="preserve">rojektu </w:t>
      </w:r>
      <w:r w:rsidRPr="0082394E">
        <w:rPr>
          <w:rFonts w:ascii="Times New Roman" w:eastAsia="Calibri" w:hAnsi="Times New Roman" w:cs="Times New Roman"/>
          <w:color w:val="000000"/>
        </w:rPr>
        <w:t xml:space="preserve">un piešķirt tam pašvaldības līdzfinansējumu 1000 </w:t>
      </w:r>
      <w:r w:rsidRPr="0082394E">
        <w:rPr>
          <w:rFonts w:ascii="Times New Roman" w:eastAsia="Calibri" w:hAnsi="Times New Roman" w:cs="Times New Roman"/>
          <w:iCs/>
          <w:color w:val="000000"/>
        </w:rPr>
        <w:t xml:space="preserve">EUR (viens tūkstotis </w:t>
      </w:r>
      <w:r w:rsidRPr="0082394E">
        <w:rPr>
          <w:rFonts w:ascii="Times New Roman" w:eastAsia="Calibri" w:hAnsi="Times New Roman" w:cs="Times New Roman"/>
          <w:i/>
          <w:color w:val="000000"/>
        </w:rPr>
        <w:t>euro</w:t>
      </w:r>
      <w:r w:rsidRPr="0082394E">
        <w:rPr>
          <w:rFonts w:ascii="Times New Roman" w:eastAsia="Calibri" w:hAnsi="Times New Roman" w:cs="Times New Roman"/>
          <w:iCs/>
          <w:color w:val="000000"/>
        </w:rPr>
        <w:t>)</w:t>
      </w:r>
      <w:r w:rsidR="002774D1">
        <w:rPr>
          <w:rFonts w:ascii="Times New Roman" w:eastAsia="Calibri" w:hAnsi="Times New Roman" w:cs="Times New Roman"/>
          <w:iCs/>
          <w:color w:val="000000"/>
        </w:rPr>
        <w:t xml:space="preserve"> </w:t>
      </w:r>
      <w:r w:rsidR="00C254A9">
        <w:rPr>
          <w:rFonts w:ascii="Times New Roman" w:eastAsia="Calibri" w:hAnsi="Times New Roman" w:cs="Times New Roman"/>
          <w:iCs/>
          <w:color w:val="000000"/>
        </w:rPr>
        <w:t xml:space="preserve">ar mērķi </w:t>
      </w:r>
      <w:r w:rsidR="00DC308A">
        <w:rPr>
          <w:rFonts w:ascii="Times New Roman" w:eastAsia="Calibri" w:hAnsi="Times New Roman" w:cs="Times New Roman"/>
          <w:iCs/>
          <w:color w:val="000000"/>
        </w:rPr>
        <w:t xml:space="preserve">- </w:t>
      </w:r>
      <w:r w:rsidR="00B47F75" w:rsidRPr="00B47F75">
        <w:rPr>
          <w:rFonts w:ascii="Times New Roman" w:eastAsia="Times New Roman" w:hAnsi="Times New Roman"/>
          <w:bCs/>
          <w:lang w:eastAsia="lv-LV"/>
        </w:rPr>
        <w:t>Alderu ciema kopienas kultūras pasākum</w:t>
      </w:r>
      <w:r w:rsidR="00DC308A">
        <w:rPr>
          <w:rFonts w:ascii="Times New Roman" w:eastAsia="Times New Roman" w:hAnsi="Times New Roman"/>
          <w:bCs/>
          <w:lang w:eastAsia="lv-LV"/>
        </w:rPr>
        <w:t>u rīkošana</w:t>
      </w:r>
      <w:r w:rsidR="00B47F75" w:rsidRPr="00B47F75">
        <w:rPr>
          <w:rFonts w:ascii="Times New Roman" w:eastAsia="Times New Roman" w:hAnsi="Times New Roman"/>
          <w:bCs/>
          <w:lang w:eastAsia="lv-LV"/>
        </w:rPr>
        <w:t xml:space="preserve"> un tradīciju stiprināšana</w:t>
      </w:r>
      <w:r w:rsidR="002774D1" w:rsidRPr="00B47F75">
        <w:rPr>
          <w:rFonts w:ascii="Times New Roman" w:eastAsia="Calibri" w:hAnsi="Times New Roman" w:cs="Times New Roman"/>
          <w:bCs/>
          <w:iCs/>
          <w:color w:val="000000"/>
        </w:rPr>
        <w:t>.</w:t>
      </w:r>
    </w:p>
    <w:p w14:paraId="2A670248" w14:textId="3E857EA0" w:rsidR="00CE6EF3" w:rsidRPr="008360C2" w:rsidRDefault="003D604F" w:rsidP="00CE6EF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8360C2">
        <w:rPr>
          <w:rFonts w:ascii="Times New Roman" w:eastAsia="Calibri" w:hAnsi="Times New Roman" w:cs="Times New Roman"/>
          <w:color w:val="000000"/>
        </w:rPr>
        <w:t xml:space="preserve">Centrālās pārvaldes Juridiskajai un iepirkumu nodaļai </w:t>
      </w:r>
      <w:r>
        <w:rPr>
          <w:rFonts w:ascii="Times New Roman" w:eastAsia="Calibri" w:hAnsi="Times New Roman" w:cs="Times New Roman"/>
          <w:color w:val="000000"/>
        </w:rPr>
        <w:t xml:space="preserve">viena mēneša laikā </w:t>
      </w:r>
      <w:r w:rsidRPr="008360C2">
        <w:rPr>
          <w:rFonts w:ascii="Times New Roman" w:eastAsia="Calibri" w:hAnsi="Times New Roman" w:cs="Times New Roman"/>
          <w:color w:val="000000"/>
        </w:rPr>
        <w:t>sagatavot līguma projektu 1. punkta izpildei</w:t>
      </w:r>
      <w:r w:rsidR="00CB5557">
        <w:rPr>
          <w:rFonts w:ascii="Times New Roman" w:eastAsia="Calibri" w:hAnsi="Times New Roman" w:cs="Times New Roman"/>
          <w:color w:val="000000"/>
        </w:rPr>
        <w:t xml:space="preserve"> </w:t>
      </w:r>
      <w:r w:rsidR="00010CB2">
        <w:rPr>
          <w:rFonts w:ascii="Times New Roman" w:eastAsia="Calibri" w:hAnsi="Times New Roman" w:cs="Times New Roman"/>
          <w:color w:val="000000"/>
        </w:rPr>
        <w:t xml:space="preserve">ar saimnieciskās darbības veicēju  </w:t>
      </w:r>
      <w:r w:rsidR="00D014EB">
        <w:rPr>
          <w:rFonts w:ascii="Times New Roman" w:eastAsia="Calibri" w:hAnsi="Times New Roman" w:cs="Times New Roman"/>
          <w:color w:val="000000"/>
        </w:rPr>
        <w:t>Vārds Uzvārds</w:t>
      </w:r>
      <w:r w:rsidR="00CB5557">
        <w:rPr>
          <w:rFonts w:ascii="Times New Roman" w:eastAsia="Calibri" w:hAnsi="Times New Roman" w:cs="Times New Roman"/>
          <w:color w:val="000000"/>
        </w:rPr>
        <w:t xml:space="preserve"> (reģ. kods)</w:t>
      </w:r>
      <w:r w:rsidRPr="008360C2">
        <w:rPr>
          <w:rFonts w:ascii="Times New Roman" w:eastAsia="Calibri" w:hAnsi="Times New Roman" w:cs="Times New Roman"/>
          <w:color w:val="000000"/>
        </w:rPr>
        <w:t xml:space="preserve">, nosakot </w:t>
      </w:r>
      <w:r w:rsidR="00CB5557">
        <w:rPr>
          <w:rFonts w:ascii="Times New Roman" w:eastAsia="Calibri" w:hAnsi="Times New Roman" w:cs="Times New Roman"/>
          <w:color w:val="000000"/>
        </w:rPr>
        <w:t>viņa</w:t>
      </w:r>
      <w:r w:rsidR="00CB2ADC">
        <w:rPr>
          <w:rFonts w:ascii="Times New Roman" w:eastAsia="Calibri" w:hAnsi="Times New Roman" w:cs="Times New Roman"/>
          <w:color w:val="000000"/>
        </w:rPr>
        <w:t>i</w:t>
      </w:r>
      <w:r w:rsidR="00CB5557">
        <w:rPr>
          <w:rFonts w:ascii="Times New Roman" w:eastAsia="Calibri" w:hAnsi="Times New Roman" w:cs="Times New Roman"/>
          <w:color w:val="000000"/>
        </w:rPr>
        <w:t xml:space="preserve"> </w:t>
      </w:r>
      <w:r w:rsidRPr="008360C2">
        <w:rPr>
          <w:rFonts w:ascii="Times New Roman" w:eastAsia="Calibri" w:hAnsi="Times New Roman" w:cs="Times New Roman"/>
          <w:color w:val="000000"/>
        </w:rPr>
        <w:t>pienākumu</w:t>
      </w:r>
      <w:r w:rsidRPr="008360C2">
        <w:rPr>
          <w:rStyle w:val="FontStyle20"/>
          <w:sz w:val="24"/>
          <w:szCs w:val="24"/>
        </w:rPr>
        <w:t xml:space="preserve"> </w:t>
      </w:r>
      <w:r w:rsidRPr="008360C2">
        <w:rPr>
          <w:rFonts w:ascii="Times New Roman" w:eastAsia="Calibri" w:hAnsi="Times New Roman" w:cs="Times New Roman"/>
          <w:color w:val="000000"/>
        </w:rPr>
        <w:t>ne vēlāk</w:t>
      </w:r>
      <w:r w:rsidRPr="008360C2">
        <w:rPr>
          <w:rFonts w:ascii="Times New Roman" w:eastAsia="Calibri" w:hAnsi="Times New Roman" w:cs="Times New Roman"/>
        </w:rPr>
        <w:t>, kā viena mēneša laikā no projekta pabeigšanas dienas iesniegt pašvaldībai atskaiti par pašvaldības līdzfinansējuma izlietošanu.</w:t>
      </w:r>
    </w:p>
    <w:p w14:paraId="4CCF5E98" w14:textId="77777777" w:rsidR="00CE6EF3" w:rsidRPr="008360C2" w:rsidRDefault="003D604F" w:rsidP="00CE6EF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360C2">
        <w:rPr>
          <w:rFonts w:ascii="Times New Roman" w:eastAsia="Calibri" w:hAnsi="Times New Roman" w:cs="Times New Roman"/>
          <w:color w:val="000000"/>
        </w:rPr>
        <w:t>Pašvaldības izpilddirektoram parakstīt 2. punktā noteikto līgumu.</w:t>
      </w:r>
    </w:p>
    <w:p w14:paraId="4A6CD046" w14:textId="456C21C9" w:rsidR="00CE6EF3" w:rsidRPr="008360C2" w:rsidRDefault="003D604F" w:rsidP="00CE6EF3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360C2">
        <w:rPr>
          <w:rFonts w:ascii="Times New Roman" w:eastAsia="Calibri" w:hAnsi="Times New Roman" w:cs="Times New Roman"/>
          <w:color w:val="000000"/>
        </w:rPr>
        <w:t xml:space="preserve">Centrālās pārvaldes Grāmatvedības nodaļai </w:t>
      </w:r>
      <w:r w:rsidR="00A11660" w:rsidRPr="008360C2">
        <w:rPr>
          <w:rFonts w:ascii="Times New Roman" w:eastAsia="Calibri" w:hAnsi="Times New Roman" w:cs="Times New Roman"/>
          <w:color w:val="000000"/>
        </w:rPr>
        <w:t>no Ādažu novada kultūras centra 202</w:t>
      </w:r>
      <w:r w:rsidR="00A11660">
        <w:rPr>
          <w:rFonts w:ascii="Times New Roman" w:eastAsia="Calibri" w:hAnsi="Times New Roman" w:cs="Times New Roman"/>
          <w:color w:val="000000"/>
        </w:rPr>
        <w:t>6</w:t>
      </w:r>
      <w:r w:rsidR="00A11660" w:rsidRPr="008360C2">
        <w:rPr>
          <w:rFonts w:ascii="Times New Roman" w:eastAsia="Calibri" w:hAnsi="Times New Roman" w:cs="Times New Roman"/>
          <w:color w:val="000000"/>
        </w:rPr>
        <w:t xml:space="preserve">. gada budžeta tāmes līdzekļiem </w:t>
      </w:r>
      <w:r w:rsidRPr="008360C2">
        <w:rPr>
          <w:rFonts w:ascii="Times New Roman" w:eastAsia="Calibri" w:hAnsi="Times New Roman" w:cs="Times New Roman"/>
          <w:color w:val="000000"/>
        </w:rPr>
        <w:t xml:space="preserve">apmaksāt </w:t>
      </w:r>
      <w:r w:rsidR="00D014EB">
        <w:rPr>
          <w:rStyle w:val="FontStyle20"/>
          <w:sz w:val="24"/>
          <w:szCs w:val="24"/>
        </w:rPr>
        <w:t>Vārds Uzvārds</w:t>
      </w:r>
      <w:r w:rsidR="00D014EB" w:rsidRPr="0082394E">
        <w:rPr>
          <w:rFonts w:ascii="Times New Roman" w:hAnsi="Times New Roman" w:cs="Times New Roman"/>
        </w:rPr>
        <w:t xml:space="preserve"> </w:t>
      </w:r>
      <w:r w:rsidRPr="008360C2">
        <w:rPr>
          <w:rFonts w:ascii="Times New Roman" w:eastAsia="Calibri" w:hAnsi="Times New Roman" w:cs="Times New Roman"/>
          <w:color w:val="000000"/>
        </w:rPr>
        <w:t xml:space="preserve">1. punktā noteikto summu </w:t>
      </w:r>
      <w:r w:rsidR="00DB4D9B">
        <w:rPr>
          <w:rFonts w:ascii="Times New Roman" w:eastAsia="Calibri" w:hAnsi="Times New Roman" w:cs="Times New Roman"/>
          <w:color w:val="000000"/>
        </w:rPr>
        <w:t>8</w:t>
      </w:r>
      <w:r w:rsidRPr="008360C2">
        <w:rPr>
          <w:rFonts w:ascii="Times New Roman" w:eastAsia="Calibri" w:hAnsi="Times New Roman" w:cs="Times New Roman"/>
          <w:color w:val="000000"/>
        </w:rPr>
        <w:t>0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r w:rsidRPr="008360C2">
        <w:rPr>
          <w:rFonts w:ascii="Times New Roman" w:eastAsia="Calibri" w:hAnsi="Times New Roman" w:cs="Times New Roman"/>
          <w:color w:val="000000"/>
        </w:rPr>
        <w:t>% apmērā</w:t>
      </w:r>
      <w:r w:rsidR="001F4B74">
        <w:rPr>
          <w:rFonts w:ascii="Times New Roman" w:eastAsia="Calibri" w:hAnsi="Times New Roman" w:cs="Times New Roman"/>
          <w:color w:val="000000"/>
        </w:rPr>
        <w:t xml:space="preserve"> </w:t>
      </w:r>
      <w:r w:rsidRPr="008360C2">
        <w:rPr>
          <w:rFonts w:ascii="Times New Roman" w:eastAsia="Calibri" w:hAnsi="Times New Roman" w:cs="Times New Roman"/>
          <w:color w:val="000000"/>
        </w:rPr>
        <w:t>10 darbdienu laikā no 2. punktā noteiktā līguma abpusējas parakstīšanas dienas</w:t>
      </w:r>
      <w:r>
        <w:rPr>
          <w:rFonts w:ascii="Times New Roman" w:eastAsia="Calibri" w:hAnsi="Times New Roman" w:cs="Times New Roman"/>
          <w:color w:val="000000"/>
        </w:rPr>
        <w:t xml:space="preserve"> un atlikušo summu - pēc finanšu atskaites saņemšanas un atbilstības pārbaudes pašvaldībā.</w:t>
      </w:r>
    </w:p>
    <w:p w14:paraId="4B7EEC37" w14:textId="77777777" w:rsidR="00927D47" w:rsidRDefault="003D604F" w:rsidP="00927D47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8360C2">
        <w:rPr>
          <w:rFonts w:ascii="Times New Roman" w:eastAsia="Calibri" w:hAnsi="Times New Roman" w:cs="Times New Roman"/>
          <w:color w:val="000000"/>
        </w:rPr>
        <w:t xml:space="preserve">Ādažu novada kultūras centram veikt </w:t>
      </w:r>
      <w:r w:rsidRPr="00F12EC1">
        <w:rPr>
          <w:rFonts w:ascii="Times New Roman" w:eastAsia="Calibri" w:hAnsi="Times New Roman" w:cs="Times New Roman"/>
          <w:color w:val="000000"/>
        </w:rPr>
        <w:t xml:space="preserve">finanšu atskaites saņemšanas </w:t>
      </w:r>
      <w:r>
        <w:rPr>
          <w:rFonts w:ascii="Times New Roman" w:eastAsia="Calibri" w:hAnsi="Times New Roman" w:cs="Times New Roman"/>
          <w:color w:val="000000"/>
        </w:rPr>
        <w:t xml:space="preserve">kontroli </w:t>
      </w:r>
      <w:r w:rsidRPr="00F12EC1">
        <w:rPr>
          <w:rFonts w:ascii="Times New Roman" w:eastAsia="Calibri" w:hAnsi="Times New Roman" w:cs="Times New Roman"/>
          <w:color w:val="000000"/>
        </w:rPr>
        <w:t>un atbilstības pārbaud</w:t>
      </w:r>
      <w:r>
        <w:rPr>
          <w:rFonts w:ascii="Times New Roman" w:eastAsia="Calibri" w:hAnsi="Times New Roman" w:cs="Times New Roman"/>
          <w:color w:val="000000"/>
        </w:rPr>
        <w:t>i</w:t>
      </w:r>
      <w:r w:rsidRPr="008360C2">
        <w:rPr>
          <w:rFonts w:ascii="Times New Roman" w:eastAsia="Calibri" w:hAnsi="Times New Roman" w:cs="Times New Roman"/>
          <w:color w:val="000000"/>
        </w:rPr>
        <w:t xml:space="preserve">. </w:t>
      </w:r>
    </w:p>
    <w:p w14:paraId="5F38CB33" w14:textId="77777777" w:rsidR="00927D47" w:rsidRPr="008360C2" w:rsidRDefault="003D604F" w:rsidP="00927D47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Pašvaldības izpilddirektoram veikt lēmuma izpildes kontroli.</w:t>
      </w:r>
    </w:p>
    <w:p w14:paraId="20D85FD6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7E15555" w14:textId="77777777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0A936763" w14:textId="77777777" w:rsidR="00F52BD0" w:rsidRPr="00564CA6" w:rsidRDefault="00F52BD0" w:rsidP="00BB16A4">
      <w:pPr>
        <w:jc w:val="both"/>
        <w:rPr>
          <w:rFonts w:ascii="Times New Roman" w:hAnsi="Times New Roman" w:cs="Times New Roman"/>
        </w:rPr>
      </w:pPr>
    </w:p>
    <w:p w14:paraId="53F1FBB5" w14:textId="77777777" w:rsidR="00F52BD0" w:rsidRPr="00F52BD0" w:rsidRDefault="003D604F" w:rsidP="00F52BD0">
      <w:pPr>
        <w:jc w:val="both"/>
        <w:rPr>
          <w:rFonts w:ascii="Times New Roman" w:hAnsi="Times New Roman" w:cs="Times New Roman"/>
          <w:noProof/>
        </w:rPr>
      </w:pPr>
      <w:r w:rsidRPr="00F52BD0">
        <w:rPr>
          <w:rFonts w:ascii="Times New Roman" w:hAnsi="Times New Roman" w:cs="Times New Roman"/>
          <w:noProof/>
        </w:rPr>
        <w:t>Pašvaldības domes priekšsēdētāja vietnieks</w:t>
      </w:r>
      <w:r w:rsidRPr="00F52BD0">
        <w:rPr>
          <w:rFonts w:ascii="Times New Roman" w:hAnsi="Times New Roman" w:cs="Times New Roman"/>
          <w:noProof/>
        </w:rPr>
        <w:tab/>
      </w:r>
      <w:r w:rsidRPr="00F52BD0">
        <w:rPr>
          <w:rFonts w:ascii="Times New Roman" w:hAnsi="Times New Roman" w:cs="Times New Roman"/>
          <w:noProof/>
        </w:rPr>
        <w:tab/>
      </w:r>
      <w:r w:rsidRPr="00F52BD0">
        <w:rPr>
          <w:rFonts w:ascii="Times New Roman" w:hAnsi="Times New Roman" w:cs="Times New Roman"/>
          <w:noProof/>
        </w:rPr>
        <w:tab/>
      </w:r>
      <w:r w:rsidRPr="00F52BD0">
        <w:rPr>
          <w:rFonts w:ascii="Times New Roman" w:hAnsi="Times New Roman" w:cs="Times New Roman"/>
          <w:noProof/>
        </w:rPr>
        <w:tab/>
      </w:r>
      <w:r w:rsidRPr="00F52BD0">
        <w:rPr>
          <w:rFonts w:ascii="Times New Roman" w:hAnsi="Times New Roman" w:cs="Times New Roman"/>
          <w:noProof/>
        </w:rPr>
        <w:tab/>
        <w:t>J. Vaivads</w:t>
      </w:r>
    </w:p>
    <w:p w14:paraId="0552382F" w14:textId="77777777" w:rsidR="00F52BD0" w:rsidRPr="00F52BD0" w:rsidRDefault="003D604F" w:rsidP="00F52BD0">
      <w:pPr>
        <w:jc w:val="both"/>
        <w:rPr>
          <w:rFonts w:ascii="Times New Roman" w:hAnsi="Times New Roman" w:cs="Times New Roman"/>
          <w:noProof/>
        </w:rPr>
      </w:pPr>
      <w:r w:rsidRPr="00F52BD0">
        <w:rPr>
          <w:rFonts w:ascii="Times New Roman" w:hAnsi="Times New Roman" w:cs="Times New Roman"/>
          <w:noProof/>
        </w:rPr>
        <w:t>pašvaldības funkciju jautājumos</w:t>
      </w:r>
    </w:p>
    <w:p w14:paraId="3E4205FE" w14:textId="77777777" w:rsidR="00F52BD0" w:rsidRPr="00F52BD0" w:rsidRDefault="00F52BD0" w:rsidP="00F52BD0">
      <w:pPr>
        <w:jc w:val="both"/>
        <w:rPr>
          <w:rFonts w:ascii="Times New Roman" w:hAnsi="Times New Roman" w:cs="Times New Roman"/>
          <w:noProof/>
        </w:rPr>
      </w:pPr>
    </w:p>
    <w:p w14:paraId="05ECAD7B" w14:textId="77777777" w:rsidR="00564CA6" w:rsidRPr="00D23C33" w:rsidRDefault="003D604F" w:rsidP="00D23C33">
      <w:pPr>
        <w:jc w:val="center"/>
        <w:rPr>
          <w:rFonts w:ascii="Times New Roman" w:hAnsi="Times New Roman" w:cs="Times New Roman"/>
          <w:noProof/>
        </w:rPr>
      </w:pPr>
      <w:r w:rsidRPr="00F52BD0">
        <w:rPr>
          <w:rFonts w:ascii="Times New Roman" w:hAnsi="Times New Roman" w:cs="Times New Roman"/>
          <w:noProof/>
        </w:rPr>
        <w:t>ŠIS DOKUMENTS IR ELEKTRONISKI PARAKSTĪTS AR DROŠU ELEKTRONISKO PARAKSTU UN SATUR LAIKA ZĪMOGU</w:t>
      </w:r>
    </w:p>
    <w:sectPr w:rsidR="00564CA6" w:rsidRPr="00D23C33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880EF" w14:textId="77777777" w:rsidR="00380EE3" w:rsidRDefault="00380EE3">
      <w:r>
        <w:separator/>
      </w:r>
    </w:p>
  </w:endnote>
  <w:endnote w:type="continuationSeparator" w:id="0">
    <w:p w14:paraId="426FE387" w14:textId="77777777" w:rsidR="00380EE3" w:rsidRDefault="0038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49156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95222DE" w14:textId="77777777" w:rsidR="005C7FA1" w:rsidRPr="005C7FA1" w:rsidRDefault="003D604F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F106AC7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70338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18F378DA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4D83D" w14:textId="77777777" w:rsidR="00380EE3" w:rsidRDefault="00380EE3">
      <w:r>
        <w:separator/>
      </w:r>
    </w:p>
  </w:footnote>
  <w:footnote w:type="continuationSeparator" w:id="0">
    <w:p w14:paraId="13E7DF53" w14:textId="77777777" w:rsidR="00380EE3" w:rsidRDefault="00380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A941F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4BE06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E2242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0E704C" w:tentative="1">
      <w:start w:val="1"/>
      <w:numFmt w:val="lowerLetter"/>
      <w:lvlText w:val="%2."/>
      <w:lvlJc w:val="left"/>
      <w:pPr>
        <w:ind w:left="1440" w:hanging="360"/>
      </w:pPr>
    </w:lvl>
    <w:lvl w:ilvl="2" w:tplc="83DAC978" w:tentative="1">
      <w:start w:val="1"/>
      <w:numFmt w:val="lowerRoman"/>
      <w:lvlText w:val="%3."/>
      <w:lvlJc w:val="right"/>
      <w:pPr>
        <w:ind w:left="2160" w:hanging="180"/>
      </w:pPr>
    </w:lvl>
    <w:lvl w:ilvl="3" w:tplc="7E04BF24" w:tentative="1">
      <w:start w:val="1"/>
      <w:numFmt w:val="decimal"/>
      <w:lvlText w:val="%4."/>
      <w:lvlJc w:val="left"/>
      <w:pPr>
        <w:ind w:left="2880" w:hanging="360"/>
      </w:pPr>
    </w:lvl>
    <w:lvl w:ilvl="4" w:tplc="3CC84FA4" w:tentative="1">
      <w:start w:val="1"/>
      <w:numFmt w:val="lowerLetter"/>
      <w:lvlText w:val="%5."/>
      <w:lvlJc w:val="left"/>
      <w:pPr>
        <w:ind w:left="3600" w:hanging="360"/>
      </w:pPr>
    </w:lvl>
    <w:lvl w:ilvl="5" w:tplc="BA44653A" w:tentative="1">
      <w:start w:val="1"/>
      <w:numFmt w:val="lowerRoman"/>
      <w:lvlText w:val="%6."/>
      <w:lvlJc w:val="right"/>
      <w:pPr>
        <w:ind w:left="4320" w:hanging="180"/>
      </w:pPr>
    </w:lvl>
    <w:lvl w:ilvl="6" w:tplc="B710849C" w:tentative="1">
      <w:start w:val="1"/>
      <w:numFmt w:val="decimal"/>
      <w:lvlText w:val="%7."/>
      <w:lvlJc w:val="left"/>
      <w:pPr>
        <w:ind w:left="5040" w:hanging="360"/>
      </w:pPr>
    </w:lvl>
    <w:lvl w:ilvl="7" w:tplc="B5B46912" w:tentative="1">
      <w:start w:val="1"/>
      <w:numFmt w:val="lowerLetter"/>
      <w:lvlText w:val="%8."/>
      <w:lvlJc w:val="left"/>
      <w:pPr>
        <w:ind w:left="5760" w:hanging="360"/>
      </w:pPr>
    </w:lvl>
    <w:lvl w:ilvl="8" w:tplc="71D68C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60076"/>
    <w:multiLevelType w:val="hybridMultilevel"/>
    <w:tmpl w:val="94AE4B60"/>
    <w:lvl w:ilvl="0" w:tplc="A5648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09B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18BC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0C02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6CBB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D42C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3E62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67A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4898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74D309C9"/>
    <w:multiLevelType w:val="multilevel"/>
    <w:tmpl w:val="46E4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0567416">
    <w:abstractNumId w:val="2"/>
  </w:num>
  <w:num w:numId="2" w16cid:durableId="1964530278">
    <w:abstractNumId w:val="0"/>
  </w:num>
  <w:num w:numId="3" w16cid:durableId="1380473425">
    <w:abstractNumId w:val="3"/>
  </w:num>
  <w:num w:numId="4" w16cid:durableId="1961574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7AE3"/>
    <w:rsid w:val="00010CB2"/>
    <w:rsid w:val="000151EF"/>
    <w:rsid w:val="00030457"/>
    <w:rsid w:val="00032C8D"/>
    <w:rsid w:val="0004330D"/>
    <w:rsid w:val="000510AB"/>
    <w:rsid w:val="000536C8"/>
    <w:rsid w:val="00064612"/>
    <w:rsid w:val="00070E3F"/>
    <w:rsid w:val="000A7B37"/>
    <w:rsid w:val="000D5B11"/>
    <w:rsid w:val="00142C97"/>
    <w:rsid w:val="00147221"/>
    <w:rsid w:val="001524EA"/>
    <w:rsid w:val="001604C8"/>
    <w:rsid w:val="001661BA"/>
    <w:rsid w:val="001724BF"/>
    <w:rsid w:val="001836B4"/>
    <w:rsid w:val="00195A73"/>
    <w:rsid w:val="001A297B"/>
    <w:rsid w:val="001B5036"/>
    <w:rsid w:val="001D4E3E"/>
    <w:rsid w:val="001E2FCF"/>
    <w:rsid w:val="001F094F"/>
    <w:rsid w:val="001F4B74"/>
    <w:rsid w:val="00201BE4"/>
    <w:rsid w:val="00220F17"/>
    <w:rsid w:val="00225657"/>
    <w:rsid w:val="002260FD"/>
    <w:rsid w:val="00237BCA"/>
    <w:rsid w:val="002412E4"/>
    <w:rsid w:val="00252A80"/>
    <w:rsid w:val="0025391B"/>
    <w:rsid w:val="002774D1"/>
    <w:rsid w:val="00297558"/>
    <w:rsid w:val="002D53F6"/>
    <w:rsid w:val="002F3027"/>
    <w:rsid w:val="003001B5"/>
    <w:rsid w:val="00351D48"/>
    <w:rsid w:val="00380EB1"/>
    <w:rsid w:val="00380EE3"/>
    <w:rsid w:val="003A6C3D"/>
    <w:rsid w:val="003C0A58"/>
    <w:rsid w:val="003C401E"/>
    <w:rsid w:val="003D604F"/>
    <w:rsid w:val="003F1FA8"/>
    <w:rsid w:val="00404F7C"/>
    <w:rsid w:val="00407FF3"/>
    <w:rsid w:val="00434413"/>
    <w:rsid w:val="00435E8C"/>
    <w:rsid w:val="00440D02"/>
    <w:rsid w:val="00452FD8"/>
    <w:rsid w:val="00453708"/>
    <w:rsid w:val="004C7388"/>
    <w:rsid w:val="004D516C"/>
    <w:rsid w:val="0051780E"/>
    <w:rsid w:val="00521C00"/>
    <w:rsid w:val="00523990"/>
    <w:rsid w:val="0053073B"/>
    <w:rsid w:val="005430A5"/>
    <w:rsid w:val="00543508"/>
    <w:rsid w:val="00547BB7"/>
    <w:rsid w:val="00556C82"/>
    <w:rsid w:val="00564CA6"/>
    <w:rsid w:val="005928AD"/>
    <w:rsid w:val="005960D0"/>
    <w:rsid w:val="005C7FA1"/>
    <w:rsid w:val="00617AAC"/>
    <w:rsid w:val="00622F5B"/>
    <w:rsid w:val="006237C4"/>
    <w:rsid w:val="00624EA9"/>
    <w:rsid w:val="00626267"/>
    <w:rsid w:val="0065513B"/>
    <w:rsid w:val="00693F05"/>
    <w:rsid w:val="006C0BD6"/>
    <w:rsid w:val="006D3451"/>
    <w:rsid w:val="006D513B"/>
    <w:rsid w:val="006E657B"/>
    <w:rsid w:val="006F3B0E"/>
    <w:rsid w:val="007354F6"/>
    <w:rsid w:val="0074092B"/>
    <w:rsid w:val="007503FF"/>
    <w:rsid w:val="007608EA"/>
    <w:rsid w:val="00767E32"/>
    <w:rsid w:val="007746BD"/>
    <w:rsid w:val="00780FD7"/>
    <w:rsid w:val="007813B1"/>
    <w:rsid w:val="00791AA8"/>
    <w:rsid w:val="0079484F"/>
    <w:rsid w:val="007A1A38"/>
    <w:rsid w:val="007B4DDB"/>
    <w:rsid w:val="00814C25"/>
    <w:rsid w:val="0082394E"/>
    <w:rsid w:val="008257F8"/>
    <w:rsid w:val="00827051"/>
    <w:rsid w:val="008360C2"/>
    <w:rsid w:val="00856CDD"/>
    <w:rsid w:val="008649CA"/>
    <w:rsid w:val="00887B3B"/>
    <w:rsid w:val="00890709"/>
    <w:rsid w:val="008B0D0F"/>
    <w:rsid w:val="008B151F"/>
    <w:rsid w:val="008B3904"/>
    <w:rsid w:val="008C4D26"/>
    <w:rsid w:val="008C662C"/>
    <w:rsid w:val="008D43F0"/>
    <w:rsid w:val="008E3846"/>
    <w:rsid w:val="00912C5E"/>
    <w:rsid w:val="009139A1"/>
    <w:rsid w:val="00927D47"/>
    <w:rsid w:val="00931891"/>
    <w:rsid w:val="00955F77"/>
    <w:rsid w:val="0097229C"/>
    <w:rsid w:val="009775A0"/>
    <w:rsid w:val="00996740"/>
    <w:rsid w:val="009A3989"/>
    <w:rsid w:val="009A61BA"/>
    <w:rsid w:val="009B7BAB"/>
    <w:rsid w:val="009B7F8F"/>
    <w:rsid w:val="009D0A9C"/>
    <w:rsid w:val="00A00576"/>
    <w:rsid w:val="00A11660"/>
    <w:rsid w:val="00A15A67"/>
    <w:rsid w:val="00A24491"/>
    <w:rsid w:val="00A254B5"/>
    <w:rsid w:val="00A46959"/>
    <w:rsid w:val="00A506D9"/>
    <w:rsid w:val="00A52B04"/>
    <w:rsid w:val="00A577B4"/>
    <w:rsid w:val="00AB1F94"/>
    <w:rsid w:val="00AB5742"/>
    <w:rsid w:val="00AE363F"/>
    <w:rsid w:val="00AE401E"/>
    <w:rsid w:val="00B11FEF"/>
    <w:rsid w:val="00B36CD4"/>
    <w:rsid w:val="00B4014F"/>
    <w:rsid w:val="00B47C10"/>
    <w:rsid w:val="00B47F75"/>
    <w:rsid w:val="00B60683"/>
    <w:rsid w:val="00B87DEC"/>
    <w:rsid w:val="00BB16A4"/>
    <w:rsid w:val="00BC530B"/>
    <w:rsid w:val="00BD38D9"/>
    <w:rsid w:val="00BE75D1"/>
    <w:rsid w:val="00BF6428"/>
    <w:rsid w:val="00C05A05"/>
    <w:rsid w:val="00C254A9"/>
    <w:rsid w:val="00C64AA8"/>
    <w:rsid w:val="00C65192"/>
    <w:rsid w:val="00C82360"/>
    <w:rsid w:val="00C925AE"/>
    <w:rsid w:val="00C9477C"/>
    <w:rsid w:val="00C9757B"/>
    <w:rsid w:val="00CB2ADC"/>
    <w:rsid w:val="00CB4A2E"/>
    <w:rsid w:val="00CB5557"/>
    <w:rsid w:val="00CC1B2F"/>
    <w:rsid w:val="00CD124D"/>
    <w:rsid w:val="00CD17C7"/>
    <w:rsid w:val="00CD3A6D"/>
    <w:rsid w:val="00CE689D"/>
    <w:rsid w:val="00CE6EF3"/>
    <w:rsid w:val="00CF16C2"/>
    <w:rsid w:val="00D014EB"/>
    <w:rsid w:val="00D05A6A"/>
    <w:rsid w:val="00D125B2"/>
    <w:rsid w:val="00D12EFF"/>
    <w:rsid w:val="00D23C33"/>
    <w:rsid w:val="00D26604"/>
    <w:rsid w:val="00D3615E"/>
    <w:rsid w:val="00D53C5C"/>
    <w:rsid w:val="00D86969"/>
    <w:rsid w:val="00D945F4"/>
    <w:rsid w:val="00D96D7F"/>
    <w:rsid w:val="00D97AB1"/>
    <w:rsid w:val="00DB4D9B"/>
    <w:rsid w:val="00DB639F"/>
    <w:rsid w:val="00DC308A"/>
    <w:rsid w:val="00DD1B61"/>
    <w:rsid w:val="00DE591E"/>
    <w:rsid w:val="00DF3A19"/>
    <w:rsid w:val="00E01DB2"/>
    <w:rsid w:val="00E52DA2"/>
    <w:rsid w:val="00E747B4"/>
    <w:rsid w:val="00E75D8D"/>
    <w:rsid w:val="00E75D8F"/>
    <w:rsid w:val="00EA3B65"/>
    <w:rsid w:val="00EA7461"/>
    <w:rsid w:val="00EF06E1"/>
    <w:rsid w:val="00F12EC1"/>
    <w:rsid w:val="00F52BD0"/>
    <w:rsid w:val="00F5449F"/>
    <w:rsid w:val="00FA29A3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36B6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3C0A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6">
    <w:name w:val="heading 6"/>
    <w:basedOn w:val="Parasts"/>
    <w:next w:val="Parasts"/>
    <w:link w:val="Virsraksts6Rakstz"/>
    <w:uiPriority w:val="9"/>
    <w:unhideWhenUsed/>
    <w:qFormat/>
    <w:rsid w:val="001524EA"/>
    <w:pPr>
      <w:keepNext/>
      <w:keepLines/>
      <w:spacing w:before="40"/>
      <w:ind w:left="720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customStyle="1" w:styleId="FontStyle19">
    <w:name w:val="Font Style19"/>
    <w:uiPriority w:val="99"/>
    <w:rsid w:val="001524E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0">
    <w:name w:val="Font Style20"/>
    <w:uiPriority w:val="99"/>
    <w:rsid w:val="001524EA"/>
    <w:rPr>
      <w:rFonts w:ascii="Times New Roman" w:hAnsi="Times New Roman" w:cs="Times New Roman"/>
      <w:color w:val="000000"/>
      <w:sz w:val="22"/>
      <w:szCs w:val="22"/>
    </w:rPr>
  </w:style>
  <w:style w:type="character" w:customStyle="1" w:styleId="Virsraksts6Rakstz">
    <w:name w:val="Virsraksts 6 Rakstz."/>
    <w:basedOn w:val="Noklusjumarindkopasfonts"/>
    <w:link w:val="Virsraksts6"/>
    <w:uiPriority w:val="9"/>
    <w:rsid w:val="001524E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n-US"/>
    </w:rPr>
  </w:style>
  <w:style w:type="paragraph" w:customStyle="1" w:styleId="Style6">
    <w:name w:val="Style6"/>
    <w:basedOn w:val="Parasts"/>
    <w:uiPriority w:val="99"/>
    <w:rsid w:val="001524EA"/>
    <w:pPr>
      <w:widowControl w:val="0"/>
      <w:autoSpaceDE w:val="0"/>
      <w:autoSpaceDN w:val="0"/>
      <w:adjustRightInd w:val="0"/>
      <w:spacing w:line="283" w:lineRule="exact"/>
      <w:jc w:val="center"/>
    </w:pPr>
    <w:rPr>
      <w:rFonts w:ascii="Arial" w:eastAsia="Times New Roman" w:hAnsi="Arial" w:cs="Arial"/>
      <w:lang w:eastAsia="lv-LV"/>
    </w:rPr>
  </w:style>
  <w:style w:type="paragraph" w:styleId="Prskatjums">
    <w:name w:val="Revision"/>
    <w:hidden/>
    <w:uiPriority w:val="99"/>
    <w:semiHidden/>
    <w:rsid w:val="00C65192"/>
  </w:style>
  <w:style w:type="character" w:customStyle="1" w:styleId="Virsraksts1Rakstz">
    <w:name w:val="Virsraksts 1 Rakstz."/>
    <w:basedOn w:val="Noklusjumarindkopasfonts"/>
    <w:link w:val="Virsraksts1"/>
    <w:uiPriority w:val="9"/>
    <w:rsid w:val="003C0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arakstarindkopa">
    <w:name w:val="List Paragraph"/>
    <w:basedOn w:val="Parasts"/>
    <w:uiPriority w:val="34"/>
    <w:qFormat/>
    <w:rsid w:val="00241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93CB41-E965-C245-B1D8-E707C12AC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2466</Words>
  <Characters>1406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4</cp:revision>
  <dcterms:created xsi:type="dcterms:W3CDTF">2026-04-29T05:07:00Z</dcterms:created>
  <dcterms:modified xsi:type="dcterms:W3CDTF">2026-04-29T05:09:00Z</dcterms:modified>
</cp:coreProperties>
</file>