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D056" w14:textId="77777777" w:rsidR="004D516C" w:rsidRDefault="00E11927" w:rsidP="00564CA6">
      <w:r>
        <w:rPr>
          <w:noProof/>
        </w:rPr>
        <w:drawing>
          <wp:inline distT="0" distB="0" distL="0" distR="0" wp14:anchorId="1223F4C2" wp14:editId="0871767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7106450" w14:textId="77777777" w:rsidR="00564CA6" w:rsidRPr="00564CA6" w:rsidRDefault="00E1192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AE50836" w14:textId="77777777" w:rsidR="00564CA6" w:rsidRPr="00564CA6" w:rsidRDefault="00E1192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F78CD77" w14:textId="77777777" w:rsidR="00564CA6" w:rsidRPr="00564CA6" w:rsidRDefault="00E1192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86F43DE" w14:textId="77777777" w:rsidR="00564CA6" w:rsidRPr="00564CA6" w:rsidRDefault="00E11927" w:rsidP="00564CA6">
      <w:pPr>
        <w:rPr>
          <w:rFonts w:ascii="Times New Roman" w:hAnsi="Times New Roman" w:cs="Times New Roman"/>
        </w:rPr>
      </w:pPr>
      <w:r w:rsidRPr="00827051">
        <w:rPr>
          <w:rFonts w:ascii="Times New Roman" w:hAnsi="Times New Roman" w:cs="Times New Roman"/>
        </w:rPr>
        <w:t>202</w:t>
      </w:r>
      <w:r w:rsidR="00955F77">
        <w:rPr>
          <w:rFonts w:ascii="Times New Roman" w:hAnsi="Times New Roman" w:cs="Times New Roman"/>
        </w:rPr>
        <w:t>6</w:t>
      </w:r>
      <w:r w:rsidRPr="00827051">
        <w:rPr>
          <w:rFonts w:ascii="Times New Roman" w:hAnsi="Times New Roman" w:cs="Times New Roman"/>
        </w:rPr>
        <w:t>.</w:t>
      </w:r>
      <w:r>
        <w:rPr>
          <w:rFonts w:ascii="Times New Roman" w:hAnsi="Times New Roman" w:cs="Times New Roman"/>
        </w:rPr>
        <w:t xml:space="preserve"> </w:t>
      </w:r>
      <w:r w:rsidRPr="00827051">
        <w:rPr>
          <w:rFonts w:ascii="Times New Roman" w:hAnsi="Times New Roman" w:cs="Times New Roman"/>
        </w:rPr>
        <w:t xml:space="preserve">gada </w:t>
      </w:r>
      <w:r>
        <w:rPr>
          <w:rFonts w:ascii="Times New Roman" w:hAnsi="Times New Roman" w:cs="Times New Roman"/>
        </w:rPr>
        <w:t>2</w:t>
      </w:r>
      <w:r w:rsidR="00F23D63">
        <w:rPr>
          <w:rFonts w:ascii="Times New Roman" w:hAnsi="Times New Roman" w:cs="Times New Roman"/>
        </w:rPr>
        <w:t>3</w:t>
      </w:r>
      <w:r>
        <w:rPr>
          <w:rFonts w:ascii="Times New Roman" w:hAnsi="Times New Roman" w:cs="Times New Roman"/>
        </w:rPr>
        <w:t xml:space="preserve">. </w:t>
      </w:r>
      <w:r w:rsidR="00F23D63">
        <w:rPr>
          <w:rFonts w:ascii="Times New Roman" w:hAnsi="Times New Roman" w:cs="Times New Roman"/>
        </w:rPr>
        <w:t>aprīlī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BA4663">
        <w:rPr>
          <w:rFonts w:ascii="Times New Roman" w:hAnsi="Times New Roman" w:cs="Times New Roman"/>
        </w:rPr>
        <w:tab/>
      </w:r>
      <w:r w:rsidR="00BA4663">
        <w:rPr>
          <w:rFonts w:ascii="Times New Roman" w:hAnsi="Times New Roman" w:cs="Times New Roman"/>
        </w:rPr>
        <w:tab/>
      </w:r>
      <w:r w:rsidR="00BA4663">
        <w:rPr>
          <w:rFonts w:ascii="Times New Roman" w:hAnsi="Times New Roman" w:cs="Times New Roman"/>
        </w:rPr>
        <w:tab/>
      </w:r>
      <w:r w:rsidR="00BA4663">
        <w:rPr>
          <w:rFonts w:ascii="Times New Roman" w:hAnsi="Times New Roman" w:cs="Times New Roman"/>
        </w:rPr>
        <w:tab/>
      </w:r>
      <w:r w:rsidR="00BA466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BA4663">
        <w:rPr>
          <w:rFonts w:ascii="Times New Roman" w:hAnsi="Times New Roman" w:cs="Times New Roman"/>
          <w:b/>
        </w:rPr>
        <w:t>.</w:t>
      </w:r>
      <w:r w:rsidR="00BA4663" w:rsidRPr="00BA4663">
        <w:rPr>
          <w:rFonts w:ascii="Times New Roman" w:hAnsi="Times New Roman" w:cs="Times New Roman"/>
          <w:b/>
          <w:noProof/>
        </w:rPr>
        <w:t xml:space="preserve"> </w:t>
      </w:r>
      <w:r w:rsidRPr="00BA4663">
        <w:rPr>
          <w:rFonts w:ascii="Times New Roman" w:hAnsi="Times New Roman" w:cs="Times New Roman"/>
          <w:b/>
          <w:noProof/>
        </w:rPr>
        <w:t>135</w:t>
      </w:r>
    </w:p>
    <w:p w14:paraId="3F8B7C62" w14:textId="77777777" w:rsidR="00435E8C" w:rsidRDefault="00435E8C" w:rsidP="00955F77">
      <w:pPr>
        <w:pStyle w:val="Style6"/>
        <w:widowControl/>
        <w:rPr>
          <w:rFonts w:ascii="Times New Roman" w:hAnsi="Times New Roman" w:cs="Times New Roman"/>
          <w:b/>
        </w:rPr>
      </w:pPr>
    </w:p>
    <w:p w14:paraId="652F822F" w14:textId="77777777" w:rsidR="00564CA6" w:rsidRDefault="00E11927" w:rsidP="00955F77">
      <w:pPr>
        <w:pStyle w:val="Style6"/>
        <w:widowControl/>
        <w:rPr>
          <w:rStyle w:val="FontStyle19"/>
          <w:color w:val="000000" w:themeColor="text1"/>
        </w:rPr>
      </w:pPr>
      <w:r w:rsidRPr="0065513B">
        <w:rPr>
          <w:rFonts w:ascii="Times New Roman" w:hAnsi="Times New Roman" w:cs="Times New Roman"/>
          <w:b/>
        </w:rPr>
        <w:t xml:space="preserve">Par </w:t>
      </w:r>
      <w:r w:rsidR="006E657B">
        <w:rPr>
          <w:rFonts w:ascii="Times New Roman" w:hAnsi="Times New Roman" w:cs="Times New Roman"/>
          <w:b/>
        </w:rPr>
        <w:t xml:space="preserve">finansējumu </w:t>
      </w:r>
      <w:r w:rsidR="00355E80">
        <w:rPr>
          <w:rFonts w:ascii="Times New Roman" w:hAnsi="Times New Roman" w:cs="Times New Roman"/>
          <w:b/>
        </w:rPr>
        <w:t xml:space="preserve">lielformāta akvareļu ziedu </w:t>
      </w:r>
      <w:r w:rsidR="00355E80" w:rsidRPr="00652162">
        <w:rPr>
          <w:rFonts w:ascii="Times New Roman" w:hAnsi="Times New Roman" w:cs="Times New Roman"/>
          <w:b/>
        </w:rPr>
        <w:t>glez</w:t>
      </w:r>
      <w:r w:rsidR="002D77BD" w:rsidRPr="00652162">
        <w:rPr>
          <w:rFonts w:ascii="Times New Roman" w:hAnsi="Times New Roman" w:cs="Times New Roman"/>
          <w:b/>
        </w:rPr>
        <w:t xml:space="preserve">nu </w:t>
      </w:r>
      <w:r w:rsidR="00652162" w:rsidRPr="00652162">
        <w:rPr>
          <w:rFonts w:ascii="Times New Roman" w:hAnsi="Times New Roman" w:cs="Times New Roman"/>
          <w:b/>
        </w:rPr>
        <w:t xml:space="preserve">izstādes </w:t>
      </w:r>
      <w:r w:rsidR="00271977">
        <w:rPr>
          <w:rFonts w:ascii="Times New Roman" w:hAnsi="Times New Roman" w:cs="Times New Roman"/>
          <w:b/>
        </w:rPr>
        <w:t>organizēšanai</w:t>
      </w:r>
    </w:p>
    <w:p w14:paraId="6AA222F5" w14:textId="77777777" w:rsidR="00955F77" w:rsidRPr="004C7388" w:rsidRDefault="00955F77" w:rsidP="00955F77">
      <w:pPr>
        <w:pStyle w:val="Style6"/>
        <w:widowControl/>
        <w:rPr>
          <w:rFonts w:ascii="Times New Roman" w:hAnsi="Times New Roman" w:cs="Times New Roman"/>
        </w:rPr>
      </w:pPr>
    </w:p>
    <w:p w14:paraId="692401B2" w14:textId="3392584A" w:rsidR="00AB1F94" w:rsidRPr="004C7388" w:rsidRDefault="00E11927" w:rsidP="00BD38D9">
      <w:pPr>
        <w:jc w:val="both"/>
        <w:rPr>
          <w:rFonts w:ascii="Times New Roman" w:hAnsi="Times New Roman" w:cs="Times New Roman"/>
        </w:rPr>
      </w:pPr>
      <w:r w:rsidRPr="004C7388">
        <w:rPr>
          <w:rFonts w:ascii="Times New Roman" w:hAnsi="Times New Roman" w:cs="Times New Roman"/>
        </w:rPr>
        <w:t xml:space="preserve">Ādažu novada pašvaldība izskatīja </w:t>
      </w:r>
      <w:r w:rsidR="00A41A0C">
        <w:rPr>
          <w:rFonts w:ascii="Times New Roman" w:hAnsi="Times New Roman" w:cs="Times New Roman"/>
        </w:rPr>
        <w:t>Vārds Uzvārds</w:t>
      </w:r>
      <w:r w:rsidR="00201BE4" w:rsidRPr="004C7388">
        <w:rPr>
          <w:rFonts w:ascii="Times New Roman" w:hAnsi="Times New Roman" w:cs="Times New Roman"/>
        </w:rPr>
        <w:t xml:space="preserve">, </w:t>
      </w:r>
      <w:r w:rsidR="001836B4" w:rsidRPr="004C7388">
        <w:rPr>
          <w:rFonts w:ascii="Times New Roman" w:hAnsi="Times New Roman" w:cs="Times New Roman"/>
        </w:rPr>
        <w:t>adrese (turpmāk - Iesniedzējs)</w:t>
      </w:r>
      <w:r w:rsidR="00201BE4" w:rsidRPr="004C7388">
        <w:rPr>
          <w:rFonts w:ascii="Times New Roman" w:hAnsi="Times New Roman" w:cs="Times New Roman"/>
        </w:rPr>
        <w:t xml:space="preserve"> </w:t>
      </w:r>
      <w:r w:rsidR="003C0A58" w:rsidRPr="004C7388">
        <w:rPr>
          <w:rFonts w:ascii="Times New Roman" w:hAnsi="Times New Roman" w:cs="Times New Roman"/>
        </w:rPr>
        <w:t>pieteikumu</w:t>
      </w:r>
      <w:r w:rsidR="00201BE4" w:rsidRPr="004C7388">
        <w:rPr>
          <w:rFonts w:ascii="Times New Roman" w:hAnsi="Times New Roman" w:cs="Times New Roman"/>
        </w:rPr>
        <w:t xml:space="preserve"> (saņemts pašvaldībā </w:t>
      </w:r>
      <w:r w:rsidR="0020321D">
        <w:rPr>
          <w:rFonts w:ascii="Times New Roman" w:hAnsi="Times New Roman" w:cs="Times New Roman"/>
        </w:rPr>
        <w:t>24</w:t>
      </w:r>
      <w:r w:rsidR="00201BE4" w:rsidRPr="004C7388">
        <w:rPr>
          <w:rFonts w:ascii="Times New Roman" w:hAnsi="Times New Roman" w:cs="Times New Roman"/>
        </w:rPr>
        <w:t>.0</w:t>
      </w:r>
      <w:r w:rsidR="00D12EFF">
        <w:rPr>
          <w:rFonts w:ascii="Times New Roman" w:hAnsi="Times New Roman" w:cs="Times New Roman"/>
        </w:rPr>
        <w:t>2</w:t>
      </w:r>
      <w:r w:rsidR="00201BE4" w:rsidRPr="004C7388">
        <w:rPr>
          <w:rFonts w:ascii="Times New Roman" w:hAnsi="Times New Roman" w:cs="Times New Roman"/>
        </w:rPr>
        <w:t>.2026., reģ. Nr. ĀNP/1-11-1/26/</w:t>
      </w:r>
      <w:r w:rsidR="00D44A87">
        <w:rPr>
          <w:rFonts w:ascii="Times New Roman" w:hAnsi="Times New Roman" w:cs="Times New Roman"/>
        </w:rPr>
        <w:t>1130</w:t>
      </w:r>
      <w:r w:rsidR="00201BE4" w:rsidRPr="004C7388">
        <w:rPr>
          <w:rFonts w:ascii="Times New Roman" w:hAnsi="Times New Roman" w:cs="Times New Roman"/>
        </w:rPr>
        <w:t>)</w:t>
      </w:r>
      <w:r w:rsidR="003C0A58" w:rsidRPr="004C7388">
        <w:rPr>
          <w:rFonts w:ascii="Times New Roman" w:hAnsi="Times New Roman" w:cs="Times New Roman"/>
        </w:rPr>
        <w:t xml:space="preserve"> </w:t>
      </w:r>
      <w:r w:rsidR="00201BE4" w:rsidRPr="004C7388">
        <w:rPr>
          <w:rFonts w:ascii="Times New Roman" w:hAnsi="Times New Roman" w:cs="Times New Roman"/>
        </w:rPr>
        <w:t xml:space="preserve">par </w:t>
      </w:r>
      <w:r w:rsidR="003C0A58" w:rsidRPr="004C7388">
        <w:rPr>
          <w:rFonts w:ascii="Times New Roman" w:hAnsi="Times New Roman" w:cs="Times New Roman"/>
        </w:rPr>
        <w:t>pašvaldības finansējum</w:t>
      </w:r>
      <w:r w:rsidR="00D945F4">
        <w:rPr>
          <w:rFonts w:ascii="Times New Roman" w:hAnsi="Times New Roman" w:cs="Times New Roman"/>
        </w:rPr>
        <w:t>u</w:t>
      </w:r>
      <w:r w:rsidR="003C0A58" w:rsidRPr="004C7388">
        <w:rPr>
          <w:rFonts w:ascii="Times New Roman" w:hAnsi="Times New Roman" w:cs="Times New Roman"/>
        </w:rPr>
        <w:t xml:space="preserve"> kultūras un mākslas projektam</w:t>
      </w:r>
      <w:r w:rsidR="00D44A87">
        <w:rPr>
          <w:rFonts w:ascii="Times New Roman" w:hAnsi="Times New Roman" w:cs="Times New Roman"/>
        </w:rPr>
        <w:t xml:space="preserve"> </w:t>
      </w:r>
      <w:r w:rsidR="00D44A87" w:rsidRPr="006A7DA5">
        <w:rPr>
          <w:rFonts w:ascii="Times New Roman" w:hAnsi="Times New Roman" w:cs="Times New Roman"/>
        </w:rPr>
        <w:t>“</w:t>
      </w:r>
      <w:r w:rsidR="00652162" w:rsidRPr="006A7DA5">
        <w:rPr>
          <w:rFonts w:ascii="Times New Roman" w:hAnsi="Times New Roman" w:cs="Times New Roman"/>
        </w:rPr>
        <w:t xml:space="preserve">Lielformāta akvareļu ziedu gleznu izstādes </w:t>
      </w:r>
      <w:r w:rsidR="00271977" w:rsidRPr="006A7DA5">
        <w:rPr>
          <w:rFonts w:ascii="Times New Roman" w:hAnsi="Times New Roman" w:cs="Times New Roman"/>
        </w:rPr>
        <w:t>organizēšana</w:t>
      </w:r>
      <w:r w:rsidR="00D44A87" w:rsidRPr="006A7DA5">
        <w:rPr>
          <w:rFonts w:ascii="Times New Roman" w:hAnsi="Times New Roman" w:cs="Times New Roman"/>
        </w:rPr>
        <w:t>”</w:t>
      </w:r>
      <w:r w:rsidR="002774D1" w:rsidRPr="00CB229D">
        <w:rPr>
          <w:rFonts w:ascii="Times New Roman" w:hAnsi="Times New Roman" w:cs="Times New Roman"/>
        </w:rPr>
        <w:t xml:space="preserve"> </w:t>
      </w:r>
      <w:r w:rsidR="002774D1">
        <w:rPr>
          <w:rFonts w:ascii="Times New Roman" w:hAnsi="Times New Roman" w:cs="Times New Roman"/>
        </w:rPr>
        <w:t>(turpmāk – Projekts)</w:t>
      </w:r>
      <w:r w:rsidR="00A46959" w:rsidRPr="004C7388">
        <w:rPr>
          <w:rFonts w:ascii="Times New Roman" w:hAnsi="Times New Roman" w:cs="Times New Roman"/>
        </w:rPr>
        <w:t>.</w:t>
      </w:r>
    </w:p>
    <w:p w14:paraId="2561EAB3" w14:textId="77777777" w:rsidR="00252A80" w:rsidRPr="00731B7C" w:rsidRDefault="00E11927" w:rsidP="003D1DCC">
      <w:pPr>
        <w:spacing w:before="120"/>
        <w:jc w:val="both"/>
        <w:rPr>
          <w:rStyle w:val="FontStyle19"/>
          <w:b w:val="0"/>
          <w:bCs w:val="0"/>
          <w:color w:val="auto"/>
          <w:sz w:val="24"/>
          <w:szCs w:val="24"/>
        </w:rPr>
      </w:pPr>
      <w:r w:rsidRPr="0065513B">
        <w:rPr>
          <w:rFonts w:ascii="Times New Roman" w:hAnsi="Times New Roman" w:cs="Times New Roman"/>
          <w:color w:val="000000" w:themeColor="text1"/>
          <w:shd w:val="clear" w:color="auto" w:fill="FFFFFF"/>
        </w:rPr>
        <w:t xml:space="preserve">Projekta mērķis ir </w:t>
      </w:r>
      <w:r w:rsidR="00FB51BD">
        <w:rPr>
          <w:rStyle w:val="FontStyle19"/>
          <w:b w:val="0"/>
          <w:bCs w:val="0"/>
          <w:sz w:val="24"/>
          <w:szCs w:val="24"/>
        </w:rPr>
        <w:t>kultūras procesu bag</w:t>
      </w:r>
      <w:r w:rsidR="00B532DC">
        <w:rPr>
          <w:rStyle w:val="FontStyle19"/>
          <w:b w:val="0"/>
          <w:bCs w:val="0"/>
          <w:sz w:val="24"/>
          <w:szCs w:val="24"/>
        </w:rPr>
        <w:t>ā</w:t>
      </w:r>
      <w:r w:rsidR="00FB51BD">
        <w:rPr>
          <w:rStyle w:val="FontStyle19"/>
          <w:b w:val="0"/>
          <w:bCs w:val="0"/>
          <w:sz w:val="24"/>
          <w:szCs w:val="24"/>
        </w:rPr>
        <w:t>tināšana</w:t>
      </w:r>
      <w:r w:rsidR="00B532DC">
        <w:rPr>
          <w:rStyle w:val="FontStyle19"/>
          <w:b w:val="0"/>
          <w:bCs w:val="0"/>
          <w:sz w:val="24"/>
          <w:szCs w:val="24"/>
        </w:rPr>
        <w:t xml:space="preserve">, </w:t>
      </w:r>
      <w:r w:rsidR="000D75E0" w:rsidRPr="003B092F">
        <w:rPr>
          <w:rFonts w:ascii="Times New Roman" w:hAnsi="Times New Roman" w:cs="Times New Roman"/>
        </w:rPr>
        <w:t>izstādes atklāšana un mākslas darbu publiska eksponēšana.</w:t>
      </w:r>
      <w:r w:rsidR="000D75E0" w:rsidRPr="00C85541">
        <w:rPr>
          <w:rFonts w:ascii="Times New Roman" w:hAnsi="Times New Roman" w:cs="Times New Roman"/>
        </w:rPr>
        <w:t xml:space="preserve"> Lai nodrošinātu kvalitatīvu izstādes noformējumu un profesionālu darbu prezentāciju skatītājiem, nepieciešama atbilstoša darbu sagatavošana, tostarp </w:t>
      </w:r>
      <w:r w:rsidR="00731B7C">
        <w:rPr>
          <w:rFonts w:ascii="Times New Roman" w:hAnsi="Times New Roman" w:cs="Times New Roman"/>
        </w:rPr>
        <w:t xml:space="preserve">lielformāta akvareļu </w:t>
      </w:r>
      <w:r w:rsidR="000D75E0" w:rsidRPr="00C85541">
        <w:rPr>
          <w:rFonts w:ascii="Times New Roman" w:hAnsi="Times New Roman" w:cs="Times New Roman"/>
        </w:rPr>
        <w:t>gleznu ierāmēšana</w:t>
      </w:r>
      <w:r w:rsidR="00731B7C">
        <w:rPr>
          <w:rFonts w:ascii="Times New Roman" w:hAnsi="Times New Roman" w:cs="Times New Roman"/>
        </w:rPr>
        <w:t xml:space="preserve"> un </w:t>
      </w:r>
      <w:r w:rsidR="00D74651">
        <w:rPr>
          <w:rStyle w:val="FontStyle19"/>
          <w:b w:val="0"/>
          <w:bCs w:val="0"/>
          <w:sz w:val="24"/>
          <w:szCs w:val="24"/>
        </w:rPr>
        <w:t>personālizstād</w:t>
      </w:r>
      <w:r w:rsidR="00731B7C">
        <w:rPr>
          <w:rStyle w:val="FontStyle19"/>
          <w:b w:val="0"/>
          <w:bCs w:val="0"/>
          <w:sz w:val="24"/>
          <w:szCs w:val="24"/>
        </w:rPr>
        <w:t>es</w:t>
      </w:r>
      <w:r w:rsidR="00D74651">
        <w:rPr>
          <w:rStyle w:val="FontStyle19"/>
          <w:b w:val="0"/>
          <w:bCs w:val="0"/>
          <w:sz w:val="24"/>
          <w:szCs w:val="24"/>
        </w:rPr>
        <w:t xml:space="preserve"> “Atvēršanās</w:t>
      </w:r>
      <w:r w:rsidR="00A27BBC">
        <w:rPr>
          <w:rStyle w:val="FontStyle19"/>
          <w:b w:val="0"/>
          <w:bCs w:val="0"/>
          <w:sz w:val="24"/>
          <w:szCs w:val="24"/>
        </w:rPr>
        <w:t>”</w:t>
      </w:r>
      <w:r w:rsidR="00731B7C">
        <w:rPr>
          <w:rStyle w:val="FontStyle19"/>
          <w:b w:val="0"/>
          <w:bCs w:val="0"/>
          <w:sz w:val="24"/>
          <w:szCs w:val="24"/>
        </w:rPr>
        <w:t xml:space="preserve"> organizēšana.</w:t>
      </w:r>
      <w:r w:rsidR="004E2B76">
        <w:rPr>
          <w:rStyle w:val="FontStyle19"/>
          <w:b w:val="0"/>
          <w:bCs w:val="0"/>
          <w:sz w:val="24"/>
          <w:szCs w:val="24"/>
        </w:rPr>
        <w:t xml:space="preserve"> Šajā kolekcijā tiks prezentēti lielformāta akvareļu ziedu gleznojumi kā dažādu emociju atspoguļojums</w:t>
      </w:r>
      <w:r w:rsidR="00CB229D">
        <w:rPr>
          <w:rStyle w:val="FontStyle19"/>
          <w:b w:val="0"/>
          <w:bCs w:val="0"/>
          <w:sz w:val="24"/>
          <w:szCs w:val="24"/>
        </w:rPr>
        <w:t xml:space="preserve"> -</w:t>
      </w:r>
      <w:r w:rsidR="004E2B76">
        <w:rPr>
          <w:rStyle w:val="FontStyle19"/>
          <w:b w:val="0"/>
          <w:bCs w:val="0"/>
          <w:sz w:val="24"/>
          <w:szCs w:val="24"/>
        </w:rPr>
        <w:t xml:space="preserve"> miers, kaisl</w:t>
      </w:r>
      <w:r w:rsidR="00670728">
        <w:rPr>
          <w:rStyle w:val="FontStyle19"/>
          <w:b w:val="0"/>
          <w:bCs w:val="0"/>
          <w:sz w:val="24"/>
          <w:szCs w:val="24"/>
        </w:rPr>
        <w:t>ība</w:t>
      </w:r>
      <w:r w:rsidR="004E2B76">
        <w:rPr>
          <w:rStyle w:val="FontStyle19"/>
          <w:b w:val="0"/>
          <w:bCs w:val="0"/>
          <w:sz w:val="24"/>
          <w:szCs w:val="24"/>
        </w:rPr>
        <w:t>, briedums</w:t>
      </w:r>
      <w:r w:rsidR="00670728">
        <w:rPr>
          <w:rStyle w:val="FontStyle19"/>
          <w:b w:val="0"/>
          <w:bCs w:val="0"/>
          <w:sz w:val="24"/>
          <w:szCs w:val="24"/>
        </w:rPr>
        <w:t>, draudzība, sāpes, izturība</w:t>
      </w:r>
      <w:r w:rsidR="00CB229D">
        <w:rPr>
          <w:rStyle w:val="FontStyle19"/>
          <w:b w:val="0"/>
          <w:bCs w:val="0"/>
          <w:sz w:val="24"/>
          <w:szCs w:val="24"/>
        </w:rPr>
        <w:t xml:space="preserve">, </w:t>
      </w:r>
      <w:r w:rsidR="00670728">
        <w:rPr>
          <w:rStyle w:val="FontStyle19"/>
          <w:b w:val="0"/>
          <w:bCs w:val="0"/>
          <w:sz w:val="24"/>
          <w:szCs w:val="24"/>
        </w:rPr>
        <w:t xml:space="preserve">uzrunājot </w:t>
      </w:r>
      <w:r w:rsidR="00FC0886">
        <w:rPr>
          <w:rStyle w:val="FontStyle19"/>
          <w:b w:val="0"/>
          <w:bCs w:val="0"/>
          <w:sz w:val="24"/>
          <w:szCs w:val="24"/>
        </w:rPr>
        <w:t>skatītāju atvērties un ļauties emocijām, veicinot sabiedrības veselīgu attieksmi pret savu</w:t>
      </w:r>
      <w:r w:rsidR="009C0A4A">
        <w:rPr>
          <w:rStyle w:val="FontStyle19"/>
          <w:b w:val="0"/>
          <w:bCs w:val="0"/>
          <w:sz w:val="24"/>
          <w:szCs w:val="24"/>
        </w:rPr>
        <w:t xml:space="preserve"> un līdzcilvēku emocionālo pasauli.</w:t>
      </w:r>
    </w:p>
    <w:p w14:paraId="3875911F" w14:textId="77777777" w:rsidR="00731B7C" w:rsidRPr="00C85541" w:rsidRDefault="00E11927" w:rsidP="00731B7C">
      <w:pPr>
        <w:spacing w:before="120"/>
        <w:jc w:val="both"/>
        <w:rPr>
          <w:rFonts w:ascii="Times New Roman" w:hAnsi="Times New Roman" w:cs="Times New Roman"/>
        </w:rPr>
      </w:pPr>
      <w:r w:rsidRPr="00C85541">
        <w:rPr>
          <w:rFonts w:ascii="Times New Roman" w:hAnsi="Times New Roman" w:cs="Times New Roman"/>
        </w:rPr>
        <w:t>Gleznu rāmji ir būtisks izstādes realizācijas elem</w:t>
      </w:r>
      <w:r w:rsidRPr="00224A9B">
        <w:rPr>
          <w:rFonts w:ascii="Times New Roman" w:hAnsi="Times New Roman" w:cs="Times New Roman"/>
        </w:rPr>
        <w:t>ents, jo tie nodrošina mākslas darbu aizsardzību, tehniski korektu izvietojumu un profesionālu vizuālo noformējumu. Tie ļauj darbus droši un estētiski eksponēt izstādes telpā, radot skatītājiem kvalitatīvu un sakārtotu mākslas ekspozīciju.</w:t>
      </w:r>
    </w:p>
    <w:p w14:paraId="114D1FAA" w14:textId="77777777" w:rsidR="00A215CF" w:rsidRPr="00C85541" w:rsidRDefault="00E11927" w:rsidP="00A215CF">
      <w:pPr>
        <w:spacing w:before="120"/>
        <w:jc w:val="both"/>
        <w:rPr>
          <w:rFonts w:ascii="Times New Roman" w:hAnsi="Times New Roman" w:cs="Times New Roman"/>
        </w:rPr>
      </w:pPr>
      <w:r w:rsidRPr="00C85541">
        <w:rPr>
          <w:rFonts w:ascii="Times New Roman" w:hAnsi="Times New Roman" w:cs="Times New Roman"/>
        </w:rPr>
        <w:t>Līdz ar to rāmju izgatavošana ir tieši saistīta ar izstādes atklāšanas iespēju un mākslas darbu publisku demonstrēšanu. Pašvaldības līdzfinansējums šim mērķim palīdzētu nodrošināt kvalitatīvu izstādes realizāciju, savukārt pārējās ar izstādes sagatavošanu un organizēšanu saistītās</w:t>
      </w:r>
      <w:r>
        <w:rPr>
          <w:rFonts w:ascii="Times New Roman" w:hAnsi="Times New Roman" w:cs="Times New Roman"/>
        </w:rPr>
        <w:t xml:space="preserve"> izmaksas plānots segt no </w:t>
      </w:r>
      <w:r w:rsidR="00CB229D">
        <w:rPr>
          <w:rFonts w:ascii="Times New Roman" w:hAnsi="Times New Roman" w:cs="Times New Roman"/>
        </w:rPr>
        <w:t>citiem finanšu avotiem.</w:t>
      </w:r>
    </w:p>
    <w:p w14:paraId="56C48896" w14:textId="77777777" w:rsidR="001524EA" w:rsidRDefault="00E11927" w:rsidP="00CB229D">
      <w:pPr>
        <w:spacing w:before="120" w:after="120"/>
        <w:jc w:val="both"/>
        <w:rPr>
          <w:rFonts w:ascii="Times New Roman" w:eastAsia="Calibri" w:hAnsi="Times New Roman" w:cs="Times New Roman"/>
        </w:rPr>
      </w:pPr>
      <w:r w:rsidRPr="0065513B">
        <w:rPr>
          <w:rFonts w:ascii="Times New Roman" w:eastAsia="Times New Roman" w:hAnsi="Times New Roman" w:cs="Times New Roman"/>
          <w:color w:val="000000" w:themeColor="text1"/>
        </w:rPr>
        <w:t xml:space="preserve">Projekta īstenošana </w:t>
      </w:r>
      <w:r w:rsidR="003001B5">
        <w:rPr>
          <w:rFonts w:ascii="Times New Roman" w:eastAsia="Times New Roman" w:hAnsi="Times New Roman" w:cs="Times New Roman"/>
          <w:color w:val="000000" w:themeColor="text1"/>
        </w:rPr>
        <w:t>paredzēt</w:t>
      </w:r>
      <w:r w:rsidR="001F4B74">
        <w:rPr>
          <w:rFonts w:ascii="Times New Roman" w:eastAsia="Times New Roman" w:hAnsi="Times New Roman" w:cs="Times New Roman"/>
          <w:color w:val="000000" w:themeColor="text1"/>
        </w:rPr>
        <w:t>a</w:t>
      </w:r>
      <w:r w:rsidR="003001B5">
        <w:rPr>
          <w:rFonts w:ascii="Times New Roman" w:eastAsia="Times New Roman" w:hAnsi="Times New Roman" w:cs="Times New Roman"/>
          <w:color w:val="000000" w:themeColor="text1"/>
        </w:rPr>
        <w:t xml:space="preserve"> 2026.</w:t>
      </w:r>
      <w:r w:rsidR="001F4B74">
        <w:rPr>
          <w:rFonts w:ascii="Times New Roman" w:eastAsia="Times New Roman" w:hAnsi="Times New Roman" w:cs="Times New Roman"/>
          <w:color w:val="000000" w:themeColor="text1"/>
        </w:rPr>
        <w:t xml:space="preserve"> </w:t>
      </w:r>
      <w:r w:rsidR="003001B5">
        <w:rPr>
          <w:rFonts w:ascii="Times New Roman" w:eastAsia="Times New Roman" w:hAnsi="Times New Roman" w:cs="Times New Roman"/>
          <w:color w:val="000000" w:themeColor="text1"/>
        </w:rPr>
        <w:t>gada vasar</w:t>
      </w:r>
      <w:r w:rsidR="001F4B74">
        <w:rPr>
          <w:rFonts w:ascii="Times New Roman" w:eastAsia="Times New Roman" w:hAnsi="Times New Roman" w:cs="Times New Roman"/>
          <w:color w:val="000000" w:themeColor="text1"/>
        </w:rPr>
        <w:t>ā</w:t>
      </w:r>
      <w:r w:rsidR="00CB229D">
        <w:rPr>
          <w:rFonts w:ascii="Times New Roman" w:eastAsia="Calibri" w:hAnsi="Times New Roman" w:cs="Times New Roman"/>
          <w:color w:val="000000" w:themeColor="text1"/>
        </w:rPr>
        <w:t>, tā k</w:t>
      </w:r>
      <w:r w:rsidRPr="0065513B">
        <w:rPr>
          <w:rFonts w:ascii="Times New Roman" w:eastAsia="Calibri" w:hAnsi="Times New Roman" w:cs="Times New Roman"/>
          <w:color w:val="000000" w:themeColor="text1"/>
        </w:rPr>
        <w:t xml:space="preserve">opējais finansējums ir </w:t>
      </w:r>
      <w:r w:rsidR="00D20737">
        <w:rPr>
          <w:rStyle w:val="FontStyle19"/>
          <w:b w:val="0"/>
          <w:bCs w:val="0"/>
          <w:color w:val="000000" w:themeColor="text1"/>
          <w:sz w:val="24"/>
          <w:szCs w:val="24"/>
        </w:rPr>
        <w:t>2 495</w:t>
      </w:r>
      <w:r w:rsidRPr="001524EA">
        <w:rPr>
          <w:rFonts w:ascii="Times New Roman" w:eastAsia="Calibri" w:hAnsi="Times New Roman" w:cs="Times New Roman"/>
          <w:b/>
          <w:bCs/>
          <w:color w:val="000000" w:themeColor="text1"/>
        </w:rPr>
        <w:t xml:space="preserve"> </w:t>
      </w:r>
      <w:r w:rsidRPr="0065513B">
        <w:rPr>
          <w:rFonts w:ascii="Times New Roman" w:eastAsia="Calibri" w:hAnsi="Times New Roman" w:cs="Times New Roman"/>
        </w:rPr>
        <w:t>EUR: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4179"/>
        <w:gridCol w:w="1559"/>
        <w:gridCol w:w="1559"/>
        <w:gridCol w:w="992"/>
      </w:tblGrid>
      <w:tr w:rsidR="005F21F1" w14:paraId="20B6BBCF" w14:textId="77777777" w:rsidTr="006A7DA5">
        <w:tc>
          <w:tcPr>
            <w:tcW w:w="778" w:type="dxa"/>
            <w:vAlign w:val="center"/>
          </w:tcPr>
          <w:p w14:paraId="4CB8B570" w14:textId="77777777" w:rsidR="00032C8D" w:rsidRPr="00220F17" w:rsidRDefault="00E11927" w:rsidP="006A7DA5">
            <w:pPr>
              <w:pStyle w:val="Style6"/>
              <w:widowControl/>
              <w:jc w:val="both"/>
              <w:rPr>
                <w:rStyle w:val="FontStyle19"/>
                <w:rFonts w:eastAsiaTheme="minorHAnsi"/>
                <w:b w:val="0"/>
                <w:bCs w:val="0"/>
                <w:sz w:val="24"/>
                <w:szCs w:val="24"/>
                <w:lang w:eastAsia="en-US"/>
              </w:rPr>
            </w:pPr>
            <w:r w:rsidRPr="00220F17">
              <w:rPr>
                <w:rStyle w:val="FontStyle19"/>
                <w:sz w:val="24"/>
                <w:szCs w:val="24"/>
              </w:rPr>
              <w:t>N.p.k</w:t>
            </w:r>
          </w:p>
        </w:tc>
        <w:tc>
          <w:tcPr>
            <w:tcW w:w="4179" w:type="dxa"/>
            <w:vAlign w:val="center"/>
          </w:tcPr>
          <w:p w14:paraId="65156672" w14:textId="77777777" w:rsidR="00032C8D" w:rsidRPr="00220F17" w:rsidRDefault="00E11927" w:rsidP="00CB229D">
            <w:pPr>
              <w:pStyle w:val="Style6"/>
              <w:widowControl/>
              <w:rPr>
                <w:rStyle w:val="FontStyle19"/>
                <w:b w:val="0"/>
                <w:bCs w:val="0"/>
                <w:sz w:val="24"/>
                <w:szCs w:val="24"/>
              </w:rPr>
            </w:pPr>
            <w:r w:rsidRPr="00220F17">
              <w:rPr>
                <w:rStyle w:val="FontStyle19"/>
                <w:sz w:val="24"/>
                <w:szCs w:val="24"/>
              </w:rPr>
              <w:t>Izdevumu pozīcija</w:t>
            </w:r>
          </w:p>
        </w:tc>
        <w:tc>
          <w:tcPr>
            <w:tcW w:w="1559" w:type="dxa"/>
            <w:vAlign w:val="center"/>
          </w:tcPr>
          <w:p w14:paraId="01081EAD" w14:textId="77777777" w:rsidR="00032C8D" w:rsidRPr="00220F17" w:rsidRDefault="00E11927" w:rsidP="00CB229D">
            <w:pPr>
              <w:pStyle w:val="Style6"/>
              <w:widowControl/>
              <w:rPr>
                <w:rStyle w:val="FontStyle19"/>
                <w:b w:val="0"/>
                <w:bCs w:val="0"/>
                <w:sz w:val="24"/>
                <w:szCs w:val="24"/>
              </w:rPr>
            </w:pPr>
            <w:r w:rsidRPr="00220F17">
              <w:rPr>
                <w:rStyle w:val="FontStyle19"/>
                <w:sz w:val="24"/>
                <w:szCs w:val="24"/>
              </w:rPr>
              <w:t>Pašvaldības finansējums</w:t>
            </w:r>
          </w:p>
        </w:tc>
        <w:tc>
          <w:tcPr>
            <w:tcW w:w="1559" w:type="dxa"/>
            <w:vAlign w:val="center"/>
          </w:tcPr>
          <w:p w14:paraId="2F8D7E9B" w14:textId="77777777" w:rsidR="00032C8D" w:rsidRPr="00220F17" w:rsidRDefault="00E11927" w:rsidP="00CB229D">
            <w:pPr>
              <w:pStyle w:val="Style6"/>
              <w:widowControl/>
              <w:rPr>
                <w:rStyle w:val="FontStyle19"/>
                <w:b w:val="0"/>
                <w:bCs w:val="0"/>
                <w:sz w:val="24"/>
                <w:szCs w:val="24"/>
              </w:rPr>
            </w:pPr>
            <w:r w:rsidRPr="00220F17">
              <w:rPr>
                <w:rStyle w:val="FontStyle19"/>
                <w:sz w:val="24"/>
                <w:szCs w:val="24"/>
              </w:rPr>
              <w:t>Cit</w:t>
            </w:r>
            <w:r w:rsidR="00CB229D">
              <w:rPr>
                <w:rStyle w:val="FontStyle19"/>
                <w:sz w:val="24"/>
                <w:szCs w:val="24"/>
              </w:rPr>
              <w:t>s</w:t>
            </w:r>
            <w:r w:rsidRPr="00220F17">
              <w:rPr>
                <w:rStyle w:val="FontStyle19"/>
                <w:sz w:val="24"/>
                <w:szCs w:val="24"/>
              </w:rPr>
              <w:t xml:space="preserve"> finansējums</w:t>
            </w:r>
          </w:p>
        </w:tc>
        <w:tc>
          <w:tcPr>
            <w:tcW w:w="992" w:type="dxa"/>
            <w:vAlign w:val="center"/>
          </w:tcPr>
          <w:p w14:paraId="623EDD25" w14:textId="77777777" w:rsidR="00032C8D" w:rsidRPr="00220F17" w:rsidRDefault="00E11927" w:rsidP="00CB229D">
            <w:pPr>
              <w:pStyle w:val="Style6"/>
              <w:widowControl/>
              <w:rPr>
                <w:rStyle w:val="FontStyle19"/>
                <w:b w:val="0"/>
                <w:bCs w:val="0"/>
                <w:sz w:val="24"/>
                <w:szCs w:val="24"/>
              </w:rPr>
            </w:pPr>
            <w:r>
              <w:rPr>
                <w:rStyle w:val="FontStyle19"/>
                <w:sz w:val="24"/>
                <w:szCs w:val="24"/>
              </w:rPr>
              <w:t>K</w:t>
            </w:r>
            <w:r>
              <w:rPr>
                <w:rStyle w:val="FontStyle19"/>
              </w:rPr>
              <w:t>OPĀ</w:t>
            </w:r>
          </w:p>
        </w:tc>
      </w:tr>
      <w:tr w:rsidR="005F21F1" w14:paraId="5A9AE7B4" w14:textId="77777777" w:rsidTr="006A7DA5">
        <w:tc>
          <w:tcPr>
            <w:tcW w:w="778" w:type="dxa"/>
          </w:tcPr>
          <w:p w14:paraId="1D4FAA73" w14:textId="77777777" w:rsidR="00032C8D" w:rsidRPr="00220F17" w:rsidRDefault="00E11927" w:rsidP="006A7DA5">
            <w:pPr>
              <w:pStyle w:val="Style6"/>
              <w:widowControl/>
              <w:spacing w:before="40" w:after="40"/>
              <w:jc w:val="both"/>
              <w:rPr>
                <w:rStyle w:val="FontStyle19"/>
                <w:rFonts w:eastAsiaTheme="minorHAnsi"/>
                <w:b w:val="0"/>
                <w:bCs w:val="0"/>
                <w:sz w:val="24"/>
                <w:szCs w:val="24"/>
                <w:lang w:eastAsia="en-US"/>
              </w:rPr>
            </w:pPr>
            <w:r w:rsidRPr="00220F17">
              <w:rPr>
                <w:rStyle w:val="FontStyle19"/>
                <w:b w:val="0"/>
                <w:bCs w:val="0"/>
                <w:sz w:val="24"/>
                <w:szCs w:val="24"/>
              </w:rPr>
              <w:t>1.</w:t>
            </w:r>
          </w:p>
        </w:tc>
        <w:tc>
          <w:tcPr>
            <w:tcW w:w="4179" w:type="dxa"/>
          </w:tcPr>
          <w:p w14:paraId="144AC4BD" w14:textId="77777777" w:rsidR="00032C8D" w:rsidRPr="00220F17"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Ierāmēšanas saplāksnis un tā piegriešana</w:t>
            </w:r>
          </w:p>
        </w:tc>
        <w:tc>
          <w:tcPr>
            <w:tcW w:w="1559" w:type="dxa"/>
          </w:tcPr>
          <w:p w14:paraId="136A3AAA" w14:textId="77777777" w:rsidR="00032C8D" w:rsidRPr="00220F17" w:rsidRDefault="00E11927" w:rsidP="00CB229D">
            <w:pPr>
              <w:pStyle w:val="Style6"/>
              <w:widowControl/>
              <w:spacing w:before="40" w:after="40"/>
              <w:rPr>
                <w:rStyle w:val="FontStyle19"/>
                <w:b w:val="0"/>
                <w:bCs w:val="0"/>
                <w:sz w:val="24"/>
                <w:szCs w:val="24"/>
              </w:rPr>
            </w:pPr>
            <w:r>
              <w:rPr>
                <w:rStyle w:val="FontStyle19"/>
                <w:b w:val="0"/>
                <w:bCs w:val="0"/>
                <w:sz w:val="24"/>
                <w:szCs w:val="24"/>
              </w:rPr>
              <w:t>500</w:t>
            </w:r>
          </w:p>
        </w:tc>
        <w:tc>
          <w:tcPr>
            <w:tcW w:w="1559" w:type="dxa"/>
          </w:tcPr>
          <w:p w14:paraId="6D59417B" w14:textId="77777777" w:rsidR="00032C8D" w:rsidRPr="00220F17" w:rsidRDefault="00E11927" w:rsidP="00CB229D">
            <w:pPr>
              <w:pStyle w:val="Style6"/>
              <w:widowControl/>
              <w:spacing w:before="40" w:after="40"/>
              <w:rPr>
                <w:rStyle w:val="FontStyle19"/>
                <w:b w:val="0"/>
                <w:bCs w:val="0"/>
                <w:sz w:val="24"/>
                <w:szCs w:val="24"/>
              </w:rPr>
            </w:pPr>
            <w:r>
              <w:rPr>
                <w:rStyle w:val="FontStyle19"/>
                <w:b w:val="0"/>
                <w:bCs w:val="0"/>
                <w:sz w:val="24"/>
                <w:szCs w:val="24"/>
              </w:rPr>
              <w:t>60</w:t>
            </w:r>
          </w:p>
        </w:tc>
        <w:tc>
          <w:tcPr>
            <w:tcW w:w="992" w:type="dxa"/>
          </w:tcPr>
          <w:p w14:paraId="1431EE98" w14:textId="77777777" w:rsidR="00032C8D" w:rsidRPr="00220F17" w:rsidRDefault="00E11927" w:rsidP="00CB229D">
            <w:pPr>
              <w:pStyle w:val="Style6"/>
              <w:widowControl/>
              <w:spacing w:before="40" w:after="40"/>
              <w:rPr>
                <w:rStyle w:val="FontStyle19"/>
                <w:b w:val="0"/>
                <w:bCs w:val="0"/>
                <w:sz w:val="24"/>
                <w:szCs w:val="24"/>
              </w:rPr>
            </w:pPr>
            <w:r>
              <w:rPr>
                <w:rStyle w:val="FontStyle19"/>
                <w:b w:val="0"/>
                <w:bCs w:val="0"/>
                <w:sz w:val="24"/>
                <w:szCs w:val="24"/>
              </w:rPr>
              <w:t>560</w:t>
            </w:r>
          </w:p>
        </w:tc>
      </w:tr>
      <w:tr w:rsidR="005F21F1" w14:paraId="1B45173F" w14:textId="77777777" w:rsidTr="006A7DA5">
        <w:tc>
          <w:tcPr>
            <w:tcW w:w="778" w:type="dxa"/>
          </w:tcPr>
          <w:p w14:paraId="03B7BDDC" w14:textId="77777777" w:rsidR="00032C8D" w:rsidRPr="00220F17" w:rsidRDefault="00E11927" w:rsidP="006A7DA5">
            <w:pPr>
              <w:pStyle w:val="Style6"/>
              <w:widowControl/>
              <w:spacing w:before="40" w:after="40"/>
              <w:jc w:val="both"/>
              <w:rPr>
                <w:rStyle w:val="FontStyle19"/>
                <w:rFonts w:eastAsiaTheme="minorHAnsi"/>
                <w:b w:val="0"/>
                <w:bCs w:val="0"/>
                <w:sz w:val="24"/>
                <w:szCs w:val="24"/>
                <w:lang w:eastAsia="en-US"/>
              </w:rPr>
            </w:pPr>
            <w:r w:rsidRPr="00220F17">
              <w:rPr>
                <w:rStyle w:val="FontStyle19"/>
                <w:b w:val="0"/>
                <w:bCs w:val="0"/>
                <w:sz w:val="24"/>
                <w:szCs w:val="24"/>
              </w:rPr>
              <w:t>2.</w:t>
            </w:r>
          </w:p>
        </w:tc>
        <w:tc>
          <w:tcPr>
            <w:tcW w:w="4179" w:type="dxa"/>
          </w:tcPr>
          <w:p w14:paraId="3AFB4FC1" w14:textId="77777777" w:rsidR="00032C8D" w:rsidRPr="00220F17"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Līstu</w:t>
            </w:r>
            <w:r w:rsidR="004351DB">
              <w:rPr>
                <w:rStyle w:val="FontStyle19"/>
                <w:b w:val="0"/>
                <w:bCs w:val="0"/>
                <w:sz w:val="24"/>
                <w:szCs w:val="24"/>
              </w:rPr>
              <w:t xml:space="preserve">, krāsas, stiprinājumu, </w:t>
            </w:r>
            <w:r w:rsidR="00CB229D">
              <w:rPr>
                <w:rStyle w:val="FontStyle19"/>
                <w:b w:val="0"/>
                <w:bCs w:val="0"/>
                <w:sz w:val="24"/>
                <w:szCs w:val="24"/>
              </w:rPr>
              <w:t xml:space="preserve">u.c. </w:t>
            </w:r>
            <w:r w:rsidR="00E55B63">
              <w:rPr>
                <w:rStyle w:val="FontStyle19"/>
                <w:b w:val="0"/>
                <w:bCs w:val="0"/>
                <w:sz w:val="24"/>
                <w:szCs w:val="24"/>
              </w:rPr>
              <w:t>iegāde</w:t>
            </w:r>
          </w:p>
        </w:tc>
        <w:tc>
          <w:tcPr>
            <w:tcW w:w="1559" w:type="dxa"/>
          </w:tcPr>
          <w:p w14:paraId="562F66BE" w14:textId="77777777" w:rsidR="00032C8D" w:rsidRPr="00220F17" w:rsidRDefault="00E11927" w:rsidP="00CB229D">
            <w:pPr>
              <w:pStyle w:val="Style6"/>
              <w:widowControl/>
              <w:spacing w:before="40" w:after="40"/>
              <w:rPr>
                <w:rStyle w:val="FontStyle19"/>
                <w:b w:val="0"/>
                <w:bCs w:val="0"/>
                <w:sz w:val="24"/>
                <w:szCs w:val="24"/>
              </w:rPr>
            </w:pPr>
            <w:r>
              <w:rPr>
                <w:rStyle w:val="FontStyle19"/>
                <w:b w:val="0"/>
                <w:bCs w:val="0"/>
                <w:sz w:val="24"/>
                <w:szCs w:val="24"/>
              </w:rPr>
              <w:t>140</w:t>
            </w:r>
          </w:p>
        </w:tc>
        <w:tc>
          <w:tcPr>
            <w:tcW w:w="1559" w:type="dxa"/>
          </w:tcPr>
          <w:p w14:paraId="738579BC" w14:textId="77777777" w:rsidR="00032C8D" w:rsidRPr="00220F17" w:rsidRDefault="00E11927" w:rsidP="00CB229D">
            <w:pPr>
              <w:pStyle w:val="Style6"/>
              <w:widowControl/>
              <w:spacing w:before="40" w:after="40"/>
              <w:rPr>
                <w:rStyle w:val="FontStyle19"/>
                <w:b w:val="0"/>
                <w:bCs w:val="0"/>
                <w:sz w:val="24"/>
                <w:szCs w:val="24"/>
              </w:rPr>
            </w:pPr>
            <w:r>
              <w:rPr>
                <w:rStyle w:val="FontStyle19"/>
                <w:b w:val="0"/>
                <w:bCs w:val="0"/>
                <w:sz w:val="24"/>
                <w:szCs w:val="24"/>
              </w:rPr>
              <w:t>60</w:t>
            </w:r>
          </w:p>
        </w:tc>
        <w:tc>
          <w:tcPr>
            <w:tcW w:w="992" w:type="dxa"/>
          </w:tcPr>
          <w:p w14:paraId="629C2505" w14:textId="77777777" w:rsidR="00032C8D" w:rsidRPr="00220F17" w:rsidRDefault="00E11927" w:rsidP="00CB229D">
            <w:pPr>
              <w:pStyle w:val="Style6"/>
              <w:widowControl/>
              <w:spacing w:before="40" w:after="40"/>
              <w:rPr>
                <w:rStyle w:val="FontStyle19"/>
                <w:b w:val="0"/>
                <w:bCs w:val="0"/>
                <w:sz w:val="24"/>
                <w:szCs w:val="24"/>
              </w:rPr>
            </w:pPr>
            <w:r>
              <w:rPr>
                <w:rStyle w:val="FontStyle19"/>
                <w:b w:val="0"/>
                <w:bCs w:val="0"/>
                <w:sz w:val="24"/>
                <w:szCs w:val="24"/>
              </w:rPr>
              <w:t>200</w:t>
            </w:r>
          </w:p>
        </w:tc>
      </w:tr>
      <w:tr w:rsidR="005F21F1" w14:paraId="1D1FACC1" w14:textId="77777777" w:rsidTr="006A7DA5">
        <w:tc>
          <w:tcPr>
            <w:tcW w:w="778" w:type="dxa"/>
          </w:tcPr>
          <w:p w14:paraId="44998AFA" w14:textId="77777777" w:rsidR="00032C8D" w:rsidRPr="00220F17" w:rsidRDefault="00E11927" w:rsidP="006A7DA5">
            <w:pPr>
              <w:pStyle w:val="Style6"/>
              <w:widowControl/>
              <w:spacing w:before="40" w:after="40"/>
              <w:jc w:val="both"/>
              <w:rPr>
                <w:rStyle w:val="FontStyle19"/>
                <w:rFonts w:eastAsiaTheme="minorHAnsi"/>
                <w:b w:val="0"/>
                <w:bCs w:val="0"/>
                <w:sz w:val="24"/>
                <w:szCs w:val="24"/>
                <w:lang w:eastAsia="en-US"/>
              </w:rPr>
            </w:pPr>
            <w:r w:rsidRPr="00220F17">
              <w:rPr>
                <w:rStyle w:val="FontStyle19"/>
                <w:b w:val="0"/>
                <w:bCs w:val="0"/>
                <w:sz w:val="24"/>
                <w:szCs w:val="24"/>
              </w:rPr>
              <w:t>3.</w:t>
            </w:r>
          </w:p>
        </w:tc>
        <w:tc>
          <w:tcPr>
            <w:tcW w:w="4179" w:type="dxa"/>
          </w:tcPr>
          <w:p w14:paraId="51757069" w14:textId="77777777" w:rsidR="00032C8D" w:rsidRPr="00220F17"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Stikla, plastikāta iegāde un piegriešana</w:t>
            </w:r>
          </w:p>
        </w:tc>
        <w:tc>
          <w:tcPr>
            <w:tcW w:w="1559" w:type="dxa"/>
          </w:tcPr>
          <w:p w14:paraId="216652F3" w14:textId="77777777" w:rsidR="00032C8D" w:rsidRPr="00220F17" w:rsidRDefault="00E11927" w:rsidP="00CB229D">
            <w:pPr>
              <w:pStyle w:val="Style6"/>
              <w:widowControl/>
              <w:spacing w:before="40" w:after="40"/>
              <w:rPr>
                <w:rStyle w:val="FontStyle19"/>
                <w:b w:val="0"/>
                <w:bCs w:val="0"/>
                <w:sz w:val="24"/>
                <w:szCs w:val="24"/>
              </w:rPr>
            </w:pPr>
            <w:r>
              <w:rPr>
                <w:rStyle w:val="FontStyle19"/>
                <w:b w:val="0"/>
                <w:bCs w:val="0"/>
                <w:sz w:val="24"/>
                <w:szCs w:val="24"/>
              </w:rPr>
              <w:t>260</w:t>
            </w:r>
          </w:p>
        </w:tc>
        <w:tc>
          <w:tcPr>
            <w:tcW w:w="1559" w:type="dxa"/>
          </w:tcPr>
          <w:p w14:paraId="6D88EFD8" w14:textId="77777777" w:rsidR="00032C8D" w:rsidRPr="00220F17" w:rsidRDefault="00E11927" w:rsidP="00CB229D">
            <w:pPr>
              <w:pStyle w:val="Style6"/>
              <w:widowControl/>
              <w:spacing w:before="40" w:after="40"/>
              <w:rPr>
                <w:rStyle w:val="FontStyle19"/>
                <w:b w:val="0"/>
                <w:bCs w:val="0"/>
                <w:sz w:val="24"/>
                <w:szCs w:val="24"/>
              </w:rPr>
            </w:pPr>
            <w:r>
              <w:rPr>
                <w:rStyle w:val="FontStyle19"/>
                <w:b w:val="0"/>
                <w:bCs w:val="0"/>
                <w:sz w:val="24"/>
                <w:szCs w:val="24"/>
              </w:rPr>
              <w:t>40</w:t>
            </w:r>
          </w:p>
        </w:tc>
        <w:tc>
          <w:tcPr>
            <w:tcW w:w="992" w:type="dxa"/>
          </w:tcPr>
          <w:p w14:paraId="39661AD2" w14:textId="77777777" w:rsidR="00032C8D" w:rsidRPr="00220F17" w:rsidRDefault="00E11927" w:rsidP="00CB229D">
            <w:pPr>
              <w:pStyle w:val="Style6"/>
              <w:widowControl/>
              <w:spacing w:before="40" w:after="40"/>
              <w:rPr>
                <w:rStyle w:val="FontStyle19"/>
                <w:b w:val="0"/>
                <w:bCs w:val="0"/>
                <w:sz w:val="24"/>
                <w:szCs w:val="24"/>
              </w:rPr>
            </w:pPr>
            <w:r>
              <w:rPr>
                <w:rStyle w:val="FontStyle19"/>
                <w:b w:val="0"/>
                <w:bCs w:val="0"/>
                <w:sz w:val="24"/>
                <w:szCs w:val="24"/>
              </w:rPr>
              <w:t>300</w:t>
            </w:r>
          </w:p>
        </w:tc>
      </w:tr>
      <w:tr w:rsidR="005F21F1" w14:paraId="0322CF48" w14:textId="77777777" w:rsidTr="006A7DA5">
        <w:tc>
          <w:tcPr>
            <w:tcW w:w="778" w:type="dxa"/>
          </w:tcPr>
          <w:p w14:paraId="63332002" w14:textId="77777777" w:rsidR="006F53B8" w:rsidRPr="00220F17"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4.</w:t>
            </w:r>
          </w:p>
        </w:tc>
        <w:tc>
          <w:tcPr>
            <w:tcW w:w="4179" w:type="dxa"/>
          </w:tcPr>
          <w:p w14:paraId="3B5FD9E6" w14:textId="77777777" w:rsidR="006F53B8"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Papīrs, kartons</w:t>
            </w:r>
          </w:p>
        </w:tc>
        <w:tc>
          <w:tcPr>
            <w:tcW w:w="1559" w:type="dxa"/>
          </w:tcPr>
          <w:p w14:paraId="673718FB" w14:textId="77777777" w:rsidR="006F53B8" w:rsidRDefault="00E11927" w:rsidP="00CB229D">
            <w:pPr>
              <w:pStyle w:val="Style6"/>
              <w:widowControl/>
              <w:spacing w:before="40" w:after="40"/>
              <w:rPr>
                <w:rStyle w:val="FontStyle19"/>
                <w:b w:val="0"/>
                <w:bCs w:val="0"/>
                <w:sz w:val="24"/>
                <w:szCs w:val="24"/>
              </w:rPr>
            </w:pPr>
            <w:r>
              <w:rPr>
                <w:rStyle w:val="FontStyle19"/>
                <w:b w:val="0"/>
                <w:bCs w:val="0"/>
                <w:sz w:val="24"/>
                <w:szCs w:val="24"/>
              </w:rPr>
              <w:t>100</w:t>
            </w:r>
          </w:p>
        </w:tc>
        <w:tc>
          <w:tcPr>
            <w:tcW w:w="1559" w:type="dxa"/>
          </w:tcPr>
          <w:p w14:paraId="47C63983" w14:textId="77777777" w:rsidR="006F53B8" w:rsidRDefault="00E11927" w:rsidP="00CB229D">
            <w:pPr>
              <w:pStyle w:val="Style6"/>
              <w:widowControl/>
              <w:spacing w:before="40" w:after="40"/>
              <w:rPr>
                <w:rStyle w:val="FontStyle19"/>
                <w:b w:val="0"/>
                <w:bCs w:val="0"/>
                <w:sz w:val="24"/>
                <w:szCs w:val="24"/>
              </w:rPr>
            </w:pPr>
            <w:r>
              <w:rPr>
                <w:rStyle w:val="FontStyle19"/>
                <w:b w:val="0"/>
                <w:bCs w:val="0"/>
                <w:sz w:val="24"/>
                <w:szCs w:val="24"/>
              </w:rPr>
              <w:t>0</w:t>
            </w:r>
          </w:p>
        </w:tc>
        <w:tc>
          <w:tcPr>
            <w:tcW w:w="992" w:type="dxa"/>
          </w:tcPr>
          <w:p w14:paraId="1A9938C0" w14:textId="77777777" w:rsidR="006F53B8" w:rsidRDefault="00E11927" w:rsidP="00CB229D">
            <w:pPr>
              <w:pStyle w:val="Style6"/>
              <w:widowControl/>
              <w:spacing w:before="40" w:after="40"/>
              <w:rPr>
                <w:rStyle w:val="FontStyle19"/>
                <w:b w:val="0"/>
                <w:bCs w:val="0"/>
                <w:sz w:val="24"/>
                <w:szCs w:val="24"/>
              </w:rPr>
            </w:pPr>
            <w:r>
              <w:rPr>
                <w:rStyle w:val="FontStyle19"/>
                <w:b w:val="0"/>
                <w:bCs w:val="0"/>
                <w:sz w:val="24"/>
                <w:szCs w:val="24"/>
              </w:rPr>
              <w:t>100</w:t>
            </w:r>
          </w:p>
        </w:tc>
      </w:tr>
      <w:tr w:rsidR="005F21F1" w14:paraId="23C34125" w14:textId="77777777" w:rsidTr="006A7DA5">
        <w:tc>
          <w:tcPr>
            <w:tcW w:w="778" w:type="dxa"/>
          </w:tcPr>
          <w:p w14:paraId="6976B31A" w14:textId="77777777" w:rsidR="006F53B8"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5.</w:t>
            </w:r>
          </w:p>
        </w:tc>
        <w:tc>
          <w:tcPr>
            <w:tcW w:w="4179" w:type="dxa"/>
          </w:tcPr>
          <w:p w14:paraId="09C1E443" w14:textId="77777777" w:rsidR="006F53B8"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Tehnisko zīmējumu izstrāde</w:t>
            </w:r>
          </w:p>
        </w:tc>
        <w:tc>
          <w:tcPr>
            <w:tcW w:w="1559" w:type="dxa"/>
          </w:tcPr>
          <w:p w14:paraId="6E5E9376" w14:textId="77777777" w:rsidR="006F53B8" w:rsidRDefault="00E11927"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3D4C0DC1" w14:textId="77777777" w:rsidR="006F53B8" w:rsidRDefault="00E11927" w:rsidP="00CB229D">
            <w:pPr>
              <w:pStyle w:val="Style6"/>
              <w:widowControl/>
              <w:spacing w:before="40" w:after="40"/>
              <w:rPr>
                <w:rStyle w:val="FontStyle19"/>
                <w:b w:val="0"/>
                <w:bCs w:val="0"/>
                <w:sz w:val="24"/>
                <w:szCs w:val="24"/>
              </w:rPr>
            </w:pPr>
            <w:r>
              <w:rPr>
                <w:rStyle w:val="FontStyle19"/>
                <w:b w:val="0"/>
                <w:bCs w:val="0"/>
                <w:sz w:val="24"/>
                <w:szCs w:val="24"/>
              </w:rPr>
              <w:t>100</w:t>
            </w:r>
          </w:p>
        </w:tc>
        <w:tc>
          <w:tcPr>
            <w:tcW w:w="992" w:type="dxa"/>
          </w:tcPr>
          <w:p w14:paraId="29B87091" w14:textId="77777777" w:rsidR="006F53B8" w:rsidRDefault="00E11927" w:rsidP="00CB229D">
            <w:pPr>
              <w:pStyle w:val="Style6"/>
              <w:widowControl/>
              <w:spacing w:before="40" w:after="40"/>
              <w:rPr>
                <w:rStyle w:val="FontStyle19"/>
                <w:b w:val="0"/>
                <w:bCs w:val="0"/>
                <w:sz w:val="24"/>
                <w:szCs w:val="24"/>
              </w:rPr>
            </w:pPr>
            <w:r>
              <w:rPr>
                <w:rStyle w:val="FontStyle19"/>
                <w:b w:val="0"/>
                <w:bCs w:val="0"/>
                <w:sz w:val="24"/>
                <w:szCs w:val="24"/>
              </w:rPr>
              <w:t>100</w:t>
            </w:r>
          </w:p>
        </w:tc>
      </w:tr>
      <w:tr w:rsidR="005F21F1" w14:paraId="777E3242" w14:textId="77777777" w:rsidTr="006A7DA5">
        <w:tc>
          <w:tcPr>
            <w:tcW w:w="778" w:type="dxa"/>
          </w:tcPr>
          <w:p w14:paraId="14A6F373" w14:textId="77777777" w:rsidR="00441B35"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6.</w:t>
            </w:r>
          </w:p>
        </w:tc>
        <w:tc>
          <w:tcPr>
            <w:tcW w:w="4179" w:type="dxa"/>
          </w:tcPr>
          <w:p w14:paraId="63D62F6F" w14:textId="77777777" w:rsidR="00441B35"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Materiāli gleznām</w:t>
            </w:r>
          </w:p>
        </w:tc>
        <w:tc>
          <w:tcPr>
            <w:tcW w:w="1559" w:type="dxa"/>
          </w:tcPr>
          <w:p w14:paraId="2AE6990E" w14:textId="77777777" w:rsidR="00441B35" w:rsidRDefault="00E11927"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6B8A7EDB" w14:textId="77777777" w:rsidR="00441B35" w:rsidRDefault="00E11927" w:rsidP="00CB229D">
            <w:pPr>
              <w:pStyle w:val="Style6"/>
              <w:widowControl/>
              <w:spacing w:before="40" w:after="40"/>
              <w:rPr>
                <w:rStyle w:val="FontStyle19"/>
                <w:b w:val="0"/>
                <w:bCs w:val="0"/>
                <w:sz w:val="24"/>
                <w:szCs w:val="24"/>
              </w:rPr>
            </w:pPr>
            <w:r>
              <w:rPr>
                <w:rStyle w:val="FontStyle19"/>
                <w:b w:val="0"/>
                <w:bCs w:val="0"/>
                <w:sz w:val="24"/>
                <w:szCs w:val="24"/>
              </w:rPr>
              <w:t>300</w:t>
            </w:r>
          </w:p>
        </w:tc>
        <w:tc>
          <w:tcPr>
            <w:tcW w:w="992" w:type="dxa"/>
          </w:tcPr>
          <w:p w14:paraId="3B31906B" w14:textId="77777777" w:rsidR="00441B35" w:rsidRDefault="00E11927" w:rsidP="00CB229D">
            <w:pPr>
              <w:pStyle w:val="Style6"/>
              <w:widowControl/>
              <w:spacing w:before="40" w:after="40"/>
              <w:rPr>
                <w:rStyle w:val="FontStyle19"/>
                <w:b w:val="0"/>
                <w:bCs w:val="0"/>
                <w:sz w:val="24"/>
                <w:szCs w:val="24"/>
              </w:rPr>
            </w:pPr>
            <w:r>
              <w:rPr>
                <w:rStyle w:val="FontStyle19"/>
                <w:b w:val="0"/>
                <w:bCs w:val="0"/>
                <w:sz w:val="24"/>
                <w:szCs w:val="24"/>
              </w:rPr>
              <w:t>300</w:t>
            </w:r>
          </w:p>
        </w:tc>
      </w:tr>
      <w:tr w:rsidR="005F21F1" w14:paraId="5E6B5B17" w14:textId="77777777" w:rsidTr="006A7DA5">
        <w:tc>
          <w:tcPr>
            <w:tcW w:w="778" w:type="dxa"/>
          </w:tcPr>
          <w:p w14:paraId="3F5B0291" w14:textId="77777777" w:rsidR="00441B35"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7.</w:t>
            </w:r>
          </w:p>
        </w:tc>
        <w:tc>
          <w:tcPr>
            <w:tcW w:w="4179" w:type="dxa"/>
          </w:tcPr>
          <w:p w14:paraId="217E406E" w14:textId="77777777" w:rsidR="00441B35"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Telpu noma</w:t>
            </w:r>
          </w:p>
        </w:tc>
        <w:tc>
          <w:tcPr>
            <w:tcW w:w="1559" w:type="dxa"/>
          </w:tcPr>
          <w:p w14:paraId="037A87F1" w14:textId="77777777" w:rsidR="00441B35" w:rsidRDefault="00E11927"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0EBDE313" w14:textId="77777777" w:rsidR="00441B35" w:rsidRDefault="00E11927" w:rsidP="00CB229D">
            <w:pPr>
              <w:pStyle w:val="Style6"/>
              <w:widowControl/>
              <w:spacing w:before="40" w:after="40"/>
              <w:rPr>
                <w:rStyle w:val="FontStyle19"/>
                <w:b w:val="0"/>
                <w:bCs w:val="0"/>
                <w:sz w:val="24"/>
                <w:szCs w:val="24"/>
              </w:rPr>
            </w:pPr>
            <w:r>
              <w:rPr>
                <w:rStyle w:val="FontStyle19"/>
                <w:b w:val="0"/>
                <w:bCs w:val="0"/>
                <w:sz w:val="24"/>
                <w:szCs w:val="24"/>
              </w:rPr>
              <w:t>200</w:t>
            </w:r>
          </w:p>
        </w:tc>
        <w:tc>
          <w:tcPr>
            <w:tcW w:w="992" w:type="dxa"/>
          </w:tcPr>
          <w:p w14:paraId="25BCFE0F" w14:textId="77777777" w:rsidR="00441B35" w:rsidRDefault="00E11927" w:rsidP="00CB229D">
            <w:pPr>
              <w:pStyle w:val="Style6"/>
              <w:widowControl/>
              <w:spacing w:before="40" w:after="40"/>
              <w:rPr>
                <w:rStyle w:val="FontStyle19"/>
                <w:b w:val="0"/>
                <w:bCs w:val="0"/>
                <w:sz w:val="24"/>
                <w:szCs w:val="24"/>
              </w:rPr>
            </w:pPr>
            <w:r>
              <w:rPr>
                <w:rStyle w:val="FontStyle19"/>
                <w:b w:val="0"/>
                <w:bCs w:val="0"/>
                <w:sz w:val="24"/>
                <w:szCs w:val="24"/>
              </w:rPr>
              <w:t>200</w:t>
            </w:r>
          </w:p>
        </w:tc>
      </w:tr>
      <w:tr w:rsidR="005F21F1" w14:paraId="2EA36DF9" w14:textId="77777777" w:rsidTr="006A7DA5">
        <w:tc>
          <w:tcPr>
            <w:tcW w:w="778" w:type="dxa"/>
          </w:tcPr>
          <w:p w14:paraId="579272CC" w14:textId="77777777" w:rsidR="00441B35"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8.</w:t>
            </w:r>
          </w:p>
        </w:tc>
        <w:tc>
          <w:tcPr>
            <w:tcW w:w="4179" w:type="dxa"/>
          </w:tcPr>
          <w:p w14:paraId="284AD61A" w14:textId="77777777" w:rsidR="00441B35"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Publicitāte un reklāma</w:t>
            </w:r>
          </w:p>
        </w:tc>
        <w:tc>
          <w:tcPr>
            <w:tcW w:w="1559" w:type="dxa"/>
          </w:tcPr>
          <w:p w14:paraId="5A045CB0" w14:textId="77777777" w:rsidR="00441B35" w:rsidRDefault="00E11927"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7464C372" w14:textId="77777777" w:rsidR="00441B35" w:rsidRDefault="00E11927" w:rsidP="00CB229D">
            <w:pPr>
              <w:pStyle w:val="Style6"/>
              <w:widowControl/>
              <w:spacing w:before="40" w:after="40"/>
              <w:rPr>
                <w:rStyle w:val="FontStyle19"/>
                <w:b w:val="0"/>
                <w:bCs w:val="0"/>
                <w:sz w:val="24"/>
                <w:szCs w:val="24"/>
              </w:rPr>
            </w:pPr>
            <w:r>
              <w:rPr>
                <w:rStyle w:val="FontStyle19"/>
                <w:b w:val="0"/>
                <w:bCs w:val="0"/>
                <w:sz w:val="24"/>
                <w:szCs w:val="24"/>
              </w:rPr>
              <w:t>120</w:t>
            </w:r>
          </w:p>
        </w:tc>
        <w:tc>
          <w:tcPr>
            <w:tcW w:w="992" w:type="dxa"/>
          </w:tcPr>
          <w:p w14:paraId="58AAE1C0" w14:textId="77777777" w:rsidR="00441B35" w:rsidRDefault="00E11927" w:rsidP="00CB229D">
            <w:pPr>
              <w:pStyle w:val="Style6"/>
              <w:widowControl/>
              <w:spacing w:before="40" w:after="40"/>
              <w:rPr>
                <w:rStyle w:val="FontStyle19"/>
                <w:b w:val="0"/>
                <w:bCs w:val="0"/>
                <w:sz w:val="24"/>
                <w:szCs w:val="24"/>
              </w:rPr>
            </w:pPr>
            <w:r>
              <w:rPr>
                <w:rStyle w:val="FontStyle19"/>
                <w:b w:val="0"/>
                <w:bCs w:val="0"/>
                <w:sz w:val="24"/>
                <w:szCs w:val="24"/>
              </w:rPr>
              <w:t>120</w:t>
            </w:r>
          </w:p>
        </w:tc>
      </w:tr>
      <w:tr w:rsidR="005F21F1" w14:paraId="6E42E6F9" w14:textId="77777777" w:rsidTr="006A7DA5">
        <w:tc>
          <w:tcPr>
            <w:tcW w:w="778" w:type="dxa"/>
          </w:tcPr>
          <w:p w14:paraId="4EBEC086" w14:textId="77777777" w:rsidR="00004FDF"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9.</w:t>
            </w:r>
          </w:p>
        </w:tc>
        <w:tc>
          <w:tcPr>
            <w:tcW w:w="4179" w:type="dxa"/>
          </w:tcPr>
          <w:p w14:paraId="06ECB112" w14:textId="77777777" w:rsidR="00004FDF"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Izstādes atklā</w:t>
            </w:r>
            <w:r w:rsidR="007E5D84">
              <w:rPr>
                <w:rStyle w:val="FontStyle19"/>
                <w:b w:val="0"/>
                <w:bCs w:val="0"/>
                <w:sz w:val="24"/>
                <w:szCs w:val="24"/>
              </w:rPr>
              <w:t>ša</w:t>
            </w:r>
            <w:r>
              <w:rPr>
                <w:rStyle w:val="FontStyle19"/>
                <w:b w:val="0"/>
                <w:bCs w:val="0"/>
                <w:sz w:val="24"/>
                <w:szCs w:val="24"/>
              </w:rPr>
              <w:t>nas pasākum</w:t>
            </w:r>
            <w:r w:rsidR="00CB229D">
              <w:rPr>
                <w:rStyle w:val="FontStyle19"/>
                <w:b w:val="0"/>
                <w:bCs w:val="0"/>
                <w:sz w:val="24"/>
                <w:szCs w:val="24"/>
              </w:rPr>
              <w:t>a izdevumi</w:t>
            </w:r>
          </w:p>
        </w:tc>
        <w:tc>
          <w:tcPr>
            <w:tcW w:w="1559" w:type="dxa"/>
          </w:tcPr>
          <w:p w14:paraId="4151B197" w14:textId="77777777" w:rsidR="00004FDF" w:rsidRDefault="00E11927"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7616D494" w14:textId="77777777" w:rsidR="00004FDF" w:rsidRDefault="00E11927" w:rsidP="00CB229D">
            <w:pPr>
              <w:pStyle w:val="Style6"/>
              <w:widowControl/>
              <w:spacing w:before="40" w:after="40"/>
              <w:rPr>
                <w:rStyle w:val="FontStyle19"/>
                <w:b w:val="0"/>
                <w:bCs w:val="0"/>
                <w:sz w:val="24"/>
                <w:szCs w:val="24"/>
              </w:rPr>
            </w:pPr>
            <w:r>
              <w:rPr>
                <w:rStyle w:val="FontStyle19"/>
                <w:b w:val="0"/>
                <w:bCs w:val="0"/>
                <w:sz w:val="24"/>
                <w:szCs w:val="24"/>
              </w:rPr>
              <w:t>380</w:t>
            </w:r>
          </w:p>
        </w:tc>
        <w:tc>
          <w:tcPr>
            <w:tcW w:w="992" w:type="dxa"/>
          </w:tcPr>
          <w:p w14:paraId="64E63317" w14:textId="77777777" w:rsidR="00004FDF" w:rsidRDefault="00E11927" w:rsidP="00CB229D">
            <w:pPr>
              <w:pStyle w:val="Style6"/>
              <w:widowControl/>
              <w:spacing w:before="40" w:after="40"/>
              <w:rPr>
                <w:rStyle w:val="FontStyle19"/>
                <w:b w:val="0"/>
                <w:bCs w:val="0"/>
                <w:sz w:val="24"/>
                <w:szCs w:val="24"/>
              </w:rPr>
            </w:pPr>
            <w:r>
              <w:rPr>
                <w:rStyle w:val="FontStyle19"/>
                <w:b w:val="0"/>
                <w:bCs w:val="0"/>
                <w:sz w:val="24"/>
                <w:szCs w:val="24"/>
              </w:rPr>
              <w:t>0</w:t>
            </w:r>
          </w:p>
        </w:tc>
      </w:tr>
      <w:tr w:rsidR="005F21F1" w14:paraId="4B063BED" w14:textId="77777777" w:rsidTr="006A7DA5">
        <w:tc>
          <w:tcPr>
            <w:tcW w:w="778" w:type="dxa"/>
          </w:tcPr>
          <w:p w14:paraId="17A3D4B2" w14:textId="77777777" w:rsidR="00756D65"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10.</w:t>
            </w:r>
          </w:p>
        </w:tc>
        <w:tc>
          <w:tcPr>
            <w:tcW w:w="4179" w:type="dxa"/>
          </w:tcPr>
          <w:p w14:paraId="03237C6C" w14:textId="77777777" w:rsidR="00756D65"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Transporta izmaksas</w:t>
            </w:r>
          </w:p>
        </w:tc>
        <w:tc>
          <w:tcPr>
            <w:tcW w:w="1559" w:type="dxa"/>
          </w:tcPr>
          <w:p w14:paraId="0368E0DA" w14:textId="77777777" w:rsidR="00756D65" w:rsidRDefault="00E11927"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6986C5B7" w14:textId="77777777" w:rsidR="00756D65" w:rsidRDefault="00E11927" w:rsidP="00CB229D">
            <w:pPr>
              <w:pStyle w:val="Style6"/>
              <w:widowControl/>
              <w:spacing w:before="40" w:after="40"/>
              <w:rPr>
                <w:rStyle w:val="FontStyle19"/>
                <w:b w:val="0"/>
                <w:bCs w:val="0"/>
                <w:sz w:val="24"/>
                <w:szCs w:val="24"/>
              </w:rPr>
            </w:pPr>
            <w:r>
              <w:rPr>
                <w:rStyle w:val="FontStyle19"/>
                <w:b w:val="0"/>
                <w:bCs w:val="0"/>
                <w:sz w:val="24"/>
                <w:szCs w:val="24"/>
              </w:rPr>
              <w:t>35</w:t>
            </w:r>
          </w:p>
        </w:tc>
        <w:tc>
          <w:tcPr>
            <w:tcW w:w="992" w:type="dxa"/>
          </w:tcPr>
          <w:p w14:paraId="725BE8FE" w14:textId="77777777" w:rsidR="00756D65" w:rsidRDefault="00E11927" w:rsidP="00CB229D">
            <w:pPr>
              <w:pStyle w:val="Style6"/>
              <w:widowControl/>
              <w:spacing w:before="40" w:after="40"/>
              <w:rPr>
                <w:rStyle w:val="FontStyle19"/>
                <w:b w:val="0"/>
                <w:bCs w:val="0"/>
                <w:sz w:val="24"/>
                <w:szCs w:val="24"/>
              </w:rPr>
            </w:pPr>
            <w:r>
              <w:rPr>
                <w:rStyle w:val="FontStyle19"/>
                <w:b w:val="0"/>
                <w:bCs w:val="0"/>
                <w:sz w:val="24"/>
                <w:szCs w:val="24"/>
              </w:rPr>
              <w:t>0</w:t>
            </w:r>
          </w:p>
        </w:tc>
      </w:tr>
      <w:tr w:rsidR="005F21F1" w14:paraId="39A15720" w14:textId="77777777" w:rsidTr="006A7DA5">
        <w:tc>
          <w:tcPr>
            <w:tcW w:w="778" w:type="dxa"/>
          </w:tcPr>
          <w:p w14:paraId="4935E36A" w14:textId="77777777" w:rsidR="00756D65"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lastRenderedPageBreak/>
              <w:t>11.</w:t>
            </w:r>
          </w:p>
        </w:tc>
        <w:tc>
          <w:tcPr>
            <w:tcW w:w="4179" w:type="dxa"/>
          </w:tcPr>
          <w:p w14:paraId="33623E10" w14:textId="77777777" w:rsidR="00756D65" w:rsidRDefault="00E11927" w:rsidP="006A7DA5">
            <w:pPr>
              <w:pStyle w:val="Style6"/>
              <w:widowControl/>
              <w:spacing w:before="40" w:after="40"/>
              <w:jc w:val="both"/>
              <w:rPr>
                <w:rStyle w:val="FontStyle19"/>
                <w:rFonts w:eastAsiaTheme="minorHAnsi"/>
                <w:b w:val="0"/>
                <w:bCs w:val="0"/>
                <w:sz w:val="24"/>
                <w:szCs w:val="24"/>
                <w:lang w:eastAsia="en-US"/>
              </w:rPr>
            </w:pPr>
            <w:r>
              <w:rPr>
                <w:rStyle w:val="FontStyle19"/>
                <w:b w:val="0"/>
                <w:bCs w:val="0"/>
                <w:sz w:val="24"/>
                <w:szCs w:val="24"/>
              </w:rPr>
              <w:t>Citi organizatoriskie izdevumi</w:t>
            </w:r>
          </w:p>
        </w:tc>
        <w:tc>
          <w:tcPr>
            <w:tcW w:w="1559" w:type="dxa"/>
          </w:tcPr>
          <w:p w14:paraId="5AF3BC82" w14:textId="77777777" w:rsidR="00756D65" w:rsidRDefault="00E11927" w:rsidP="00CB229D">
            <w:pPr>
              <w:pStyle w:val="Style6"/>
              <w:widowControl/>
              <w:spacing w:before="40" w:after="40"/>
              <w:rPr>
                <w:rStyle w:val="FontStyle19"/>
                <w:b w:val="0"/>
                <w:bCs w:val="0"/>
                <w:sz w:val="24"/>
                <w:szCs w:val="24"/>
              </w:rPr>
            </w:pPr>
            <w:r>
              <w:rPr>
                <w:rStyle w:val="FontStyle19"/>
                <w:b w:val="0"/>
                <w:bCs w:val="0"/>
                <w:sz w:val="24"/>
                <w:szCs w:val="24"/>
              </w:rPr>
              <w:t>0</w:t>
            </w:r>
          </w:p>
        </w:tc>
        <w:tc>
          <w:tcPr>
            <w:tcW w:w="1559" w:type="dxa"/>
          </w:tcPr>
          <w:p w14:paraId="5393B91E" w14:textId="77777777" w:rsidR="00756D65" w:rsidRDefault="00E11927" w:rsidP="00CB229D">
            <w:pPr>
              <w:pStyle w:val="Style6"/>
              <w:widowControl/>
              <w:spacing w:before="40" w:after="40"/>
              <w:rPr>
                <w:rStyle w:val="FontStyle19"/>
                <w:b w:val="0"/>
                <w:bCs w:val="0"/>
                <w:sz w:val="24"/>
                <w:szCs w:val="24"/>
              </w:rPr>
            </w:pPr>
            <w:r>
              <w:rPr>
                <w:rStyle w:val="FontStyle19"/>
                <w:b w:val="0"/>
                <w:bCs w:val="0"/>
                <w:sz w:val="24"/>
                <w:szCs w:val="24"/>
              </w:rPr>
              <w:t>200</w:t>
            </w:r>
          </w:p>
        </w:tc>
        <w:tc>
          <w:tcPr>
            <w:tcW w:w="992" w:type="dxa"/>
          </w:tcPr>
          <w:p w14:paraId="65319155" w14:textId="77777777" w:rsidR="00756D65" w:rsidRDefault="00E11927" w:rsidP="00CB229D">
            <w:pPr>
              <w:pStyle w:val="Style6"/>
              <w:widowControl/>
              <w:spacing w:before="40" w:after="40"/>
              <w:rPr>
                <w:rStyle w:val="FontStyle19"/>
                <w:b w:val="0"/>
                <w:bCs w:val="0"/>
                <w:sz w:val="24"/>
                <w:szCs w:val="24"/>
              </w:rPr>
            </w:pPr>
            <w:r>
              <w:rPr>
                <w:rStyle w:val="FontStyle19"/>
                <w:b w:val="0"/>
                <w:bCs w:val="0"/>
                <w:sz w:val="24"/>
                <w:szCs w:val="24"/>
              </w:rPr>
              <w:t>0</w:t>
            </w:r>
          </w:p>
        </w:tc>
      </w:tr>
      <w:tr w:rsidR="005F21F1" w14:paraId="23E8771E" w14:textId="77777777" w:rsidTr="006A7DA5">
        <w:tc>
          <w:tcPr>
            <w:tcW w:w="4957" w:type="dxa"/>
            <w:gridSpan w:val="2"/>
            <w:tcBorders>
              <w:left w:val="single" w:sz="4" w:space="0" w:color="FFFFFF"/>
              <w:bottom w:val="single" w:sz="4" w:space="0" w:color="FFFFFF"/>
            </w:tcBorders>
          </w:tcPr>
          <w:p w14:paraId="7D983A04" w14:textId="77777777" w:rsidR="00032C8D" w:rsidRPr="00220F17" w:rsidRDefault="00E11927" w:rsidP="00CB229D">
            <w:pPr>
              <w:pStyle w:val="Style6"/>
              <w:widowControl/>
              <w:spacing w:before="40" w:after="40"/>
              <w:jc w:val="right"/>
              <w:rPr>
                <w:rStyle w:val="FontStyle19"/>
                <w:b w:val="0"/>
                <w:bCs w:val="0"/>
                <w:sz w:val="24"/>
                <w:szCs w:val="24"/>
              </w:rPr>
            </w:pPr>
            <w:r w:rsidRPr="00220F17">
              <w:rPr>
                <w:rStyle w:val="FontStyle19"/>
                <w:sz w:val="24"/>
                <w:szCs w:val="24"/>
              </w:rPr>
              <w:t>KOPĀ (t.sk., nodokļi)</w:t>
            </w:r>
          </w:p>
        </w:tc>
        <w:tc>
          <w:tcPr>
            <w:tcW w:w="1559" w:type="dxa"/>
          </w:tcPr>
          <w:p w14:paraId="53F6B206" w14:textId="77777777" w:rsidR="00032C8D" w:rsidRPr="00220F17" w:rsidRDefault="00E11927" w:rsidP="00CB229D">
            <w:pPr>
              <w:pStyle w:val="Style6"/>
              <w:widowControl/>
              <w:spacing w:before="40" w:after="40"/>
              <w:rPr>
                <w:rStyle w:val="FontStyle19"/>
                <w:b w:val="0"/>
                <w:bCs w:val="0"/>
                <w:sz w:val="24"/>
                <w:szCs w:val="24"/>
              </w:rPr>
            </w:pPr>
            <w:r w:rsidRPr="00220F17">
              <w:rPr>
                <w:rStyle w:val="FontStyle19"/>
                <w:sz w:val="24"/>
                <w:szCs w:val="24"/>
              </w:rPr>
              <w:t>1 000</w:t>
            </w:r>
          </w:p>
        </w:tc>
        <w:tc>
          <w:tcPr>
            <w:tcW w:w="1559" w:type="dxa"/>
            <w:tcBorders>
              <w:bottom w:val="single" w:sz="4" w:space="0" w:color="auto"/>
              <w:right w:val="single" w:sz="4" w:space="0" w:color="FFFFFF"/>
            </w:tcBorders>
          </w:tcPr>
          <w:p w14:paraId="3A1872B6" w14:textId="77777777" w:rsidR="00032C8D" w:rsidRPr="00220F17" w:rsidRDefault="00E11927" w:rsidP="00CB229D">
            <w:pPr>
              <w:pStyle w:val="Style6"/>
              <w:widowControl/>
              <w:spacing w:before="40" w:after="40"/>
              <w:rPr>
                <w:rStyle w:val="FontStyle19"/>
                <w:b w:val="0"/>
                <w:bCs w:val="0"/>
                <w:sz w:val="24"/>
                <w:szCs w:val="24"/>
              </w:rPr>
            </w:pPr>
            <w:r>
              <w:rPr>
                <w:rStyle w:val="FontStyle19"/>
                <w:sz w:val="24"/>
                <w:szCs w:val="24"/>
              </w:rPr>
              <w:t>1</w:t>
            </w:r>
            <w:r>
              <w:rPr>
                <w:rStyle w:val="FontStyle19"/>
              </w:rPr>
              <w:t xml:space="preserve"> 495</w:t>
            </w:r>
          </w:p>
        </w:tc>
        <w:tc>
          <w:tcPr>
            <w:tcW w:w="992" w:type="dxa"/>
            <w:tcBorders>
              <w:bottom w:val="single" w:sz="4" w:space="0" w:color="auto"/>
              <w:right w:val="single" w:sz="4" w:space="0" w:color="auto"/>
            </w:tcBorders>
          </w:tcPr>
          <w:p w14:paraId="56F5847C" w14:textId="77777777" w:rsidR="00032C8D" w:rsidRPr="00220F17" w:rsidRDefault="00E11927" w:rsidP="00CB229D">
            <w:pPr>
              <w:pStyle w:val="Style6"/>
              <w:widowControl/>
              <w:spacing w:before="40" w:after="40"/>
              <w:rPr>
                <w:rStyle w:val="FontStyle19"/>
                <w:b w:val="0"/>
                <w:bCs w:val="0"/>
                <w:sz w:val="24"/>
                <w:szCs w:val="24"/>
              </w:rPr>
            </w:pPr>
            <w:r>
              <w:rPr>
                <w:rStyle w:val="FontStyle19"/>
                <w:sz w:val="24"/>
                <w:szCs w:val="24"/>
              </w:rPr>
              <w:t>2</w:t>
            </w:r>
            <w:r>
              <w:rPr>
                <w:rStyle w:val="FontStyle19"/>
              </w:rPr>
              <w:t xml:space="preserve"> 495</w:t>
            </w:r>
          </w:p>
        </w:tc>
      </w:tr>
    </w:tbl>
    <w:p w14:paraId="282E8D38" w14:textId="77777777" w:rsidR="00CE6EF3" w:rsidRPr="008360C2" w:rsidRDefault="00E11927" w:rsidP="00CE6EF3">
      <w:pPr>
        <w:spacing w:before="120"/>
        <w:jc w:val="both"/>
        <w:rPr>
          <w:rFonts w:ascii="Times New Roman" w:eastAsia="Calibri" w:hAnsi="Times New Roman" w:cs="Times New Roman"/>
        </w:rPr>
      </w:pPr>
      <w:r w:rsidRPr="008360C2">
        <w:rPr>
          <w:rFonts w:ascii="Times New Roman" w:eastAsia="Calibri" w:hAnsi="Times New Roman" w:cs="Times New Roman"/>
        </w:rPr>
        <w:t xml:space="preserve">Ādažu novada kultūras centrs veica Projekta atbilstības izvērtēšanu </w:t>
      </w:r>
      <w:r w:rsidR="00451275" w:rsidRPr="00451275">
        <w:rPr>
          <w:rFonts w:ascii="Times New Roman" w:eastAsia="Calibri" w:hAnsi="Times New Roman" w:cs="Times New Roman"/>
        </w:rPr>
        <w:t>pašvaldības 2023. gada 24. maija nolikuma Nr. 11 “Iniciatīvas projektu finansēšanas kārtība Ādažu novada pašvaldībā” (turpmāk – Nolikums)</w:t>
      </w:r>
      <w:r w:rsidR="00451275">
        <w:rPr>
          <w:rFonts w:ascii="Times New Roman" w:eastAsia="Calibri" w:hAnsi="Times New Roman" w:cs="Times New Roman"/>
        </w:rPr>
        <w:t xml:space="preserve"> </w:t>
      </w:r>
      <w:r w:rsidR="00451275" w:rsidRPr="00451275">
        <w:rPr>
          <w:rFonts w:ascii="Times New Roman" w:eastAsia="Calibri" w:hAnsi="Times New Roman" w:cs="Times New Roman"/>
        </w:rPr>
        <w:t>noteiktajā kārtīb</w:t>
      </w:r>
      <w:r w:rsidR="00451275">
        <w:rPr>
          <w:rFonts w:ascii="Times New Roman" w:eastAsia="Calibri" w:hAnsi="Times New Roman" w:cs="Times New Roman"/>
        </w:rPr>
        <w:t>ā un</w:t>
      </w:r>
      <w:r w:rsidRPr="008360C2">
        <w:rPr>
          <w:rFonts w:ascii="Times New Roman" w:eastAsia="Calibri" w:hAnsi="Times New Roman" w:cs="Times New Roman"/>
        </w:rPr>
        <w:t xml:space="preserve"> secināja, ka </w:t>
      </w:r>
      <w:r w:rsidR="00451275">
        <w:rPr>
          <w:rFonts w:ascii="Times New Roman" w:eastAsia="Calibri" w:hAnsi="Times New Roman" w:cs="Times New Roman"/>
        </w:rPr>
        <w:t>P</w:t>
      </w:r>
      <w:r w:rsidRPr="008360C2">
        <w:rPr>
          <w:rFonts w:ascii="Times New Roman" w:eastAsia="Calibri" w:hAnsi="Times New Roman" w:cs="Times New Roman"/>
        </w:rPr>
        <w:t xml:space="preserve">rojekts ir ieguvis </w:t>
      </w:r>
      <w:r w:rsidR="00FE4839">
        <w:rPr>
          <w:rFonts w:ascii="Times New Roman" w:eastAsia="Calibri" w:hAnsi="Times New Roman" w:cs="Times New Roman"/>
        </w:rPr>
        <w:t>21</w:t>
      </w:r>
      <w:r w:rsidRPr="008360C2">
        <w:rPr>
          <w:rFonts w:ascii="Times New Roman" w:eastAsia="Calibri" w:hAnsi="Times New Roman" w:cs="Times New Roman"/>
        </w:rPr>
        <w:t xml:space="preserve"> punktus (no </w:t>
      </w:r>
      <w:r w:rsidR="00B87DEC">
        <w:rPr>
          <w:rFonts w:ascii="Times New Roman" w:eastAsia="Calibri" w:hAnsi="Times New Roman" w:cs="Times New Roman"/>
        </w:rPr>
        <w:t>24</w:t>
      </w:r>
      <w:r w:rsidRPr="008360C2">
        <w:rPr>
          <w:rFonts w:ascii="Times New Roman" w:eastAsia="Calibri" w:hAnsi="Times New Roman" w:cs="Times New Roman"/>
        </w:rPr>
        <w:t>), kā arī, ka tā norises un izdevumi atbilst Projekta mērķim.</w:t>
      </w:r>
    </w:p>
    <w:p w14:paraId="1CEC7696" w14:textId="77777777" w:rsidR="00CE6EF3" w:rsidRPr="008360C2" w:rsidRDefault="00E11927" w:rsidP="00CE6EF3">
      <w:pPr>
        <w:spacing w:before="120"/>
        <w:jc w:val="both"/>
        <w:rPr>
          <w:rFonts w:ascii="Times New Roman" w:hAnsi="Times New Roman" w:cs="Times New Roman"/>
        </w:rPr>
      </w:pPr>
      <w:r w:rsidRPr="008360C2">
        <w:rPr>
          <w:rFonts w:ascii="Times New Roman" w:hAnsi="Times New Roman" w:cs="Times New Roman"/>
        </w:rPr>
        <w:t xml:space="preserve">Pamatojoties uz Pašvaldību likuma 5. panta pirmo daļu, </w:t>
      </w:r>
      <w:r w:rsidRPr="008360C2">
        <w:rPr>
          <w:rFonts w:ascii="Times New Roman" w:eastAsia="Calibri" w:hAnsi="Times New Roman" w:cs="Times New Roman"/>
        </w:rPr>
        <w:t xml:space="preserve">Nolikuma </w:t>
      </w:r>
      <w:r w:rsidR="00237BCA">
        <w:rPr>
          <w:rFonts w:ascii="Times New Roman" w:eastAsia="Calibri" w:hAnsi="Times New Roman" w:cs="Times New Roman"/>
        </w:rPr>
        <w:t>II.</w:t>
      </w:r>
      <w:r w:rsidR="001F4B74">
        <w:rPr>
          <w:rFonts w:ascii="Times New Roman" w:eastAsia="Calibri" w:hAnsi="Times New Roman" w:cs="Times New Roman"/>
        </w:rPr>
        <w:t xml:space="preserve"> </w:t>
      </w:r>
      <w:r w:rsidR="00237BCA">
        <w:rPr>
          <w:rFonts w:ascii="Times New Roman" w:eastAsia="Calibri" w:hAnsi="Times New Roman" w:cs="Times New Roman"/>
        </w:rPr>
        <w:t>daļu</w:t>
      </w:r>
      <w:r w:rsidR="00451275">
        <w:rPr>
          <w:rFonts w:ascii="Times New Roman" w:eastAsia="Calibri" w:hAnsi="Times New Roman" w:cs="Times New Roman"/>
        </w:rPr>
        <w:t xml:space="preserve"> un</w:t>
      </w:r>
      <w:r w:rsidR="00237BCA">
        <w:rPr>
          <w:rFonts w:ascii="Times New Roman" w:eastAsia="Calibri" w:hAnsi="Times New Roman" w:cs="Times New Roman"/>
        </w:rPr>
        <w:t xml:space="preserve"> </w:t>
      </w:r>
      <w:r w:rsidR="00CB5557">
        <w:rPr>
          <w:rFonts w:ascii="Times New Roman" w:eastAsia="Calibri" w:hAnsi="Times New Roman" w:cs="Times New Roman"/>
        </w:rPr>
        <w:t>23., 29. un 33. punktu</w:t>
      </w:r>
      <w:r w:rsidRPr="008360C2">
        <w:rPr>
          <w:rFonts w:ascii="Times New Roman" w:eastAsia="Calibri" w:hAnsi="Times New Roman" w:cs="Times New Roman"/>
        </w:rPr>
        <w:t xml:space="preserve">. punktu, </w:t>
      </w:r>
      <w:r w:rsidRPr="008360C2">
        <w:rPr>
          <w:rFonts w:ascii="Times New Roman" w:hAnsi="Times New Roman" w:cs="Times New Roman"/>
        </w:rPr>
        <w:t xml:space="preserve">kā arī </w:t>
      </w:r>
      <w:r w:rsidR="001F4B74">
        <w:rPr>
          <w:rFonts w:ascii="Times New Roman" w:hAnsi="Times New Roman" w:cs="Times New Roman"/>
        </w:rPr>
        <w:t xml:space="preserve">domes </w:t>
      </w:r>
      <w:r w:rsidR="00451275">
        <w:rPr>
          <w:rFonts w:ascii="Times New Roman" w:hAnsi="Times New Roman" w:cs="Times New Roman"/>
        </w:rPr>
        <w:t>Izglītības, kultūras, sporta un sociālās</w:t>
      </w:r>
      <w:r w:rsidR="00451275" w:rsidRPr="008360C2">
        <w:rPr>
          <w:rFonts w:ascii="Times New Roman" w:hAnsi="Times New Roman" w:cs="Times New Roman"/>
        </w:rPr>
        <w:t xml:space="preserve"> </w:t>
      </w:r>
      <w:r w:rsidRPr="008360C2">
        <w:rPr>
          <w:rFonts w:ascii="Times New Roman" w:hAnsi="Times New Roman" w:cs="Times New Roman"/>
        </w:rPr>
        <w:t xml:space="preserve">komitejas </w:t>
      </w:r>
      <w:r w:rsidR="00451275">
        <w:rPr>
          <w:rFonts w:ascii="Times New Roman" w:hAnsi="Times New Roman" w:cs="Times New Roman"/>
          <w:noProof/>
        </w:rPr>
        <w:t>01</w:t>
      </w:r>
      <w:r w:rsidR="001F4B74" w:rsidRPr="008360C2">
        <w:rPr>
          <w:rFonts w:ascii="Times New Roman" w:hAnsi="Times New Roman" w:cs="Times New Roman"/>
          <w:noProof/>
        </w:rPr>
        <w:t>.0</w:t>
      </w:r>
      <w:r w:rsidR="00451275">
        <w:rPr>
          <w:rFonts w:ascii="Times New Roman" w:hAnsi="Times New Roman" w:cs="Times New Roman"/>
          <w:noProof/>
        </w:rPr>
        <w:t>4</w:t>
      </w:r>
      <w:r w:rsidR="001F4B74" w:rsidRPr="008360C2">
        <w:rPr>
          <w:rFonts w:ascii="Times New Roman" w:hAnsi="Times New Roman" w:cs="Times New Roman"/>
          <w:noProof/>
        </w:rPr>
        <w:t>.202</w:t>
      </w:r>
      <w:r w:rsidR="001F4B74">
        <w:rPr>
          <w:rFonts w:ascii="Times New Roman" w:hAnsi="Times New Roman" w:cs="Times New Roman"/>
          <w:noProof/>
        </w:rPr>
        <w:t>6</w:t>
      </w:r>
      <w:r w:rsidR="001F4B74" w:rsidRPr="008360C2">
        <w:rPr>
          <w:rFonts w:ascii="Times New Roman" w:hAnsi="Times New Roman" w:cs="Times New Roman"/>
          <w:noProof/>
        </w:rPr>
        <w:t xml:space="preserve">. </w:t>
      </w:r>
      <w:r w:rsidRPr="008360C2">
        <w:rPr>
          <w:rFonts w:ascii="Times New Roman" w:hAnsi="Times New Roman" w:cs="Times New Roman"/>
        </w:rPr>
        <w:t xml:space="preserve">atzinumu, Ādažu novada </w:t>
      </w:r>
      <w:r>
        <w:rPr>
          <w:rFonts w:ascii="Times New Roman" w:hAnsi="Times New Roman" w:cs="Times New Roman"/>
        </w:rPr>
        <w:t xml:space="preserve">pašvaldības </w:t>
      </w:r>
      <w:r w:rsidRPr="008360C2">
        <w:rPr>
          <w:rFonts w:ascii="Times New Roman" w:hAnsi="Times New Roman" w:cs="Times New Roman"/>
        </w:rPr>
        <w:t>dome</w:t>
      </w:r>
    </w:p>
    <w:p w14:paraId="368E18C8" w14:textId="77777777" w:rsidR="00CE6EF3" w:rsidRPr="008360C2" w:rsidRDefault="00E11927" w:rsidP="00CE6EF3">
      <w:pPr>
        <w:spacing w:before="120" w:after="120"/>
        <w:jc w:val="center"/>
        <w:rPr>
          <w:rFonts w:ascii="Times New Roman" w:eastAsia="Calibri" w:hAnsi="Times New Roman" w:cs="Times New Roman"/>
          <w:b/>
        </w:rPr>
      </w:pPr>
      <w:r w:rsidRPr="008360C2">
        <w:rPr>
          <w:rFonts w:ascii="Times New Roman" w:eastAsia="Calibri" w:hAnsi="Times New Roman" w:cs="Times New Roman"/>
          <w:b/>
        </w:rPr>
        <w:t>NOLEMJ:</w:t>
      </w:r>
    </w:p>
    <w:p w14:paraId="045984A8" w14:textId="52FE9FDB" w:rsidR="00CE6EF3" w:rsidRPr="0082394E" w:rsidRDefault="00E11927" w:rsidP="00CE6EF3">
      <w:pPr>
        <w:numPr>
          <w:ilvl w:val="0"/>
          <w:numId w:val="1"/>
        </w:numPr>
        <w:tabs>
          <w:tab w:val="left" w:pos="426"/>
        </w:tabs>
        <w:spacing w:after="120"/>
        <w:ind w:left="426" w:hanging="426"/>
        <w:jc w:val="both"/>
        <w:rPr>
          <w:rFonts w:ascii="Times New Roman" w:eastAsia="Calibri" w:hAnsi="Times New Roman" w:cs="Times New Roman"/>
          <w:color w:val="000000"/>
        </w:rPr>
      </w:pPr>
      <w:r w:rsidRPr="0082394E">
        <w:rPr>
          <w:rFonts w:ascii="Times New Roman" w:eastAsia="Calibri" w:hAnsi="Times New Roman" w:cs="Times New Roman"/>
          <w:color w:val="000000"/>
        </w:rPr>
        <w:t xml:space="preserve">Atbalstīt </w:t>
      </w:r>
      <w:r w:rsidR="001B0DAB">
        <w:rPr>
          <w:rStyle w:val="FontStyle20"/>
          <w:sz w:val="24"/>
          <w:szCs w:val="24"/>
        </w:rPr>
        <w:t>Vārd Uzvārds</w:t>
      </w:r>
      <w:r w:rsidRPr="0082394E">
        <w:rPr>
          <w:rFonts w:ascii="Times New Roman" w:hAnsi="Times New Roman" w:cs="Times New Roman"/>
        </w:rPr>
        <w:t xml:space="preserve"> </w:t>
      </w:r>
      <w:r w:rsidR="002774D1">
        <w:rPr>
          <w:rFonts w:ascii="Times New Roman" w:hAnsi="Times New Roman" w:cs="Times New Roman"/>
        </w:rPr>
        <w:t>iesniegto P</w:t>
      </w:r>
      <w:r w:rsidRPr="0082394E">
        <w:rPr>
          <w:rFonts w:ascii="Times New Roman" w:hAnsi="Times New Roman" w:cs="Times New Roman"/>
        </w:rPr>
        <w:t xml:space="preserve">rojektu </w:t>
      </w:r>
      <w:r w:rsidRPr="0082394E">
        <w:rPr>
          <w:rFonts w:ascii="Times New Roman" w:eastAsia="Calibri" w:hAnsi="Times New Roman" w:cs="Times New Roman"/>
          <w:color w:val="000000"/>
        </w:rPr>
        <w:t xml:space="preserve">un piešķirt tam pašvaldības līdzfinansējumu 1000 </w:t>
      </w:r>
      <w:r w:rsidRPr="0082394E">
        <w:rPr>
          <w:rFonts w:ascii="Times New Roman" w:eastAsia="Calibri" w:hAnsi="Times New Roman" w:cs="Times New Roman"/>
          <w:iCs/>
          <w:color w:val="000000"/>
        </w:rPr>
        <w:t xml:space="preserve">EUR (viens tūkstotis </w:t>
      </w:r>
      <w:r w:rsidRPr="0082394E">
        <w:rPr>
          <w:rFonts w:ascii="Times New Roman" w:eastAsia="Calibri" w:hAnsi="Times New Roman" w:cs="Times New Roman"/>
          <w:i/>
          <w:color w:val="000000"/>
        </w:rPr>
        <w:t>euro</w:t>
      </w:r>
      <w:r w:rsidRPr="0082394E">
        <w:rPr>
          <w:rFonts w:ascii="Times New Roman" w:eastAsia="Calibri" w:hAnsi="Times New Roman" w:cs="Times New Roman"/>
          <w:iCs/>
          <w:color w:val="000000"/>
        </w:rPr>
        <w:t>)</w:t>
      </w:r>
      <w:r w:rsidR="002774D1">
        <w:rPr>
          <w:rFonts w:ascii="Times New Roman" w:eastAsia="Calibri" w:hAnsi="Times New Roman" w:cs="Times New Roman"/>
          <w:iCs/>
          <w:color w:val="000000"/>
        </w:rPr>
        <w:t xml:space="preserve"> </w:t>
      </w:r>
      <w:r w:rsidR="00C254A9">
        <w:rPr>
          <w:rFonts w:ascii="Times New Roman" w:eastAsia="Calibri" w:hAnsi="Times New Roman" w:cs="Times New Roman"/>
          <w:iCs/>
          <w:color w:val="000000"/>
        </w:rPr>
        <w:t xml:space="preserve">ar mērķi </w:t>
      </w:r>
      <w:r w:rsidR="00451275">
        <w:rPr>
          <w:rFonts w:ascii="Times New Roman" w:eastAsia="Calibri" w:hAnsi="Times New Roman" w:cs="Times New Roman"/>
          <w:iCs/>
          <w:color w:val="000000"/>
        </w:rPr>
        <w:t xml:space="preserve">- </w:t>
      </w:r>
      <w:r w:rsidR="00271977" w:rsidRPr="00271977">
        <w:rPr>
          <w:rFonts w:ascii="Times New Roman" w:hAnsi="Times New Roman" w:cs="Times New Roman"/>
          <w:bCs/>
        </w:rPr>
        <w:t>lielformāta akvareļu ziedu gleznu izstādes organizēšanai</w:t>
      </w:r>
      <w:r w:rsidR="000E6099" w:rsidRPr="00271977">
        <w:rPr>
          <w:rFonts w:ascii="Times New Roman" w:eastAsia="Calibri" w:hAnsi="Times New Roman" w:cs="Times New Roman"/>
          <w:bCs/>
          <w:iCs/>
          <w:color w:val="000000"/>
        </w:rPr>
        <w:t>.</w:t>
      </w:r>
    </w:p>
    <w:p w14:paraId="7942C5E5" w14:textId="6651695D" w:rsidR="00CE6EF3" w:rsidRPr="008360C2" w:rsidRDefault="00E11927" w:rsidP="00CE6EF3">
      <w:pPr>
        <w:numPr>
          <w:ilvl w:val="0"/>
          <w:numId w:val="1"/>
        </w:numPr>
        <w:tabs>
          <w:tab w:val="left" w:pos="426"/>
        </w:tabs>
        <w:spacing w:after="120"/>
        <w:ind w:left="426" w:hanging="426"/>
        <w:jc w:val="both"/>
        <w:rPr>
          <w:rFonts w:ascii="Times New Roman" w:eastAsia="Calibri" w:hAnsi="Times New Roman" w:cs="Times New Roman"/>
        </w:rPr>
      </w:pPr>
      <w:r w:rsidRPr="008360C2">
        <w:rPr>
          <w:rFonts w:ascii="Times New Roman" w:eastAsia="Calibri" w:hAnsi="Times New Roman" w:cs="Times New Roman"/>
          <w:color w:val="000000"/>
        </w:rPr>
        <w:t xml:space="preserve">Centrālās pārvaldes Juridiskajai un iepirkumu nodaļai </w:t>
      </w:r>
      <w:r>
        <w:rPr>
          <w:rFonts w:ascii="Times New Roman" w:eastAsia="Calibri" w:hAnsi="Times New Roman" w:cs="Times New Roman"/>
          <w:color w:val="000000"/>
        </w:rPr>
        <w:t xml:space="preserve">viena mēneša laikā </w:t>
      </w:r>
      <w:r w:rsidRPr="008360C2">
        <w:rPr>
          <w:rFonts w:ascii="Times New Roman" w:eastAsia="Calibri" w:hAnsi="Times New Roman" w:cs="Times New Roman"/>
          <w:color w:val="000000"/>
        </w:rPr>
        <w:t>sagatavot līguma projektu 1. punkta izpildei</w:t>
      </w:r>
      <w:r w:rsidR="00CB5557">
        <w:rPr>
          <w:rFonts w:ascii="Times New Roman" w:eastAsia="Calibri" w:hAnsi="Times New Roman" w:cs="Times New Roman"/>
          <w:color w:val="000000"/>
        </w:rPr>
        <w:t xml:space="preserve"> ar saimnieciskās darbības veicēju </w:t>
      </w:r>
      <w:r w:rsidR="001B0DAB">
        <w:rPr>
          <w:rFonts w:ascii="Times New Roman" w:eastAsia="Calibri" w:hAnsi="Times New Roman" w:cs="Times New Roman"/>
          <w:color w:val="000000"/>
        </w:rPr>
        <w:t>Vārds Uzvārds</w:t>
      </w:r>
      <w:r w:rsidR="00CB5557">
        <w:rPr>
          <w:rFonts w:ascii="Times New Roman" w:eastAsia="Calibri" w:hAnsi="Times New Roman" w:cs="Times New Roman"/>
          <w:color w:val="000000"/>
        </w:rPr>
        <w:t xml:space="preserve"> (reģ. kods)</w:t>
      </w:r>
      <w:r w:rsidRPr="008360C2">
        <w:rPr>
          <w:rFonts w:ascii="Times New Roman" w:eastAsia="Calibri" w:hAnsi="Times New Roman" w:cs="Times New Roman"/>
          <w:color w:val="000000"/>
        </w:rPr>
        <w:t xml:space="preserve">, nosakot </w:t>
      </w:r>
      <w:r w:rsidR="00CB5557">
        <w:rPr>
          <w:rFonts w:ascii="Times New Roman" w:eastAsia="Calibri" w:hAnsi="Times New Roman" w:cs="Times New Roman"/>
          <w:color w:val="000000"/>
        </w:rPr>
        <w:t>viņa</w:t>
      </w:r>
      <w:r w:rsidR="00271977">
        <w:rPr>
          <w:rFonts w:ascii="Times New Roman" w:eastAsia="Calibri" w:hAnsi="Times New Roman" w:cs="Times New Roman"/>
          <w:color w:val="000000"/>
        </w:rPr>
        <w:t>i</w:t>
      </w:r>
      <w:r w:rsidR="00CB5557">
        <w:rPr>
          <w:rFonts w:ascii="Times New Roman" w:eastAsia="Calibri" w:hAnsi="Times New Roman" w:cs="Times New Roman"/>
          <w:color w:val="000000"/>
        </w:rPr>
        <w:t xml:space="preserve"> </w:t>
      </w:r>
      <w:r w:rsidRPr="008360C2">
        <w:rPr>
          <w:rFonts w:ascii="Times New Roman" w:eastAsia="Calibri" w:hAnsi="Times New Roman" w:cs="Times New Roman"/>
          <w:color w:val="000000"/>
        </w:rPr>
        <w:t>pienākumu</w:t>
      </w:r>
      <w:r w:rsidRPr="008360C2">
        <w:rPr>
          <w:rStyle w:val="FontStyle20"/>
          <w:sz w:val="24"/>
          <w:szCs w:val="24"/>
        </w:rPr>
        <w:t xml:space="preserve"> </w:t>
      </w:r>
      <w:r w:rsidRPr="008360C2">
        <w:rPr>
          <w:rFonts w:ascii="Times New Roman" w:eastAsia="Calibri" w:hAnsi="Times New Roman" w:cs="Times New Roman"/>
          <w:color w:val="000000"/>
        </w:rPr>
        <w:t>ne vēlāk</w:t>
      </w:r>
      <w:r w:rsidRPr="008360C2">
        <w:rPr>
          <w:rFonts w:ascii="Times New Roman" w:eastAsia="Calibri" w:hAnsi="Times New Roman" w:cs="Times New Roman"/>
        </w:rPr>
        <w:t>, kā viena mēneša laikā no projekta pabeigšanas dienas iesniegt pašvaldībai atskaiti par līdzfinansējuma izlietošanu.</w:t>
      </w:r>
    </w:p>
    <w:p w14:paraId="11AECA1F" w14:textId="77777777" w:rsidR="00CE6EF3" w:rsidRPr="008360C2" w:rsidRDefault="00E11927" w:rsidP="00CE6EF3">
      <w:pPr>
        <w:numPr>
          <w:ilvl w:val="0"/>
          <w:numId w:val="1"/>
        </w:numPr>
        <w:tabs>
          <w:tab w:val="left" w:pos="426"/>
        </w:tabs>
        <w:spacing w:after="120"/>
        <w:ind w:left="426" w:hanging="426"/>
        <w:jc w:val="both"/>
        <w:rPr>
          <w:rFonts w:ascii="Times New Roman" w:eastAsia="Calibri" w:hAnsi="Times New Roman" w:cs="Times New Roman"/>
          <w:color w:val="000000"/>
        </w:rPr>
      </w:pPr>
      <w:r w:rsidRPr="008360C2">
        <w:rPr>
          <w:rFonts w:ascii="Times New Roman" w:eastAsia="Calibri" w:hAnsi="Times New Roman" w:cs="Times New Roman"/>
          <w:color w:val="000000"/>
        </w:rPr>
        <w:t>Pašvaldības izpilddirektoram parakstīt 2. punktā noteikto līgumu.</w:t>
      </w:r>
    </w:p>
    <w:p w14:paraId="798CB856" w14:textId="5FBB1A4E" w:rsidR="00CE6EF3" w:rsidRPr="008360C2" w:rsidRDefault="00E11927" w:rsidP="00CE6EF3">
      <w:pPr>
        <w:numPr>
          <w:ilvl w:val="0"/>
          <w:numId w:val="1"/>
        </w:numPr>
        <w:tabs>
          <w:tab w:val="left" w:pos="426"/>
        </w:tabs>
        <w:spacing w:after="120"/>
        <w:ind w:left="426" w:hanging="426"/>
        <w:jc w:val="both"/>
        <w:rPr>
          <w:rFonts w:ascii="Times New Roman" w:eastAsia="Calibri" w:hAnsi="Times New Roman" w:cs="Times New Roman"/>
          <w:color w:val="000000"/>
        </w:rPr>
      </w:pPr>
      <w:r w:rsidRPr="008360C2">
        <w:rPr>
          <w:rFonts w:ascii="Times New Roman" w:eastAsia="Calibri" w:hAnsi="Times New Roman" w:cs="Times New Roman"/>
          <w:color w:val="000000"/>
        </w:rPr>
        <w:t xml:space="preserve">Centrālās pārvaldes Grāmatvedības nodaļai </w:t>
      </w:r>
      <w:r w:rsidR="00451275" w:rsidRPr="008360C2">
        <w:rPr>
          <w:rFonts w:ascii="Times New Roman" w:eastAsia="Calibri" w:hAnsi="Times New Roman" w:cs="Times New Roman"/>
          <w:color w:val="000000"/>
        </w:rPr>
        <w:t xml:space="preserve">apmaksāt </w:t>
      </w:r>
      <w:r w:rsidR="001B0DAB">
        <w:rPr>
          <w:rStyle w:val="FontStyle20"/>
          <w:sz w:val="24"/>
          <w:szCs w:val="24"/>
        </w:rPr>
        <w:t>Vārds Uzvārds</w:t>
      </w:r>
      <w:r w:rsidR="00451275" w:rsidRPr="008360C2">
        <w:rPr>
          <w:rStyle w:val="FontStyle20"/>
          <w:sz w:val="24"/>
          <w:szCs w:val="24"/>
        </w:rPr>
        <w:t xml:space="preserve"> </w:t>
      </w:r>
      <w:r w:rsidR="00A11660" w:rsidRPr="008360C2">
        <w:rPr>
          <w:rFonts w:ascii="Times New Roman" w:eastAsia="Calibri" w:hAnsi="Times New Roman" w:cs="Times New Roman"/>
          <w:color w:val="000000"/>
        </w:rPr>
        <w:t>no Ādažu novada kultūras centra 202</w:t>
      </w:r>
      <w:r w:rsidR="00A11660">
        <w:rPr>
          <w:rFonts w:ascii="Times New Roman" w:eastAsia="Calibri" w:hAnsi="Times New Roman" w:cs="Times New Roman"/>
          <w:color w:val="000000"/>
        </w:rPr>
        <w:t>6</w:t>
      </w:r>
      <w:r w:rsidR="00A11660" w:rsidRPr="008360C2">
        <w:rPr>
          <w:rFonts w:ascii="Times New Roman" w:eastAsia="Calibri" w:hAnsi="Times New Roman" w:cs="Times New Roman"/>
          <w:color w:val="000000"/>
        </w:rPr>
        <w:t xml:space="preserve">. gada budžeta tāmes līdzekļiem </w:t>
      </w:r>
      <w:r w:rsidRPr="008360C2">
        <w:rPr>
          <w:rFonts w:ascii="Times New Roman" w:eastAsia="Calibri" w:hAnsi="Times New Roman" w:cs="Times New Roman"/>
          <w:color w:val="000000"/>
        </w:rPr>
        <w:t xml:space="preserve">1. punktā noteikto summu </w:t>
      </w:r>
      <w:r w:rsidR="00DB4D9B">
        <w:rPr>
          <w:rFonts w:ascii="Times New Roman" w:eastAsia="Calibri" w:hAnsi="Times New Roman" w:cs="Times New Roman"/>
          <w:color w:val="000000"/>
        </w:rPr>
        <w:t>8</w:t>
      </w:r>
      <w:r w:rsidRPr="008360C2">
        <w:rPr>
          <w:rFonts w:ascii="Times New Roman" w:eastAsia="Calibri" w:hAnsi="Times New Roman" w:cs="Times New Roman"/>
          <w:color w:val="000000"/>
        </w:rPr>
        <w:t>0</w:t>
      </w:r>
      <w:r>
        <w:rPr>
          <w:rFonts w:ascii="Times New Roman" w:eastAsia="Calibri" w:hAnsi="Times New Roman" w:cs="Times New Roman"/>
          <w:color w:val="000000"/>
        </w:rPr>
        <w:t xml:space="preserve"> </w:t>
      </w:r>
      <w:r w:rsidRPr="008360C2">
        <w:rPr>
          <w:rFonts w:ascii="Times New Roman" w:eastAsia="Calibri" w:hAnsi="Times New Roman" w:cs="Times New Roman"/>
          <w:color w:val="000000"/>
        </w:rPr>
        <w:t>% apmērā</w:t>
      </w:r>
      <w:r w:rsidR="001F4B74">
        <w:rPr>
          <w:rFonts w:ascii="Times New Roman" w:eastAsia="Calibri" w:hAnsi="Times New Roman" w:cs="Times New Roman"/>
          <w:color w:val="000000"/>
        </w:rPr>
        <w:t xml:space="preserve"> </w:t>
      </w:r>
      <w:r w:rsidRPr="008360C2">
        <w:rPr>
          <w:rFonts w:ascii="Times New Roman" w:eastAsia="Calibri" w:hAnsi="Times New Roman" w:cs="Times New Roman"/>
          <w:color w:val="000000"/>
        </w:rPr>
        <w:t>10 darbdienu laikā no līguma abpusējas parakstīšanas dienas</w:t>
      </w:r>
      <w:r>
        <w:rPr>
          <w:rFonts w:ascii="Times New Roman" w:eastAsia="Calibri" w:hAnsi="Times New Roman" w:cs="Times New Roman"/>
          <w:color w:val="000000"/>
        </w:rPr>
        <w:t xml:space="preserve"> un atlikušo summu - pēc finanšu atskaites saņemšanas un atbilstības pārbaudes pašvaldībā.</w:t>
      </w:r>
    </w:p>
    <w:p w14:paraId="2688BA79" w14:textId="77777777" w:rsidR="00927D47" w:rsidRDefault="00E11927" w:rsidP="00927D47">
      <w:pPr>
        <w:numPr>
          <w:ilvl w:val="0"/>
          <w:numId w:val="1"/>
        </w:numPr>
        <w:tabs>
          <w:tab w:val="left" w:pos="426"/>
        </w:tabs>
        <w:spacing w:after="120"/>
        <w:ind w:left="426" w:hanging="426"/>
        <w:jc w:val="both"/>
        <w:rPr>
          <w:rFonts w:ascii="Times New Roman" w:eastAsia="Calibri" w:hAnsi="Times New Roman" w:cs="Times New Roman"/>
          <w:color w:val="000000"/>
        </w:rPr>
      </w:pPr>
      <w:r w:rsidRPr="008360C2">
        <w:rPr>
          <w:rFonts w:ascii="Times New Roman" w:eastAsia="Calibri" w:hAnsi="Times New Roman" w:cs="Times New Roman"/>
          <w:color w:val="000000"/>
        </w:rPr>
        <w:t xml:space="preserve">Ādažu novada kultūras centram veikt </w:t>
      </w:r>
      <w:r w:rsidRPr="00F12EC1">
        <w:rPr>
          <w:rFonts w:ascii="Times New Roman" w:eastAsia="Calibri" w:hAnsi="Times New Roman" w:cs="Times New Roman"/>
          <w:color w:val="000000"/>
        </w:rPr>
        <w:t xml:space="preserve">finanšu atskaites saņemšanas </w:t>
      </w:r>
      <w:r>
        <w:rPr>
          <w:rFonts w:ascii="Times New Roman" w:eastAsia="Calibri" w:hAnsi="Times New Roman" w:cs="Times New Roman"/>
          <w:color w:val="000000"/>
        </w:rPr>
        <w:t xml:space="preserve">kontroli </w:t>
      </w:r>
      <w:r w:rsidRPr="00F12EC1">
        <w:rPr>
          <w:rFonts w:ascii="Times New Roman" w:eastAsia="Calibri" w:hAnsi="Times New Roman" w:cs="Times New Roman"/>
          <w:color w:val="000000"/>
        </w:rPr>
        <w:t>un atbilstības pārbaud</w:t>
      </w:r>
      <w:r>
        <w:rPr>
          <w:rFonts w:ascii="Times New Roman" w:eastAsia="Calibri" w:hAnsi="Times New Roman" w:cs="Times New Roman"/>
          <w:color w:val="000000"/>
        </w:rPr>
        <w:t>i</w:t>
      </w:r>
      <w:r w:rsidRPr="008360C2">
        <w:rPr>
          <w:rFonts w:ascii="Times New Roman" w:eastAsia="Calibri" w:hAnsi="Times New Roman" w:cs="Times New Roman"/>
          <w:color w:val="000000"/>
        </w:rPr>
        <w:t xml:space="preserve">. </w:t>
      </w:r>
    </w:p>
    <w:p w14:paraId="666677EA" w14:textId="77777777" w:rsidR="00927D47" w:rsidRPr="008360C2" w:rsidRDefault="00E11927" w:rsidP="00927D47">
      <w:pPr>
        <w:numPr>
          <w:ilvl w:val="0"/>
          <w:numId w:val="1"/>
        </w:numPr>
        <w:tabs>
          <w:tab w:val="left" w:pos="426"/>
        </w:tabs>
        <w:spacing w:after="120"/>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Pašvaldības izpilddirektoram veikt lēmuma izpildes kontroli.</w:t>
      </w:r>
    </w:p>
    <w:p w14:paraId="0413428C" w14:textId="77777777" w:rsidR="00564CA6" w:rsidRDefault="00564CA6" w:rsidP="00BB16A4">
      <w:pPr>
        <w:jc w:val="both"/>
        <w:rPr>
          <w:rFonts w:ascii="Times New Roman" w:hAnsi="Times New Roman" w:cs="Times New Roman"/>
        </w:rPr>
      </w:pPr>
    </w:p>
    <w:p w14:paraId="71ECB5F8" w14:textId="77777777" w:rsidR="00BB16A4" w:rsidRDefault="00BB16A4" w:rsidP="00BB16A4">
      <w:pPr>
        <w:jc w:val="both"/>
        <w:rPr>
          <w:rFonts w:ascii="Times New Roman" w:hAnsi="Times New Roman" w:cs="Times New Roman"/>
        </w:rPr>
      </w:pPr>
    </w:p>
    <w:p w14:paraId="210DE561" w14:textId="77777777" w:rsidR="00F223AB" w:rsidRPr="00564CA6" w:rsidRDefault="00F223AB" w:rsidP="00BB16A4">
      <w:pPr>
        <w:jc w:val="both"/>
        <w:rPr>
          <w:rFonts w:ascii="Times New Roman" w:hAnsi="Times New Roman" w:cs="Times New Roman"/>
        </w:rPr>
      </w:pPr>
    </w:p>
    <w:p w14:paraId="2D257E80" w14:textId="77777777" w:rsidR="00F223AB" w:rsidRPr="006762F1" w:rsidRDefault="00E11927" w:rsidP="00F223AB">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1272BA30" w14:textId="77777777" w:rsidR="00F223AB" w:rsidRPr="006762F1" w:rsidRDefault="00E11927" w:rsidP="00F223AB">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565D7411" w14:textId="77777777" w:rsidR="00F223AB" w:rsidRPr="007D549D" w:rsidRDefault="00F223AB" w:rsidP="00F223AB">
      <w:pPr>
        <w:rPr>
          <w:rFonts w:ascii="Times New Roman" w:hAnsi="Times New Roman" w:cs="Times New Roman"/>
          <w:noProof/>
        </w:rPr>
      </w:pPr>
    </w:p>
    <w:p w14:paraId="5A3A8598" w14:textId="77777777" w:rsidR="00F223AB" w:rsidRDefault="00E11927" w:rsidP="00F223AB">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F223AB"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0C66" w14:textId="77777777" w:rsidR="00CA0FBD" w:rsidRDefault="00CA0FBD">
      <w:r>
        <w:separator/>
      </w:r>
    </w:p>
  </w:endnote>
  <w:endnote w:type="continuationSeparator" w:id="0">
    <w:p w14:paraId="590FD958" w14:textId="77777777" w:rsidR="00CA0FBD" w:rsidRDefault="00CA0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092528"/>
      <w:docPartObj>
        <w:docPartGallery w:val="Page Numbers (Bottom of Page)"/>
        <w:docPartUnique/>
      </w:docPartObj>
    </w:sdtPr>
    <w:sdtEndPr>
      <w:rPr>
        <w:rFonts w:ascii="Times New Roman" w:hAnsi="Times New Roman" w:cs="Times New Roman"/>
        <w:noProof/>
      </w:rPr>
    </w:sdtEndPr>
    <w:sdtContent>
      <w:p w14:paraId="7642846B" w14:textId="77777777" w:rsidR="005C7FA1" w:rsidRPr="005C7FA1" w:rsidRDefault="00E1192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0DEF19B"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E30C" w14:textId="77777777" w:rsidR="005C7FA1" w:rsidRPr="005C7FA1" w:rsidRDefault="005C7FA1">
    <w:pPr>
      <w:pStyle w:val="Kjene"/>
      <w:jc w:val="right"/>
      <w:rPr>
        <w:rFonts w:ascii="Times New Roman" w:hAnsi="Times New Roman" w:cs="Times New Roman"/>
      </w:rPr>
    </w:pPr>
  </w:p>
  <w:p w14:paraId="3F0035D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DB58" w14:textId="77777777" w:rsidR="00CA0FBD" w:rsidRDefault="00CA0FBD">
      <w:r>
        <w:separator/>
      </w:r>
    </w:p>
  </w:footnote>
  <w:footnote w:type="continuationSeparator" w:id="0">
    <w:p w14:paraId="60E2A96C" w14:textId="77777777" w:rsidR="00CA0FBD" w:rsidRDefault="00CA0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2C18"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BE5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E76AC96">
      <w:start w:val="1"/>
      <w:numFmt w:val="decimal"/>
      <w:lvlText w:val="%1."/>
      <w:lvlJc w:val="left"/>
      <w:pPr>
        <w:ind w:left="720" w:hanging="360"/>
      </w:pPr>
      <w:rPr>
        <w:rFonts w:hint="default"/>
      </w:rPr>
    </w:lvl>
    <w:lvl w:ilvl="1" w:tplc="78721254" w:tentative="1">
      <w:start w:val="1"/>
      <w:numFmt w:val="lowerLetter"/>
      <w:lvlText w:val="%2."/>
      <w:lvlJc w:val="left"/>
      <w:pPr>
        <w:ind w:left="1440" w:hanging="360"/>
      </w:pPr>
    </w:lvl>
    <w:lvl w:ilvl="2" w:tplc="A30A37E4" w:tentative="1">
      <w:start w:val="1"/>
      <w:numFmt w:val="lowerRoman"/>
      <w:lvlText w:val="%3."/>
      <w:lvlJc w:val="right"/>
      <w:pPr>
        <w:ind w:left="2160" w:hanging="180"/>
      </w:pPr>
    </w:lvl>
    <w:lvl w:ilvl="3" w:tplc="B126B13E" w:tentative="1">
      <w:start w:val="1"/>
      <w:numFmt w:val="decimal"/>
      <w:lvlText w:val="%4."/>
      <w:lvlJc w:val="left"/>
      <w:pPr>
        <w:ind w:left="2880" w:hanging="360"/>
      </w:pPr>
    </w:lvl>
    <w:lvl w:ilvl="4" w:tplc="301E6C7A" w:tentative="1">
      <w:start w:val="1"/>
      <w:numFmt w:val="lowerLetter"/>
      <w:lvlText w:val="%5."/>
      <w:lvlJc w:val="left"/>
      <w:pPr>
        <w:ind w:left="3600" w:hanging="360"/>
      </w:pPr>
    </w:lvl>
    <w:lvl w:ilvl="5" w:tplc="F47CEFAE" w:tentative="1">
      <w:start w:val="1"/>
      <w:numFmt w:val="lowerRoman"/>
      <w:lvlText w:val="%6."/>
      <w:lvlJc w:val="right"/>
      <w:pPr>
        <w:ind w:left="4320" w:hanging="180"/>
      </w:pPr>
    </w:lvl>
    <w:lvl w:ilvl="6" w:tplc="7C26246A" w:tentative="1">
      <w:start w:val="1"/>
      <w:numFmt w:val="decimal"/>
      <w:lvlText w:val="%7."/>
      <w:lvlJc w:val="left"/>
      <w:pPr>
        <w:ind w:left="5040" w:hanging="360"/>
      </w:pPr>
    </w:lvl>
    <w:lvl w:ilvl="7" w:tplc="51FE1868" w:tentative="1">
      <w:start w:val="1"/>
      <w:numFmt w:val="lowerLetter"/>
      <w:lvlText w:val="%8."/>
      <w:lvlJc w:val="left"/>
      <w:pPr>
        <w:ind w:left="5760" w:hanging="360"/>
      </w:pPr>
    </w:lvl>
    <w:lvl w:ilvl="8" w:tplc="9D00B05A" w:tentative="1">
      <w:start w:val="1"/>
      <w:numFmt w:val="lowerRoman"/>
      <w:lvlText w:val="%9."/>
      <w:lvlJc w:val="right"/>
      <w:pPr>
        <w:ind w:left="6480" w:hanging="180"/>
      </w:pPr>
    </w:lvl>
  </w:abstractNum>
  <w:abstractNum w:abstractNumId="1" w15:restartNumberingAfterBreak="0">
    <w:nsid w:val="60E27CBE"/>
    <w:multiLevelType w:val="multilevel"/>
    <w:tmpl w:val="B5F2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71022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FDF"/>
    <w:rsid w:val="00007AE3"/>
    <w:rsid w:val="000151EF"/>
    <w:rsid w:val="00030457"/>
    <w:rsid w:val="00032C8D"/>
    <w:rsid w:val="0004330D"/>
    <w:rsid w:val="000536C8"/>
    <w:rsid w:val="00064612"/>
    <w:rsid w:val="00070E3F"/>
    <w:rsid w:val="000A7B37"/>
    <w:rsid w:val="000D5B11"/>
    <w:rsid w:val="000D75E0"/>
    <w:rsid w:val="000E6099"/>
    <w:rsid w:val="00142C97"/>
    <w:rsid w:val="00147221"/>
    <w:rsid w:val="001524EA"/>
    <w:rsid w:val="001661BA"/>
    <w:rsid w:val="001724BF"/>
    <w:rsid w:val="00181632"/>
    <w:rsid w:val="001836B4"/>
    <w:rsid w:val="00195A73"/>
    <w:rsid w:val="001A297B"/>
    <w:rsid w:val="001B0DAB"/>
    <w:rsid w:val="001B5036"/>
    <w:rsid w:val="001D68FF"/>
    <w:rsid w:val="001E2FCF"/>
    <w:rsid w:val="001F094F"/>
    <w:rsid w:val="001F4B74"/>
    <w:rsid w:val="00201BE4"/>
    <w:rsid w:val="0020321D"/>
    <w:rsid w:val="0021012B"/>
    <w:rsid w:val="00220F17"/>
    <w:rsid w:val="00224A9B"/>
    <w:rsid w:val="00225657"/>
    <w:rsid w:val="002260FD"/>
    <w:rsid w:val="00237BCA"/>
    <w:rsid w:val="002423CD"/>
    <w:rsid w:val="00252A80"/>
    <w:rsid w:val="0025391B"/>
    <w:rsid w:val="00271977"/>
    <w:rsid w:val="002774D1"/>
    <w:rsid w:val="00286AC9"/>
    <w:rsid w:val="00297558"/>
    <w:rsid w:val="002C219D"/>
    <w:rsid w:val="002D2428"/>
    <w:rsid w:val="002D53F6"/>
    <w:rsid w:val="002D77BD"/>
    <w:rsid w:val="003001B5"/>
    <w:rsid w:val="00350CDF"/>
    <w:rsid w:val="00351D48"/>
    <w:rsid w:val="00355E80"/>
    <w:rsid w:val="003837B2"/>
    <w:rsid w:val="003A6C3D"/>
    <w:rsid w:val="003B092F"/>
    <w:rsid w:val="003C0A58"/>
    <w:rsid w:val="003C401E"/>
    <w:rsid w:val="003D1DCC"/>
    <w:rsid w:val="00404F7C"/>
    <w:rsid w:val="00407FF3"/>
    <w:rsid w:val="00425DE6"/>
    <w:rsid w:val="00434413"/>
    <w:rsid w:val="004351DB"/>
    <w:rsid w:val="00435E8C"/>
    <w:rsid w:val="00441B35"/>
    <w:rsid w:val="00451275"/>
    <w:rsid w:val="00453708"/>
    <w:rsid w:val="004C7388"/>
    <w:rsid w:val="004D516C"/>
    <w:rsid w:val="004E2B76"/>
    <w:rsid w:val="004E674C"/>
    <w:rsid w:val="005054F9"/>
    <w:rsid w:val="0051780E"/>
    <w:rsid w:val="00521C00"/>
    <w:rsid w:val="0053073B"/>
    <w:rsid w:val="00543508"/>
    <w:rsid w:val="00547BB7"/>
    <w:rsid w:val="00556C82"/>
    <w:rsid w:val="00564CA6"/>
    <w:rsid w:val="005928AD"/>
    <w:rsid w:val="005960D0"/>
    <w:rsid w:val="005C7FA1"/>
    <w:rsid w:val="005F21F1"/>
    <w:rsid w:val="00617AAC"/>
    <w:rsid w:val="00622F5B"/>
    <w:rsid w:val="006237C4"/>
    <w:rsid w:val="00626267"/>
    <w:rsid w:val="00652162"/>
    <w:rsid w:val="00654999"/>
    <w:rsid w:val="0065513B"/>
    <w:rsid w:val="00670728"/>
    <w:rsid w:val="006762F1"/>
    <w:rsid w:val="00693F05"/>
    <w:rsid w:val="006A7DA5"/>
    <w:rsid w:val="006C0BD6"/>
    <w:rsid w:val="006D3451"/>
    <w:rsid w:val="006D513B"/>
    <w:rsid w:val="006E657B"/>
    <w:rsid w:val="006F3B0E"/>
    <w:rsid w:val="006F53B8"/>
    <w:rsid w:val="00731B7C"/>
    <w:rsid w:val="0074092B"/>
    <w:rsid w:val="007503FF"/>
    <w:rsid w:val="00756D65"/>
    <w:rsid w:val="007608EA"/>
    <w:rsid w:val="00767E32"/>
    <w:rsid w:val="007746BD"/>
    <w:rsid w:val="00780FD7"/>
    <w:rsid w:val="00791AA8"/>
    <w:rsid w:val="0079484F"/>
    <w:rsid w:val="007A1A38"/>
    <w:rsid w:val="007B4DDB"/>
    <w:rsid w:val="007C6F42"/>
    <w:rsid w:val="007D549D"/>
    <w:rsid w:val="007E5D84"/>
    <w:rsid w:val="0082394E"/>
    <w:rsid w:val="008257F8"/>
    <w:rsid w:val="00827051"/>
    <w:rsid w:val="008360C2"/>
    <w:rsid w:val="00856CDD"/>
    <w:rsid w:val="00884D97"/>
    <w:rsid w:val="00887B3B"/>
    <w:rsid w:val="00890709"/>
    <w:rsid w:val="008B3904"/>
    <w:rsid w:val="008C662C"/>
    <w:rsid w:val="008E3846"/>
    <w:rsid w:val="009139A1"/>
    <w:rsid w:val="00927D47"/>
    <w:rsid w:val="00931891"/>
    <w:rsid w:val="00937FE9"/>
    <w:rsid w:val="00955F77"/>
    <w:rsid w:val="009641D6"/>
    <w:rsid w:val="0097229C"/>
    <w:rsid w:val="009775A0"/>
    <w:rsid w:val="00996740"/>
    <w:rsid w:val="009A3989"/>
    <w:rsid w:val="009B7F8F"/>
    <w:rsid w:val="009C0A4A"/>
    <w:rsid w:val="009D0A9C"/>
    <w:rsid w:val="009E6580"/>
    <w:rsid w:val="00A00576"/>
    <w:rsid w:val="00A11660"/>
    <w:rsid w:val="00A15A67"/>
    <w:rsid w:val="00A215CF"/>
    <w:rsid w:val="00A24491"/>
    <w:rsid w:val="00A254B5"/>
    <w:rsid w:val="00A263BA"/>
    <w:rsid w:val="00A27BBC"/>
    <w:rsid w:val="00A41A0C"/>
    <w:rsid w:val="00A46959"/>
    <w:rsid w:val="00A506D9"/>
    <w:rsid w:val="00A51566"/>
    <w:rsid w:val="00A52B04"/>
    <w:rsid w:val="00A577B4"/>
    <w:rsid w:val="00AB1F94"/>
    <w:rsid w:val="00AB5742"/>
    <w:rsid w:val="00AC4921"/>
    <w:rsid w:val="00AE363F"/>
    <w:rsid w:val="00AE401E"/>
    <w:rsid w:val="00B03BF8"/>
    <w:rsid w:val="00B36CD4"/>
    <w:rsid w:val="00B4014F"/>
    <w:rsid w:val="00B47C10"/>
    <w:rsid w:val="00B532DC"/>
    <w:rsid w:val="00B60683"/>
    <w:rsid w:val="00B87DEC"/>
    <w:rsid w:val="00B93374"/>
    <w:rsid w:val="00BA4663"/>
    <w:rsid w:val="00BB16A4"/>
    <w:rsid w:val="00BC2A9D"/>
    <w:rsid w:val="00BC530B"/>
    <w:rsid w:val="00BD38D9"/>
    <w:rsid w:val="00BE75D1"/>
    <w:rsid w:val="00C254A9"/>
    <w:rsid w:val="00C31A8A"/>
    <w:rsid w:val="00C64AA8"/>
    <w:rsid w:val="00C65192"/>
    <w:rsid w:val="00C82360"/>
    <w:rsid w:val="00C85541"/>
    <w:rsid w:val="00C925AE"/>
    <w:rsid w:val="00C9477C"/>
    <w:rsid w:val="00CA0FBD"/>
    <w:rsid w:val="00CB229D"/>
    <w:rsid w:val="00CB4A2E"/>
    <w:rsid w:val="00CB5557"/>
    <w:rsid w:val="00CC1B2F"/>
    <w:rsid w:val="00CD124D"/>
    <w:rsid w:val="00CD17C7"/>
    <w:rsid w:val="00CD3A6D"/>
    <w:rsid w:val="00CE689D"/>
    <w:rsid w:val="00CE6EF3"/>
    <w:rsid w:val="00CF16C2"/>
    <w:rsid w:val="00D05A6A"/>
    <w:rsid w:val="00D125B2"/>
    <w:rsid w:val="00D12EFF"/>
    <w:rsid w:val="00D20737"/>
    <w:rsid w:val="00D26604"/>
    <w:rsid w:val="00D34A50"/>
    <w:rsid w:val="00D44A87"/>
    <w:rsid w:val="00D53C5C"/>
    <w:rsid w:val="00D74651"/>
    <w:rsid w:val="00D84948"/>
    <w:rsid w:val="00D86969"/>
    <w:rsid w:val="00D945F4"/>
    <w:rsid w:val="00D96D7F"/>
    <w:rsid w:val="00D97AB1"/>
    <w:rsid w:val="00DB4D9B"/>
    <w:rsid w:val="00DB639F"/>
    <w:rsid w:val="00DD1B61"/>
    <w:rsid w:val="00DD2E74"/>
    <w:rsid w:val="00DE591E"/>
    <w:rsid w:val="00DF3A19"/>
    <w:rsid w:val="00E11927"/>
    <w:rsid w:val="00E52DA2"/>
    <w:rsid w:val="00E55B63"/>
    <w:rsid w:val="00E75D8D"/>
    <w:rsid w:val="00E75D8F"/>
    <w:rsid w:val="00EA3B65"/>
    <w:rsid w:val="00EA7461"/>
    <w:rsid w:val="00EF06E1"/>
    <w:rsid w:val="00F12EC1"/>
    <w:rsid w:val="00F223AB"/>
    <w:rsid w:val="00F23D63"/>
    <w:rsid w:val="00F306F6"/>
    <w:rsid w:val="00F5449F"/>
    <w:rsid w:val="00FA29A3"/>
    <w:rsid w:val="00FB51BD"/>
    <w:rsid w:val="00FC0886"/>
    <w:rsid w:val="00FE4839"/>
    <w:rsid w:val="00FE650A"/>
    <w:rsid w:val="00FE70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72B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C0A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6">
    <w:name w:val="heading 6"/>
    <w:basedOn w:val="Parasts"/>
    <w:next w:val="Parasts"/>
    <w:link w:val="Virsraksts6Rakstz"/>
    <w:uiPriority w:val="9"/>
    <w:unhideWhenUsed/>
    <w:qFormat/>
    <w:rsid w:val="001524EA"/>
    <w:pPr>
      <w:keepNext/>
      <w:keepLines/>
      <w:spacing w:before="40"/>
      <w:ind w:left="720"/>
      <w:outlineLvl w:val="5"/>
    </w:pPr>
    <w:rPr>
      <w:rFonts w:asciiTheme="majorHAnsi" w:eastAsiaTheme="majorEastAsia" w:hAnsiTheme="majorHAnsi" w:cstheme="majorBidi"/>
      <w:color w:val="1F3763" w:themeColor="accent1" w:themeShade="7F"/>
      <w:sz w:val="22"/>
      <w:szCs w:val="2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FontStyle19">
    <w:name w:val="Font Style19"/>
    <w:uiPriority w:val="99"/>
    <w:rsid w:val="001524EA"/>
    <w:rPr>
      <w:rFonts w:ascii="Times New Roman" w:hAnsi="Times New Roman" w:cs="Times New Roman"/>
      <w:b/>
      <w:bCs/>
      <w:color w:val="000000"/>
      <w:sz w:val="22"/>
      <w:szCs w:val="22"/>
    </w:rPr>
  </w:style>
  <w:style w:type="character" w:customStyle="1" w:styleId="FontStyle20">
    <w:name w:val="Font Style20"/>
    <w:uiPriority w:val="99"/>
    <w:rsid w:val="001524EA"/>
    <w:rPr>
      <w:rFonts w:ascii="Times New Roman" w:hAnsi="Times New Roman" w:cs="Times New Roman"/>
      <w:color w:val="000000"/>
      <w:sz w:val="22"/>
      <w:szCs w:val="22"/>
    </w:rPr>
  </w:style>
  <w:style w:type="character" w:customStyle="1" w:styleId="Virsraksts6Rakstz">
    <w:name w:val="Virsraksts 6 Rakstz."/>
    <w:basedOn w:val="Noklusjumarindkopasfonts"/>
    <w:link w:val="Virsraksts6"/>
    <w:uiPriority w:val="9"/>
    <w:rsid w:val="001524EA"/>
    <w:rPr>
      <w:rFonts w:asciiTheme="majorHAnsi" w:eastAsiaTheme="majorEastAsia" w:hAnsiTheme="majorHAnsi" w:cstheme="majorBidi"/>
      <w:color w:val="1F3763" w:themeColor="accent1" w:themeShade="7F"/>
      <w:sz w:val="22"/>
      <w:szCs w:val="22"/>
      <w:lang w:val="en-US"/>
    </w:rPr>
  </w:style>
  <w:style w:type="paragraph" w:customStyle="1" w:styleId="Style6">
    <w:name w:val="Style6"/>
    <w:basedOn w:val="Parasts"/>
    <w:uiPriority w:val="99"/>
    <w:rsid w:val="001524EA"/>
    <w:pPr>
      <w:widowControl w:val="0"/>
      <w:autoSpaceDE w:val="0"/>
      <w:autoSpaceDN w:val="0"/>
      <w:adjustRightInd w:val="0"/>
      <w:spacing w:line="283" w:lineRule="exact"/>
      <w:jc w:val="center"/>
    </w:pPr>
    <w:rPr>
      <w:rFonts w:ascii="Arial" w:eastAsia="Times New Roman" w:hAnsi="Arial" w:cs="Arial"/>
      <w:lang w:eastAsia="lv-LV"/>
    </w:rPr>
  </w:style>
  <w:style w:type="paragraph" w:styleId="Prskatjums">
    <w:name w:val="Revision"/>
    <w:hidden/>
    <w:uiPriority w:val="99"/>
    <w:semiHidden/>
    <w:rsid w:val="00C65192"/>
  </w:style>
  <w:style w:type="character" w:customStyle="1" w:styleId="Virsraksts1Rakstz">
    <w:name w:val="Virsraksts 1 Rakstz."/>
    <w:basedOn w:val="Noklusjumarindkopasfonts"/>
    <w:link w:val="Virsraksts1"/>
    <w:uiPriority w:val="9"/>
    <w:rsid w:val="003C0A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CB41-E965-C245-B1D8-E707C12A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2662</Words>
  <Characters>1518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cp:lastPrinted>2026-02-24T12:51:00Z</cp:lastPrinted>
  <dcterms:created xsi:type="dcterms:W3CDTF">2026-04-29T05:04:00Z</dcterms:created>
  <dcterms:modified xsi:type="dcterms:W3CDTF">2026-04-29T05:06:00Z</dcterms:modified>
</cp:coreProperties>
</file>