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33CA" w14:textId="77777777" w:rsidR="004D516C" w:rsidRDefault="00692868" w:rsidP="00564CA6">
      <w:r>
        <w:rPr>
          <w:noProof/>
        </w:rPr>
        <w:drawing>
          <wp:inline distT="0" distB="0" distL="0" distR="0" wp14:anchorId="241284E2" wp14:editId="758084C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869A" w14:textId="77777777" w:rsidR="005C7FA1" w:rsidRDefault="005C7FA1" w:rsidP="00564CA6"/>
    <w:p w14:paraId="0550CD26" w14:textId="02E712F0" w:rsidR="00FD627D" w:rsidRDefault="00FD627D" w:rsidP="00681B9E">
      <w:pPr>
        <w:jc w:val="right"/>
        <w:rPr>
          <w:rFonts w:ascii="Times New Roman" w:hAnsi="Times New Roman" w:cs="Times New Roman"/>
          <w:noProof/>
          <w:color w:val="000000"/>
        </w:rPr>
      </w:pPr>
      <w:bookmarkStart w:id="0" w:name="_Hlk173764898"/>
      <w:r w:rsidRPr="008D65D0">
        <w:rPr>
          <w:rFonts w:ascii="Times New Roman" w:hAnsi="Times New Roman" w:cs="Times New Roman"/>
          <w:noProof/>
          <w:color w:val="000000"/>
        </w:rPr>
        <w:t xml:space="preserve">PROJEKTS uz </w:t>
      </w:r>
      <w:r w:rsidR="006074B2">
        <w:rPr>
          <w:rFonts w:ascii="Times New Roman" w:hAnsi="Times New Roman" w:cs="Times New Roman"/>
          <w:noProof/>
          <w:color w:val="000000"/>
        </w:rPr>
        <w:t>30</w:t>
      </w:r>
      <w:r w:rsidR="003D114B">
        <w:rPr>
          <w:rFonts w:ascii="Times New Roman" w:hAnsi="Times New Roman" w:cs="Times New Roman"/>
          <w:noProof/>
          <w:color w:val="000000"/>
        </w:rPr>
        <w:t>.</w:t>
      </w:r>
      <w:r w:rsidR="00841C54">
        <w:rPr>
          <w:rFonts w:ascii="Times New Roman" w:hAnsi="Times New Roman" w:cs="Times New Roman"/>
          <w:noProof/>
          <w:color w:val="000000"/>
        </w:rPr>
        <w:t>0</w:t>
      </w:r>
      <w:r w:rsidR="006074B2">
        <w:rPr>
          <w:rFonts w:ascii="Times New Roman" w:hAnsi="Times New Roman" w:cs="Times New Roman"/>
          <w:noProof/>
          <w:color w:val="000000"/>
        </w:rPr>
        <w:t>3</w:t>
      </w:r>
      <w:r w:rsidRPr="008D65D0">
        <w:rPr>
          <w:rFonts w:ascii="Times New Roman" w:hAnsi="Times New Roman" w:cs="Times New Roman"/>
          <w:noProof/>
          <w:color w:val="000000"/>
        </w:rPr>
        <w:t>.202</w:t>
      </w:r>
      <w:r w:rsidR="00841C54">
        <w:rPr>
          <w:rFonts w:ascii="Times New Roman" w:hAnsi="Times New Roman" w:cs="Times New Roman"/>
          <w:noProof/>
          <w:color w:val="000000"/>
        </w:rPr>
        <w:t>6</w:t>
      </w:r>
      <w:r w:rsidRPr="008D65D0">
        <w:rPr>
          <w:rFonts w:ascii="Times New Roman" w:hAnsi="Times New Roman" w:cs="Times New Roman"/>
          <w:noProof/>
          <w:color w:val="000000"/>
        </w:rPr>
        <w:t>.</w:t>
      </w:r>
    </w:p>
    <w:p w14:paraId="1F41408B" w14:textId="77777777" w:rsidR="00681B9E" w:rsidRPr="008D65D0" w:rsidRDefault="00681B9E" w:rsidP="00641E67">
      <w:pPr>
        <w:jc w:val="right"/>
        <w:rPr>
          <w:rFonts w:ascii="Times New Roman" w:hAnsi="Times New Roman" w:cs="Times New Roman"/>
          <w:noProof/>
          <w:color w:val="000000"/>
        </w:rPr>
      </w:pPr>
    </w:p>
    <w:p w14:paraId="70D018E5" w14:textId="759BE503" w:rsidR="006F63B9" w:rsidRDefault="00FD627D" w:rsidP="00641E67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>vēlamais datums izskatīšanai</w:t>
      </w:r>
      <w:r w:rsidR="006F63B9">
        <w:rPr>
          <w:rFonts w:ascii="Times New Roman" w:hAnsi="Times New Roman" w:cs="Times New Roman"/>
          <w:noProof/>
          <w:color w:val="000000"/>
        </w:rPr>
        <w:t xml:space="preserve">: Finanšu sēdē </w:t>
      </w:r>
      <w:r w:rsidR="006074B2">
        <w:rPr>
          <w:rFonts w:ascii="Times New Roman" w:hAnsi="Times New Roman" w:cs="Times New Roman"/>
          <w:noProof/>
          <w:color w:val="000000"/>
        </w:rPr>
        <w:t>15.04</w:t>
      </w:r>
      <w:r w:rsidR="006F63B9">
        <w:rPr>
          <w:rFonts w:ascii="Times New Roman" w:hAnsi="Times New Roman" w:cs="Times New Roman"/>
          <w:noProof/>
          <w:color w:val="000000"/>
        </w:rPr>
        <w:t>.2026.</w:t>
      </w:r>
    </w:p>
    <w:p w14:paraId="74B06941" w14:textId="6117B2F3" w:rsidR="00FD627D" w:rsidRPr="008D65D0" w:rsidRDefault="00841C54" w:rsidP="00641E67">
      <w:pPr>
        <w:jc w:val="righ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domē</w:t>
      </w:r>
      <w:r w:rsidR="00FD627D" w:rsidRPr="008D65D0">
        <w:rPr>
          <w:rFonts w:ascii="Times New Roman" w:hAnsi="Times New Roman" w:cs="Times New Roman"/>
          <w:noProof/>
          <w:color w:val="000000"/>
        </w:rPr>
        <w:t xml:space="preserve">: </w:t>
      </w:r>
      <w:r w:rsidR="006F63B9">
        <w:rPr>
          <w:rFonts w:ascii="Times New Roman" w:hAnsi="Times New Roman" w:cs="Times New Roman"/>
          <w:noProof/>
          <w:color w:val="000000"/>
        </w:rPr>
        <w:t>m</w:t>
      </w:r>
      <w:r w:rsidR="006074B2">
        <w:rPr>
          <w:rFonts w:ascii="Times New Roman" w:hAnsi="Times New Roman" w:cs="Times New Roman"/>
          <w:noProof/>
          <w:color w:val="000000"/>
        </w:rPr>
        <w:t>aijā</w:t>
      </w:r>
    </w:p>
    <w:p w14:paraId="0317599C" w14:textId="38A0B70C" w:rsidR="00FD627D" w:rsidRDefault="00FD627D" w:rsidP="00681B9E">
      <w:pPr>
        <w:jc w:val="right"/>
        <w:rPr>
          <w:rFonts w:ascii="Times New Roman" w:eastAsia="Times New Roman" w:hAnsi="Times New Roman" w:cs="Times New Roman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sagatavotājs/ziņotājs: </w:t>
      </w:r>
      <w:r w:rsidRPr="004C6D77">
        <w:rPr>
          <w:rFonts w:ascii="Times New Roman" w:eastAsia="Times New Roman" w:hAnsi="Times New Roman" w:cs="Times New Roman"/>
        </w:rPr>
        <w:t>A. Grīnvalds</w:t>
      </w:r>
    </w:p>
    <w:p w14:paraId="677CDFC9" w14:textId="77777777" w:rsidR="00681B9E" w:rsidRPr="008D65D0" w:rsidRDefault="00681B9E" w:rsidP="00641E67">
      <w:pPr>
        <w:jc w:val="right"/>
        <w:rPr>
          <w:rFonts w:ascii="Times New Roman" w:hAnsi="Times New Roman" w:cs="Times New Roman"/>
          <w:noProof/>
          <w:color w:val="000000"/>
        </w:rPr>
      </w:pPr>
    </w:p>
    <w:p w14:paraId="31D57776" w14:textId="77777777" w:rsidR="00FD627D" w:rsidRPr="008D65D0" w:rsidRDefault="00FD627D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554AFC7" w14:textId="77777777" w:rsidR="00FD627D" w:rsidRPr="008D65D0" w:rsidRDefault="00FD627D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7CE841D3" w14:textId="166D38D0" w:rsidR="00FD627D" w:rsidRPr="008D65D0" w:rsidRDefault="00FD627D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 w:rsidR="00231E1A">
        <w:rPr>
          <w:rFonts w:ascii="Times New Roman" w:hAnsi="Times New Roman" w:cs="Times New Roman"/>
          <w:color w:val="000000"/>
          <w:lang w:bidi="en-US"/>
        </w:rPr>
        <w:t>6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. gada 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. 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250F1CC9" w14:textId="5EB367E3" w:rsidR="00FD627D" w:rsidRPr="00231E1A" w:rsidRDefault="00FD627D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§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4FD00E61" w14:textId="77777777" w:rsidR="00FD627D" w:rsidRPr="004C6D77" w:rsidRDefault="00FD627D" w:rsidP="00FD627D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48463" w14:textId="77777777" w:rsidR="00FD627D" w:rsidRPr="00641E67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641E67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3D17D269" w14:textId="77777777" w:rsidR="00FD627D" w:rsidRPr="008D65D0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55EFD724" w14:textId="261780A0" w:rsidR="00692868" w:rsidRPr="00F2378E" w:rsidRDefault="00692868" w:rsidP="00692868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>202</w:t>
      </w:r>
      <w:r w:rsidR="00841C54">
        <w:rPr>
          <w:rFonts w:ascii="Times New Roman" w:eastAsia="Times New Roman" w:hAnsi="Times New Roman" w:cs="Times New Roman"/>
        </w:rPr>
        <w:t>6</w:t>
      </w:r>
      <w:r w:rsidRPr="00F2378E">
        <w:rPr>
          <w:rFonts w:ascii="Times New Roman" w:eastAsia="Times New Roman" w:hAnsi="Times New Roman" w:cs="Times New Roman"/>
        </w:rPr>
        <w:t>. gada</w:t>
      </w:r>
      <w:r w:rsidR="00C043AF">
        <w:rPr>
          <w:rFonts w:ascii="Times New Roman" w:eastAsia="Times New Roman" w:hAnsi="Times New Roman" w:cs="Times New Roman"/>
        </w:rPr>
        <w:t xml:space="preserve"> </w:t>
      </w:r>
      <w:r w:rsidR="00841C54">
        <w:rPr>
          <w:rFonts w:ascii="Times New Roman" w:eastAsia="Times New Roman" w:hAnsi="Times New Roman" w:cs="Times New Roman"/>
        </w:rPr>
        <w:t>00.</w:t>
      </w:r>
      <w:r w:rsidR="00C043AF">
        <w:rPr>
          <w:rFonts w:ascii="Times New Roman" w:eastAsia="Times New Roman" w:hAnsi="Times New Roman" w:cs="Times New Roman"/>
        </w:rPr>
        <w:t xml:space="preserve"> m</w:t>
      </w:r>
      <w:r w:rsidR="006074B2">
        <w:rPr>
          <w:rFonts w:ascii="Times New Roman" w:eastAsia="Times New Roman" w:hAnsi="Times New Roman" w:cs="Times New Roman"/>
        </w:rPr>
        <w:t>aijā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681B9E">
        <w:rPr>
          <w:rFonts w:ascii="Times New Roman" w:eastAsia="Times New Roman" w:hAnsi="Times New Roman" w:cs="Times New Roman"/>
        </w:rPr>
        <w:t xml:space="preserve">       </w:t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begin"/>
      </w:r>
      <w:r w:rsidRPr="00F2378E">
        <w:rPr>
          <w:rFonts w:ascii="Times New Roman" w:eastAsia="Times New Roman" w:hAnsi="Times New Roman" w:cs="Times New Roman"/>
          <w:b/>
          <w:bCs/>
        </w:rPr>
        <w:instrText>MERGEFIELD DOKREGNUMURS</w:instrText>
      </w:r>
      <w:r w:rsidRPr="00F2378E">
        <w:rPr>
          <w:rFonts w:ascii="Times New Roman" w:eastAsia="Times New Roman" w:hAnsi="Times New Roman" w:cs="Times New Roman"/>
          <w:b/>
          <w:bCs/>
        </w:rPr>
        <w:fldChar w:fldCharType="separate"/>
      </w:r>
      <w:r w:rsidRPr="00F2378E">
        <w:rPr>
          <w:rFonts w:ascii="Times New Roman" w:eastAsia="Times New Roman" w:hAnsi="Times New Roman" w:cs="Times New Roman"/>
          <w:b/>
          <w:bCs/>
        </w:rPr>
        <w:t>«DOKREGNUMURS»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end"/>
      </w:r>
    </w:p>
    <w:p w14:paraId="6D1D677A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1C17A6A3" w14:textId="602A98A9" w:rsidR="00692868" w:rsidRPr="00F2378E" w:rsidRDefault="00692868" w:rsidP="00692868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1" w:name="_Hlk114483632"/>
      <w:bookmarkStart w:id="2" w:name="_Hlk173763007"/>
      <w:r>
        <w:rPr>
          <w:rFonts w:ascii="Times New Roman" w:eastAsia="Times New Roman" w:hAnsi="Times New Roman" w:cs="Times New Roman"/>
          <w:b/>
        </w:rPr>
        <w:t>G</w:t>
      </w:r>
      <w:bookmarkStart w:id="3" w:name="_Hlk173762864"/>
      <w:bookmarkEnd w:id="1"/>
      <w:r w:rsidRPr="00F2378E">
        <w:rPr>
          <w:rFonts w:ascii="Times New Roman" w:eastAsia="Times New Roman" w:hAnsi="Times New Roman" w:cs="Times New Roman"/>
          <w:b/>
        </w:rPr>
        <w:t>rozījum</w:t>
      </w:r>
      <w:r w:rsidR="00681B9E">
        <w:rPr>
          <w:rFonts w:ascii="Times New Roman" w:eastAsia="Times New Roman" w:hAnsi="Times New Roman" w:cs="Times New Roman"/>
          <w:b/>
        </w:rPr>
        <w:t>i</w:t>
      </w:r>
      <w:r w:rsidRPr="00F2378E">
        <w:rPr>
          <w:rFonts w:ascii="Times New Roman" w:eastAsia="Times New Roman" w:hAnsi="Times New Roman" w:cs="Times New Roman"/>
          <w:b/>
        </w:rPr>
        <w:t xml:space="preserve"> Ādažu novada pašvaldības </w:t>
      </w:r>
      <w:bookmarkStart w:id="4" w:name="_Hlk173767156"/>
      <w:r w:rsidR="003D114B">
        <w:rPr>
          <w:rFonts w:ascii="Times New Roman" w:eastAsia="Times New Roman" w:hAnsi="Times New Roman" w:cs="Times New Roman"/>
          <w:b/>
        </w:rPr>
        <w:t xml:space="preserve">domes </w:t>
      </w:r>
      <w:r w:rsidRPr="00F2378E">
        <w:rPr>
          <w:rFonts w:ascii="Times New Roman" w:eastAsia="Times New Roman" w:hAnsi="Times New Roman" w:cs="Times New Roman"/>
          <w:b/>
        </w:rPr>
        <w:t>202</w:t>
      </w:r>
      <w:r w:rsidR="00841C54">
        <w:rPr>
          <w:rFonts w:ascii="Times New Roman" w:eastAsia="Times New Roman" w:hAnsi="Times New Roman" w:cs="Times New Roman"/>
          <w:b/>
        </w:rPr>
        <w:t>3</w:t>
      </w:r>
      <w:r w:rsidRPr="00F2378E">
        <w:rPr>
          <w:rFonts w:ascii="Times New Roman" w:eastAsia="Times New Roman" w:hAnsi="Times New Roman" w:cs="Times New Roman"/>
          <w:b/>
        </w:rPr>
        <w:t xml:space="preserve">. gada </w:t>
      </w:r>
      <w:r w:rsidR="003D114B">
        <w:rPr>
          <w:rFonts w:ascii="Times New Roman" w:eastAsia="Times New Roman" w:hAnsi="Times New Roman" w:cs="Times New Roman"/>
          <w:b/>
        </w:rPr>
        <w:t>1</w:t>
      </w:r>
      <w:r w:rsidR="00841C54">
        <w:rPr>
          <w:rFonts w:ascii="Times New Roman" w:eastAsia="Times New Roman" w:hAnsi="Times New Roman" w:cs="Times New Roman"/>
          <w:b/>
        </w:rPr>
        <w:t>5. marta</w:t>
      </w:r>
      <w:r w:rsidRPr="00F2378E">
        <w:rPr>
          <w:rFonts w:ascii="Times New Roman" w:eastAsia="Times New Roman" w:hAnsi="Times New Roman" w:cs="Times New Roman"/>
          <w:b/>
        </w:rPr>
        <w:t xml:space="preserve"> saistoš</w:t>
      </w:r>
      <w:r>
        <w:rPr>
          <w:rFonts w:ascii="Times New Roman" w:eastAsia="Times New Roman" w:hAnsi="Times New Roman" w:cs="Times New Roman"/>
          <w:b/>
        </w:rPr>
        <w:t>aj</w:t>
      </w:r>
      <w:r w:rsidRPr="00F2378E">
        <w:rPr>
          <w:rFonts w:ascii="Times New Roman" w:eastAsia="Times New Roman" w:hAnsi="Times New Roman" w:cs="Times New Roman"/>
          <w:b/>
        </w:rPr>
        <w:t xml:space="preserve">os noteikumos Nr. </w:t>
      </w:r>
      <w:r w:rsidR="003D114B">
        <w:rPr>
          <w:rFonts w:ascii="Times New Roman" w:eastAsia="Times New Roman" w:hAnsi="Times New Roman" w:cs="Times New Roman"/>
          <w:b/>
        </w:rPr>
        <w:t>5</w:t>
      </w:r>
      <w:r w:rsidRPr="00F2378E">
        <w:rPr>
          <w:rFonts w:ascii="Times New Roman" w:eastAsia="Times New Roman" w:hAnsi="Times New Roman" w:cs="Times New Roman"/>
          <w:b/>
        </w:rPr>
        <w:t>/202</w:t>
      </w:r>
      <w:r w:rsidR="00841C54">
        <w:rPr>
          <w:rFonts w:ascii="Times New Roman" w:eastAsia="Times New Roman" w:hAnsi="Times New Roman" w:cs="Times New Roman"/>
          <w:b/>
        </w:rPr>
        <w:t>3</w:t>
      </w:r>
      <w:r w:rsidRPr="00F2378E">
        <w:rPr>
          <w:rFonts w:ascii="Times New Roman" w:eastAsia="Times New Roman" w:hAnsi="Times New Roman" w:cs="Times New Roman"/>
          <w:b/>
        </w:rPr>
        <w:t xml:space="preserve"> “</w:t>
      </w:r>
      <w:bookmarkStart w:id="5" w:name="_Hlk221712559"/>
      <w:r w:rsidR="00841C54" w:rsidRPr="00841C54">
        <w:rPr>
          <w:rFonts w:ascii="Times New Roman" w:eastAsia="Times New Roman" w:hAnsi="Times New Roman" w:cs="Times New Roman"/>
          <w:b/>
        </w:rPr>
        <w:t>Par nodevu tirdzniecībai publiskās vietās Ādažu novadā</w:t>
      </w:r>
      <w:bookmarkEnd w:id="5"/>
      <w:r w:rsidRPr="00F2378E">
        <w:rPr>
          <w:rFonts w:ascii="Times New Roman" w:eastAsia="Times New Roman" w:hAnsi="Times New Roman" w:cs="Times New Roman"/>
          <w:b/>
        </w:rPr>
        <w:t>”</w:t>
      </w:r>
      <w:bookmarkEnd w:id="3"/>
      <w:bookmarkEnd w:id="4"/>
    </w:p>
    <w:bookmarkEnd w:id="2"/>
    <w:p w14:paraId="68953C8F" w14:textId="54750F87" w:rsidR="003D114B" w:rsidRDefault="00841C54" w:rsidP="00641E67">
      <w:pPr>
        <w:ind w:left="4678"/>
        <w:jc w:val="right"/>
        <w:rPr>
          <w:rFonts w:ascii="Times New Roman" w:eastAsia="Times New Roman" w:hAnsi="Times New Roman" w:cs="Times New Roman"/>
          <w:i/>
          <w:iCs/>
        </w:rPr>
      </w:pPr>
      <w:r w:rsidRPr="00841C54">
        <w:rPr>
          <w:rFonts w:ascii="Times New Roman" w:eastAsia="Times New Roman" w:hAnsi="Times New Roman" w:cs="Times New Roman"/>
          <w:i/>
          <w:iCs/>
        </w:rPr>
        <w:t xml:space="preserve">Izdoti saskaņā ar likuma </w:t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841C54">
        <w:rPr>
          <w:rFonts w:ascii="Times New Roman" w:eastAsia="Times New Roman" w:hAnsi="Times New Roman" w:cs="Times New Roman"/>
          <w:i/>
          <w:iCs/>
        </w:rPr>
        <w:t>Par nodokļiem un nodevām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841C54">
        <w:rPr>
          <w:rFonts w:ascii="Times New Roman" w:eastAsia="Times New Roman" w:hAnsi="Times New Roman" w:cs="Times New Roman"/>
          <w:i/>
          <w:iCs/>
        </w:rPr>
        <w:t>12. panta pirmās daļas 4. punktu un</w:t>
      </w:r>
      <w:r w:rsidR="00681B9E">
        <w:rPr>
          <w:rFonts w:ascii="Times New Roman" w:eastAsia="Times New Roman" w:hAnsi="Times New Roman" w:cs="Times New Roman"/>
          <w:i/>
          <w:iCs/>
        </w:rPr>
        <w:t xml:space="preserve"> </w:t>
      </w:r>
      <w:r w:rsidRPr="00841C54">
        <w:rPr>
          <w:rFonts w:ascii="Times New Roman" w:eastAsia="Times New Roman" w:hAnsi="Times New Roman" w:cs="Times New Roman"/>
          <w:i/>
          <w:iCs/>
        </w:rPr>
        <w:t>Ministru kabineta 2005. gada 28. jūnija noteikumu Nr. 480</w:t>
      </w:r>
      <w:r w:rsidR="00681B9E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841C54">
        <w:rPr>
          <w:rFonts w:ascii="Times New Roman" w:eastAsia="Times New Roman" w:hAnsi="Times New Roman" w:cs="Times New Roman"/>
          <w:i/>
          <w:iCs/>
        </w:rPr>
        <w:t>Noteikumi par kārtību, kādā pašvaldības</w:t>
      </w:r>
      <w:r w:rsidR="00681B9E">
        <w:rPr>
          <w:rFonts w:ascii="Times New Roman" w:eastAsia="Times New Roman" w:hAnsi="Times New Roman" w:cs="Times New Roman"/>
          <w:i/>
          <w:iCs/>
        </w:rPr>
        <w:t xml:space="preserve"> </w:t>
      </w:r>
      <w:r w:rsidRPr="00841C54">
        <w:rPr>
          <w:rFonts w:ascii="Times New Roman" w:eastAsia="Times New Roman" w:hAnsi="Times New Roman" w:cs="Times New Roman"/>
          <w:i/>
          <w:iCs/>
        </w:rPr>
        <w:t>var uzlikt pašvaldības nodevas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841C54">
        <w:rPr>
          <w:rFonts w:ascii="Times New Roman" w:eastAsia="Times New Roman" w:hAnsi="Times New Roman" w:cs="Times New Roman"/>
          <w:i/>
          <w:iCs/>
        </w:rPr>
        <w:t xml:space="preserve"> 9. un 16.1</w:t>
      </w:r>
      <w:r w:rsidR="00681B9E">
        <w:rPr>
          <w:rFonts w:ascii="Times New Roman" w:eastAsia="Times New Roman" w:hAnsi="Times New Roman" w:cs="Times New Roman"/>
          <w:i/>
          <w:iCs/>
        </w:rPr>
        <w:t>.</w:t>
      </w:r>
      <w:r w:rsidRPr="00841C54">
        <w:rPr>
          <w:rFonts w:ascii="Times New Roman" w:eastAsia="Times New Roman" w:hAnsi="Times New Roman" w:cs="Times New Roman"/>
          <w:i/>
          <w:iCs/>
        </w:rPr>
        <w:t xml:space="preserve"> punktu</w:t>
      </w:r>
    </w:p>
    <w:p w14:paraId="1FDF8D2C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2D497B42" w14:textId="249942FB" w:rsidR="00C33542" w:rsidRPr="00C33542" w:rsidRDefault="00692868" w:rsidP="00C33542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 xml:space="preserve">Izdarīt </w:t>
      </w:r>
      <w:r w:rsidR="003D114B">
        <w:rPr>
          <w:rFonts w:ascii="Times New Roman" w:eastAsia="Times New Roman" w:hAnsi="Times New Roman" w:cs="Times New Roman"/>
        </w:rPr>
        <w:t>Ādažu novada pašvaldības domes 202</w:t>
      </w:r>
      <w:r w:rsidR="00841C54">
        <w:rPr>
          <w:rFonts w:ascii="Times New Roman" w:eastAsia="Times New Roman" w:hAnsi="Times New Roman" w:cs="Times New Roman"/>
        </w:rPr>
        <w:t>3</w:t>
      </w:r>
      <w:r w:rsidR="003D114B">
        <w:rPr>
          <w:rFonts w:ascii="Times New Roman" w:eastAsia="Times New Roman" w:hAnsi="Times New Roman" w:cs="Times New Roman"/>
        </w:rPr>
        <w:t xml:space="preserve">. gada </w:t>
      </w:r>
      <w:r w:rsidR="00841C54">
        <w:rPr>
          <w:rFonts w:ascii="Times New Roman" w:eastAsia="Times New Roman" w:hAnsi="Times New Roman" w:cs="Times New Roman"/>
        </w:rPr>
        <w:t>15</w:t>
      </w:r>
      <w:r w:rsidR="003D114B">
        <w:rPr>
          <w:rFonts w:ascii="Times New Roman" w:eastAsia="Times New Roman" w:hAnsi="Times New Roman" w:cs="Times New Roman"/>
        </w:rPr>
        <w:t>.</w:t>
      </w:r>
      <w:r w:rsidR="00841C54">
        <w:rPr>
          <w:rFonts w:ascii="Times New Roman" w:eastAsia="Times New Roman" w:hAnsi="Times New Roman" w:cs="Times New Roman"/>
        </w:rPr>
        <w:t xml:space="preserve"> marta</w:t>
      </w:r>
      <w:r w:rsidR="003D114B">
        <w:rPr>
          <w:rFonts w:ascii="Times New Roman" w:eastAsia="Times New Roman" w:hAnsi="Times New Roman" w:cs="Times New Roman"/>
        </w:rPr>
        <w:t xml:space="preserve"> saistošajos noteikumos Nr. 5/202</w:t>
      </w:r>
      <w:r w:rsidR="00841C54">
        <w:rPr>
          <w:rFonts w:ascii="Times New Roman" w:eastAsia="Times New Roman" w:hAnsi="Times New Roman" w:cs="Times New Roman"/>
        </w:rPr>
        <w:t>3</w:t>
      </w:r>
      <w:r w:rsidR="003D114B">
        <w:rPr>
          <w:rFonts w:ascii="Times New Roman" w:eastAsia="Times New Roman" w:hAnsi="Times New Roman" w:cs="Times New Roman"/>
        </w:rPr>
        <w:t xml:space="preserve"> “</w:t>
      </w:r>
      <w:r w:rsidR="00841C54" w:rsidRPr="00841C54">
        <w:rPr>
          <w:rFonts w:ascii="Times New Roman" w:eastAsia="Times New Roman" w:hAnsi="Times New Roman" w:cs="Times New Roman"/>
        </w:rPr>
        <w:t>Par nodevu tirdzniecībai publiskās vietās Ādažu novadā</w:t>
      </w:r>
      <w:r w:rsidR="003D114B">
        <w:rPr>
          <w:rFonts w:ascii="Times New Roman" w:eastAsia="Times New Roman" w:hAnsi="Times New Roman" w:cs="Times New Roman"/>
        </w:rPr>
        <w:t>” (p</w:t>
      </w:r>
      <w:r w:rsidR="003D114B" w:rsidRPr="003D114B">
        <w:rPr>
          <w:rFonts w:ascii="Times New Roman" w:eastAsia="Times New Roman" w:hAnsi="Times New Roman" w:cs="Times New Roman"/>
        </w:rPr>
        <w:t xml:space="preserve">ublicēts oficiālajā izdevumā </w:t>
      </w:r>
      <w:r w:rsidR="005F4D32">
        <w:rPr>
          <w:rFonts w:ascii="Times New Roman" w:eastAsia="Times New Roman" w:hAnsi="Times New Roman" w:cs="Times New Roman"/>
        </w:rPr>
        <w:t>“</w:t>
      </w:r>
      <w:r w:rsidR="003D114B" w:rsidRPr="003D114B">
        <w:rPr>
          <w:rFonts w:ascii="Times New Roman" w:eastAsia="Times New Roman" w:hAnsi="Times New Roman" w:cs="Times New Roman"/>
        </w:rPr>
        <w:t>Latvijas Vēstnesis</w:t>
      </w:r>
      <w:r w:rsidR="005F4D32">
        <w:rPr>
          <w:rFonts w:ascii="Times New Roman" w:eastAsia="Times New Roman" w:hAnsi="Times New Roman" w:cs="Times New Roman"/>
        </w:rPr>
        <w:t>”</w:t>
      </w:r>
      <w:r w:rsidR="003D114B" w:rsidRPr="003D114B">
        <w:rPr>
          <w:rFonts w:ascii="Times New Roman" w:eastAsia="Times New Roman" w:hAnsi="Times New Roman" w:cs="Times New Roman"/>
        </w:rPr>
        <w:t xml:space="preserve">, </w:t>
      </w:r>
      <w:r w:rsidR="00841C54">
        <w:rPr>
          <w:rFonts w:ascii="Times New Roman" w:eastAsia="Times New Roman" w:hAnsi="Times New Roman" w:cs="Times New Roman"/>
        </w:rPr>
        <w:t>30</w:t>
      </w:r>
      <w:r w:rsidR="003D114B" w:rsidRPr="003D114B">
        <w:rPr>
          <w:rFonts w:ascii="Times New Roman" w:eastAsia="Times New Roman" w:hAnsi="Times New Roman" w:cs="Times New Roman"/>
        </w:rPr>
        <w:t>.0</w:t>
      </w:r>
      <w:r w:rsidR="00841C54">
        <w:rPr>
          <w:rFonts w:ascii="Times New Roman" w:eastAsia="Times New Roman" w:hAnsi="Times New Roman" w:cs="Times New Roman"/>
        </w:rPr>
        <w:t>3</w:t>
      </w:r>
      <w:r w:rsidR="003D114B" w:rsidRPr="003D114B">
        <w:rPr>
          <w:rFonts w:ascii="Times New Roman" w:eastAsia="Times New Roman" w:hAnsi="Times New Roman" w:cs="Times New Roman"/>
        </w:rPr>
        <w:t>.202</w:t>
      </w:r>
      <w:r w:rsidR="00841C54">
        <w:rPr>
          <w:rFonts w:ascii="Times New Roman" w:eastAsia="Times New Roman" w:hAnsi="Times New Roman" w:cs="Times New Roman"/>
        </w:rPr>
        <w:t>3</w:t>
      </w:r>
      <w:r w:rsidR="003D114B" w:rsidRPr="003D114B">
        <w:rPr>
          <w:rFonts w:ascii="Times New Roman" w:eastAsia="Times New Roman" w:hAnsi="Times New Roman" w:cs="Times New Roman"/>
        </w:rPr>
        <w:t xml:space="preserve">., Nr. </w:t>
      </w:r>
      <w:r w:rsidR="00841C54">
        <w:rPr>
          <w:rFonts w:ascii="Times New Roman" w:eastAsia="Times New Roman" w:hAnsi="Times New Roman" w:cs="Times New Roman"/>
        </w:rPr>
        <w:t>64</w:t>
      </w:r>
      <w:r w:rsidR="00C812B7">
        <w:rPr>
          <w:rFonts w:ascii="Times New Roman" w:eastAsia="Times New Roman" w:hAnsi="Times New Roman" w:cs="Times New Roman"/>
        </w:rPr>
        <w:t>, 31.03.2026., Nr.63B</w:t>
      </w:r>
      <w:r w:rsidR="003D114B">
        <w:rPr>
          <w:rFonts w:ascii="Times New Roman" w:eastAsia="Times New Roman" w:hAnsi="Times New Roman" w:cs="Times New Roman"/>
        </w:rPr>
        <w:t>) šādus grozījumus:</w:t>
      </w:r>
    </w:p>
    <w:p w14:paraId="3B4874CA" w14:textId="42A79184" w:rsidR="00C33542" w:rsidRDefault="00C33542" w:rsidP="00641E67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Papildināt 6.3. punktu ar</w:t>
      </w:r>
      <w:r w:rsidR="00681B9E">
        <w:rPr>
          <w:rFonts w:ascii="Times New Roman" w:hAnsi="Times New Roman"/>
          <w:sz w:val="24"/>
          <w:szCs w:val="24"/>
        </w:rPr>
        <w:t xml:space="preserve"> teikuma daļu</w:t>
      </w:r>
      <w:r>
        <w:rPr>
          <w:rFonts w:ascii="Times New Roman" w:hAnsi="Times New Roman"/>
          <w:sz w:val="24"/>
          <w:szCs w:val="24"/>
        </w:rPr>
        <w:t xml:space="preserve"> “(</w:t>
      </w:r>
      <w:r w:rsidRPr="00C33542">
        <w:rPr>
          <w:rFonts w:ascii="Times New Roman" w:hAnsi="Times New Roman"/>
          <w:sz w:val="24"/>
          <w:szCs w:val="24"/>
        </w:rPr>
        <w:t>par katru tirdzniecības dalībnieku</w:t>
      </w:r>
      <w:r>
        <w:rPr>
          <w:rFonts w:ascii="Times New Roman" w:hAnsi="Times New Roman"/>
          <w:sz w:val="24"/>
          <w:szCs w:val="24"/>
        </w:rPr>
        <w:t>)”.</w:t>
      </w:r>
    </w:p>
    <w:p w14:paraId="130C3D4C" w14:textId="29E180B1" w:rsidR="00681C60" w:rsidRDefault="00681C60" w:rsidP="00641E67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8. punktu jaunā redakcijā:</w:t>
      </w:r>
    </w:p>
    <w:p w14:paraId="56B6AE9A" w14:textId="47C48E86" w:rsidR="00681C60" w:rsidRDefault="00681C60" w:rsidP="00641E67">
      <w:pPr>
        <w:pStyle w:val="Sarakstarindkopa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“8. </w:t>
      </w:r>
      <w:r w:rsidRPr="00681C60">
        <w:rPr>
          <w:rFonts w:ascii="Times New Roman" w:hAnsi="Times New Roman"/>
          <w:sz w:val="24"/>
          <w:szCs w:val="24"/>
        </w:rPr>
        <w:t xml:space="preserve">Noteikumu 6.2. </w:t>
      </w:r>
      <w:r>
        <w:rPr>
          <w:rFonts w:ascii="Times New Roman" w:hAnsi="Times New Roman"/>
          <w:sz w:val="24"/>
          <w:szCs w:val="24"/>
        </w:rPr>
        <w:t xml:space="preserve">un 6.3. </w:t>
      </w:r>
      <w:r w:rsidRPr="00681C60">
        <w:rPr>
          <w:rFonts w:ascii="Times New Roman" w:hAnsi="Times New Roman"/>
          <w:sz w:val="24"/>
          <w:szCs w:val="24"/>
        </w:rPr>
        <w:t>punktā noteikto nodevas likmi maksā ielu tirdzniecības organizators par katru tirdzniecības dalībnieku.</w:t>
      </w:r>
      <w:r>
        <w:rPr>
          <w:rFonts w:ascii="Times New Roman" w:hAnsi="Times New Roman"/>
          <w:sz w:val="24"/>
          <w:szCs w:val="24"/>
        </w:rPr>
        <w:t>”</w:t>
      </w:r>
    </w:p>
    <w:p w14:paraId="6BE465D4" w14:textId="42C823A5" w:rsidR="00692868" w:rsidRDefault="006074B2" w:rsidP="00641E67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Svītrot 11. punktu</w:t>
      </w:r>
      <w:r w:rsidR="00A040BE" w:rsidRPr="00F62A8B">
        <w:rPr>
          <w:rFonts w:ascii="Times New Roman" w:hAnsi="Times New Roman"/>
          <w:sz w:val="24"/>
          <w:szCs w:val="24"/>
        </w:rPr>
        <w:t>.</w:t>
      </w:r>
    </w:p>
    <w:p w14:paraId="508769CE" w14:textId="4B12C730" w:rsidR="004567B5" w:rsidRDefault="004567B5" w:rsidP="00641E67">
      <w:pPr>
        <w:pStyle w:val="Sarakstarindkopa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14. punktu jaunā redakcijā:</w:t>
      </w:r>
    </w:p>
    <w:p w14:paraId="6D227F28" w14:textId="095CC683" w:rsidR="004567B5" w:rsidRDefault="004567B5" w:rsidP="00641E67">
      <w:pPr>
        <w:pStyle w:val="Sarakstarindkopa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“14. </w:t>
      </w:r>
      <w:r w:rsidRPr="004567B5">
        <w:rPr>
          <w:rFonts w:ascii="Times New Roman" w:hAnsi="Times New Roman"/>
          <w:sz w:val="24"/>
          <w:szCs w:val="24"/>
        </w:rPr>
        <w:t>Atvieglojumus par tirdzniecību publiskā vietā piemēro:</w:t>
      </w:r>
    </w:p>
    <w:p w14:paraId="24D12380" w14:textId="77777777" w:rsidR="00597B21" w:rsidRDefault="004567B5" w:rsidP="00597B21">
      <w:pPr>
        <w:pStyle w:val="Sarakstarindkopa"/>
        <w:numPr>
          <w:ilvl w:val="1"/>
          <w:numId w:val="12"/>
        </w:numPr>
        <w:spacing w:before="120" w:after="120" w:line="240" w:lineRule="auto"/>
        <w:ind w:left="1531" w:hanging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0154">
        <w:rPr>
          <w:rFonts w:ascii="Times New Roman" w:hAnsi="Times New Roman"/>
          <w:sz w:val="24"/>
          <w:szCs w:val="24"/>
        </w:rPr>
        <w:t>Ādažu novada administratīvajā teritorijā deklarētām personām, kas tirgo pašu audzētu lauksaimniecības produkciju 50 % apmērā no nodevas;</w:t>
      </w:r>
    </w:p>
    <w:p w14:paraId="3EF460FC" w14:textId="7FDBBBCE" w:rsidR="00597B21" w:rsidRPr="00AD2CA8" w:rsidRDefault="00467B67" w:rsidP="00597B21">
      <w:pPr>
        <w:pStyle w:val="Sarakstarindkopa"/>
        <w:numPr>
          <w:ilvl w:val="1"/>
          <w:numId w:val="12"/>
        </w:numPr>
        <w:spacing w:before="120" w:after="120" w:line="240" w:lineRule="auto"/>
        <w:ind w:left="1531" w:hanging="6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CA8">
        <w:rPr>
          <w:rFonts w:ascii="Times New Roman" w:hAnsi="Times New Roman"/>
          <w:sz w:val="24"/>
          <w:szCs w:val="24"/>
        </w:rPr>
        <w:t>j</w:t>
      </w:r>
      <w:r w:rsidR="004567B5" w:rsidRPr="00AD2CA8">
        <w:rPr>
          <w:rFonts w:ascii="Times New Roman" w:hAnsi="Times New Roman"/>
          <w:sz w:val="24"/>
          <w:szCs w:val="24"/>
        </w:rPr>
        <w:t xml:space="preserve">uridiskām personām, kuru juridiskā adrese ir Ādažu novada administratīvajā teritorijā </w:t>
      </w:r>
      <w:r w:rsidR="00597B21" w:rsidRPr="00AD2CA8">
        <w:rPr>
          <w:rFonts w:ascii="Times New Roman" w:hAnsi="Times New Roman"/>
          <w:sz w:val="24"/>
          <w:szCs w:val="24"/>
        </w:rPr>
        <w:t xml:space="preserve"> vai ielu tirdzniecības organizatoram (turpmāk – organizators) 30 % no aprēķinātās nodevas.</w:t>
      </w:r>
    </w:p>
    <w:p w14:paraId="141EF3D6" w14:textId="463C701B" w:rsidR="00E26E26" w:rsidRPr="00E26E26" w:rsidRDefault="00E26E26" w:rsidP="00E26E26">
      <w:pPr>
        <w:pStyle w:val="Sarakstarindkopa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26E26">
        <w:rPr>
          <w:rFonts w:ascii="Times New Roman" w:hAnsi="Times New Roman"/>
          <w:sz w:val="24"/>
          <w:szCs w:val="24"/>
        </w:rPr>
        <w:lastRenderedPageBreak/>
        <w:t xml:space="preserve">Papildināt  </w:t>
      </w:r>
      <w:r>
        <w:rPr>
          <w:rFonts w:ascii="Times New Roman" w:hAnsi="Times New Roman"/>
          <w:sz w:val="24"/>
          <w:szCs w:val="24"/>
        </w:rPr>
        <w:t>ar jaunu 14.</w:t>
      </w:r>
      <w:r w:rsidRPr="00E26E26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3F4A03">
        <w:rPr>
          <w:rFonts w:ascii="Times New Roman" w:hAnsi="Times New Roman"/>
          <w:sz w:val="24"/>
          <w:szCs w:val="24"/>
        </w:rPr>
        <w:t>un 14.</w:t>
      </w:r>
      <w:r w:rsidR="003F4A03" w:rsidRPr="003F4A03">
        <w:rPr>
          <w:rFonts w:ascii="Times New Roman" w:hAnsi="Times New Roman"/>
          <w:sz w:val="24"/>
          <w:szCs w:val="24"/>
          <w:vertAlign w:val="superscript"/>
        </w:rPr>
        <w:t>2</w:t>
      </w:r>
      <w:r w:rsidR="003F4A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punktu: </w:t>
      </w:r>
    </w:p>
    <w:p w14:paraId="4D0752FE" w14:textId="33469633" w:rsidR="004567B5" w:rsidRPr="00AD2CA8" w:rsidRDefault="00E26E26" w:rsidP="003F4A03">
      <w:pPr>
        <w:pStyle w:val="Sarakstarindkopa"/>
        <w:spacing w:before="120" w:after="0"/>
        <w:ind w:left="1276" w:hanging="5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2CA8">
        <w:rPr>
          <w:rFonts w:ascii="Times New Roman" w:hAnsi="Times New Roman"/>
          <w:sz w:val="24"/>
          <w:szCs w:val="24"/>
        </w:rPr>
        <w:t>“14.</w:t>
      </w:r>
      <w:r w:rsidRPr="00AD2CA8">
        <w:rPr>
          <w:rFonts w:ascii="Times New Roman" w:hAnsi="Times New Roman"/>
          <w:sz w:val="24"/>
          <w:szCs w:val="24"/>
          <w:vertAlign w:val="superscript"/>
        </w:rPr>
        <w:t>1</w:t>
      </w:r>
      <w:r w:rsidRPr="00AD2CA8">
        <w:rPr>
          <w:rFonts w:ascii="Times New Roman" w:hAnsi="Times New Roman"/>
          <w:sz w:val="24"/>
          <w:szCs w:val="24"/>
        </w:rPr>
        <w:t xml:space="preserve"> J</w:t>
      </w:r>
      <w:r w:rsidR="004567B5" w:rsidRPr="00AD2CA8">
        <w:rPr>
          <w:rFonts w:ascii="Times New Roman" w:hAnsi="Times New Roman"/>
          <w:sz w:val="24"/>
          <w:szCs w:val="24"/>
        </w:rPr>
        <w:t>a organizatoram piemēro nodevas samazinājum</w:t>
      </w:r>
      <w:r w:rsidR="00681B9E" w:rsidRPr="00AD2CA8">
        <w:rPr>
          <w:rFonts w:ascii="Times New Roman" w:hAnsi="Times New Roman"/>
          <w:sz w:val="24"/>
          <w:szCs w:val="24"/>
        </w:rPr>
        <w:t>u</w:t>
      </w:r>
      <w:r w:rsidR="004567B5" w:rsidRPr="00AD2CA8">
        <w:rPr>
          <w:rFonts w:ascii="Times New Roman" w:hAnsi="Times New Roman"/>
          <w:sz w:val="24"/>
          <w:szCs w:val="24"/>
        </w:rPr>
        <w:t xml:space="preserve"> saskaņā ar 1</w:t>
      </w:r>
      <w:r w:rsidR="00B403B2" w:rsidRPr="00AD2CA8">
        <w:rPr>
          <w:rFonts w:ascii="Times New Roman" w:hAnsi="Times New Roman"/>
          <w:sz w:val="24"/>
          <w:szCs w:val="24"/>
        </w:rPr>
        <w:t>4.</w:t>
      </w:r>
      <w:r w:rsidR="00597B21" w:rsidRPr="00AD2CA8">
        <w:rPr>
          <w:rFonts w:ascii="Times New Roman" w:hAnsi="Times New Roman"/>
          <w:sz w:val="24"/>
          <w:szCs w:val="24"/>
        </w:rPr>
        <w:t>2</w:t>
      </w:r>
      <w:r w:rsidR="004567B5" w:rsidRPr="00AD2CA8">
        <w:rPr>
          <w:rFonts w:ascii="Times New Roman" w:hAnsi="Times New Roman"/>
          <w:sz w:val="24"/>
          <w:szCs w:val="24"/>
        </w:rPr>
        <w:t>.</w:t>
      </w:r>
      <w:r w:rsidR="00B403B2" w:rsidRPr="00AD2CA8">
        <w:rPr>
          <w:rFonts w:ascii="Times New Roman" w:hAnsi="Times New Roman"/>
          <w:sz w:val="24"/>
          <w:szCs w:val="24"/>
        </w:rPr>
        <w:t xml:space="preserve"> apakš</w:t>
      </w:r>
      <w:r w:rsidR="004567B5" w:rsidRPr="00AD2CA8">
        <w:rPr>
          <w:rFonts w:ascii="Times New Roman" w:hAnsi="Times New Roman"/>
          <w:sz w:val="24"/>
          <w:szCs w:val="24"/>
        </w:rPr>
        <w:t xml:space="preserve">punktu, tirdzniecības dalībniekiem </w:t>
      </w:r>
      <w:r w:rsidR="00681B9E" w:rsidRPr="00AD2CA8">
        <w:rPr>
          <w:rFonts w:ascii="Times New Roman" w:hAnsi="Times New Roman"/>
          <w:sz w:val="24"/>
          <w:szCs w:val="24"/>
        </w:rPr>
        <w:t xml:space="preserve">netiek piemēroti papildu nodevas atvieglojumi </w:t>
      </w:r>
      <w:r w:rsidR="004567B5" w:rsidRPr="00AD2CA8">
        <w:rPr>
          <w:rFonts w:ascii="Times New Roman" w:hAnsi="Times New Roman"/>
          <w:sz w:val="24"/>
          <w:szCs w:val="24"/>
        </w:rPr>
        <w:t>attiecībā uz šo pašu pasākumu.</w:t>
      </w:r>
    </w:p>
    <w:p w14:paraId="4D8B27D2" w14:textId="45A18048" w:rsidR="003F4A03" w:rsidRPr="00AD2CA8" w:rsidRDefault="003F4A03" w:rsidP="003F4A03">
      <w:pPr>
        <w:pStyle w:val="Sarakstarindkopa"/>
        <w:spacing w:before="120" w:after="0"/>
        <w:ind w:left="1276" w:hanging="5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2CA8">
        <w:rPr>
          <w:rFonts w:ascii="Times New Roman" w:hAnsi="Times New Roman"/>
          <w:sz w:val="24"/>
          <w:szCs w:val="24"/>
        </w:rPr>
        <w:t>14.</w:t>
      </w:r>
      <w:r w:rsidRPr="00AD2CA8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Pr="00AD2CA8">
        <w:rPr>
          <w:rFonts w:ascii="Times New Roman" w:hAnsi="Times New Roman"/>
          <w:sz w:val="24"/>
          <w:szCs w:val="24"/>
        </w:rPr>
        <w:t>Šo noteikumu 14.2. punktā noteiktie atvieglojumi neattiecas uz 6.5. punktā noteikto nodevas likmi.</w:t>
      </w:r>
      <w:r w:rsidR="00AD2CA8">
        <w:rPr>
          <w:rFonts w:ascii="Times New Roman" w:hAnsi="Times New Roman"/>
          <w:sz w:val="24"/>
          <w:szCs w:val="24"/>
        </w:rPr>
        <w:t>”</w:t>
      </w:r>
    </w:p>
    <w:p w14:paraId="0CC0026D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51006099" w14:textId="77777777" w:rsidR="001C018F" w:rsidRPr="001C018F" w:rsidRDefault="001C018F" w:rsidP="001C018F">
      <w:pPr>
        <w:rPr>
          <w:rFonts w:ascii="Times New Roman" w:eastAsia="Calibri" w:hAnsi="Times New Roman" w:cs="Times New Roman"/>
        </w:rPr>
      </w:pPr>
      <w:r w:rsidRPr="001C018F">
        <w:rPr>
          <w:rFonts w:ascii="Times New Roman" w:eastAsia="Calibri" w:hAnsi="Times New Roman" w:cs="Times New Roman"/>
        </w:rPr>
        <w:t>Pašvaldības domes priekšsēdētājas vietnieks</w:t>
      </w:r>
    </w:p>
    <w:p w14:paraId="2A04C32C" w14:textId="4860BD9B" w:rsidR="007065D8" w:rsidRDefault="001C018F" w:rsidP="001C018F">
      <w:pPr>
        <w:rPr>
          <w:rFonts w:ascii="Times New Roman" w:eastAsia="Calibri" w:hAnsi="Times New Roman" w:cs="Times New Roman"/>
        </w:rPr>
      </w:pPr>
      <w:r w:rsidRPr="001C018F">
        <w:rPr>
          <w:rFonts w:ascii="Times New Roman" w:eastAsia="Calibri" w:hAnsi="Times New Roman" w:cs="Times New Roman"/>
        </w:rPr>
        <w:t xml:space="preserve">attīstības jautājumos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Pr="001C018F">
        <w:rPr>
          <w:rFonts w:ascii="Times New Roman" w:eastAsia="Calibri" w:hAnsi="Times New Roman" w:cs="Times New Roman"/>
        </w:rPr>
        <w:t>G.</w:t>
      </w:r>
      <w:r>
        <w:rPr>
          <w:rFonts w:ascii="Times New Roman" w:eastAsia="Calibri" w:hAnsi="Times New Roman" w:cs="Times New Roman"/>
        </w:rPr>
        <w:t xml:space="preserve"> </w:t>
      </w:r>
      <w:r w:rsidRPr="001C018F">
        <w:rPr>
          <w:rFonts w:ascii="Times New Roman" w:eastAsia="Calibri" w:hAnsi="Times New Roman" w:cs="Times New Roman"/>
        </w:rPr>
        <w:t>Miglāns</w:t>
      </w:r>
    </w:p>
    <w:p w14:paraId="5AEB21E1" w14:textId="77777777" w:rsidR="001C018F" w:rsidRDefault="001C018F" w:rsidP="001C018F">
      <w:pPr>
        <w:rPr>
          <w:rFonts w:ascii="Times New Roman" w:eastAsia="Calibri" w:hAnsi="Times New Roman" w:cs="Times New Roman"/>
        </w:rPr>
      </w:pPr>
    </w:p>
    <w:p w14:paraId="736CBCE7" w14:textId="77777777" w:rsidR="00B14AF6" w:rsidRDefault="00B14AF6" w:rsidP="00692868">
      <w:pPr>
        <w:jc w:val="center"/>
        <w:rPr>
          <w:rFonts w:ascii="Times New Roman" w:eastAsia="Calibri" w:hAnsi="Times New Roman" w:cs="Times New Roman"/>
        </w:rPr>
      </w:pPr>
    </w:p>
    <w:p w14:paraId="2D866156" w14:textId="0E8DDD3A" w:rsidR="00692868" w:rsidRPr="00F2378E" w:rsidRDefault="00692868" w:rsidP="00692868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41C28736" w14:textId="09E53703" w:rsidR="00A040BE" w:rsidRDefault="00A040BE" w:rsidP="003E7231">
      <w:pPr>
        <w:rPr>
          <w:rFonts w:ascii="Times New Roman" w:eastAsia="Calibri" w:hAnsi="Times New Roman"/>
          <w:b/>
          <w:bCs/>
        </w:rPr>
      </w:pPr>
    </w:p>
    <w:p w14:paraId="176C0C68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5E44FA1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375C9F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F9BF073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2D7563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2792CC6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EF5D167" w14:textId="77777777" w:rsidR="00681B9E" w:rsidRDefault="00681B9E" w:rsidP="002507EF">
      <w:pPr>
        <w:jc w:val="center"/>
        <w:rPr>
          <w:rFonts w:ascii="Times New Roman" w:eastAsia="Calibri" w:hAnsi="Times New Roman"/>
          <w:b/>
          <w:bCs/>
        </w:rPr>
      </w:pPr>
    </w:p>
    <w:p w14:paraId="6571AB32" w14:textId="77777777" w:rsidR="00681B9E" w:rsidRDefault="00681B9E" w:rsidP="002507EF">
      <w:pPr>
        <w:jc w:val="center"/>
        <w:rPr>
          <w:rFonts w:ascii="Times New Roman" w:eastAsia="Calibri" w:hAnsi="Times New Roman"/>
          <w:b/>
          <w:bCs/>
        </w:rPr>
      </w:pPr>
    </w:p>
    <w:p w14:paraId="4C6C815F" w14:textId="77777777" w:rsidR="00681B9E" w:rsidRDefault="00681B9E" w:rsidP="002507EF">
      <w:pPr>
        <w:jc w:val="center"/>
        <w:rPr>
          <w:rFonts w:ascii="Times New Roman" w:eastAsia="Calibri" w:hAnsi="Times New Roman"/>
          <w:b/>
          <w:bCs/>
        </w:rPr>
      </w:pPr>
    </w:p>
    <w:p w14:paraId="624A5DB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03290313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3FB6DD9C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109DCA0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C72A85D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59ACCA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7B84E2F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2ED9F73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4CF3D7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42D9FE6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6C782AF8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21CC60B1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5A0378C3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7DCE36F9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41C909F0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0646C575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1A6A456D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74107D04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02C5C744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0398DC12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67B8F287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6CB3E01A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347ACA2A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57645A67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04022709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5CC37252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609AE2AE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2C694BC2" w14:textId="77777777" w:rsidR="001C018F" w:rsidRDefault="001C018F" w:rsidP="00B403B2">
      <w:pPr>
        <w:rPr>
          <w:rFonts w:ascii="Times New Roman" w:eastAsia="Calibri" w:hAnsi="Times New Roman"/>
          <w:b/>
          <w:bCs/>
        </w:rPr>
      </w:pPr>
    </w:p>
    <w:p w14:paraId="19FE5712" w14:textId="516BB771" w:rsidR="002507EF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lastRenderedPageBreak/>
        <w:t>PASKAIDROJUMA RAKSTS</w:t>
      </w:r>
    </w:p>
    <w:p w14:paraId="4D5F110D" w14:textId="52EEA4E3" w:rsidR="002507EF" w:rsidRPr="006F4EDC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Ādažu novada pašvaldības domes 202</w:t>
      </w:r>
      <w:r w:rsidR="001C018F">
        <w:rPr>
          <w:rFonts w:ascii="Times New Roman" w:eastAsia="Calibri" w:hAnsi="Times New Roman"/>
          <w:b/>
          <w:bCs/>
        </w:rPr>
        <w:t>6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 w:rsidRPr="00641E67">
        <w:rPr>
          <w:rFonts w:ascii="Times New Roman" w:eastAsia="Calibri" w:hAnsi="Times New Roman"/>
          <w:b/>
          <w:bCs/>
          <w:highlight w:val="yellow"/>
        </w:rPr>
        <w:t>00.</w:t>
      </w:r>
      <w:r w:rsidR="00377900">
        <w:rPr>
          <w:rFonts w:ascii="Times New Roman" w:eastAsia="Calibri" w:hAnsi="Times New Roman"/>
          <w:b/>
          <w:bCs/>
        </w:rPr>
        <w:t xml:space="preserve"> </w:t>
      </w:r>
      <w:r w:rsidR="001C018F">
        <w:rPr>
          <w:rFonts w:ascii="Times New Roman" w:eastAsia="Calibri" w:hAnsi="Times New Roman"/>
          <w:b/>
          <w:bCs/>
        </w:rPr>
        <w:t>ma</w:t>
      </w:r>
      <w:r w:rsidR="007C3818">
        <w:rPr>
          <w:rFonts w:ascii="Times New Roman" w:eastAsia="Calibri" w:hAnsi="Times New Roman"/>
          <w:b/>
          <w:bCs/>
        </w:rPr>
        <w:t>ija</w:t>
      </w:r>
      <w:r w:rsidR="00377900">
        <w:rPr>
          <w:rFonts w:ascii="Times New Roman" w:eastAsia="Calibri" w:hAnsi="Times New Roman"/>
          <w:b/>
          <w:bCs/>
        </w:rPr>
        <w:t xml:space="preserve"> </w:t>
      </w:r>
      <w:r w:rsidRPr="006F4EDC">
        <w:rPr>
          <w:rFonts w:ascii="Times New Roman" w:eastAsia="Calibri" w:hAnsi="Times New Roman"/>
          <w:b/>
          <w:bCs/>
        </w:rPr>
        <w:t xml:space="preserve">saistošajiem noteikumiem Nr. </w:t>
      </w:r>
      <w:r w:rsidR="00377900" w:rsidRPr="00641E67">
        <w:rPr>
          <w:rFonts w:ascii="Times New Roman" w:eastAsia="Calibri" w:hAnsi="Times New Roman"/>
          <w:b/>
          <w:bCs/>
          <w:highlight w:val="yellow"/>
        </w:rPr>
        <w:t>00</w:t>
      </w:r>
      <w:r w:rsidR="00377900">
        <w:rPr>
          <w:rFonts w:ascii="Times New Roman" w:eastAsia="Calibri" w:hAnsi="Times New Roman"/>
          <w:b/>
          <w:bCs/>
        </w:rPr>
        <w:t>/202</w:t>
      </w:r>
      <w:r w:rsidR="00681B9E">
        <w:rPr>
          <w:rFonts w:ascii="Times New Roman" w:eastAsia="Calibri" w:hAnsi="Times New Roman"/>
          <w:b/>
          <w:bCs/>
        </w:rPr>
        <w:t>6</w:t>
      </w:r>
      <w:r w:rsidRPr="006F4EDC">
        <w:rPr>
          <w:rFonts w:ascii="Times New Roman" w:eastAsia="Calibri" w:hAnsi="Times New Roman"/>
          <w:b/>
          <w:bCs/>
        </w:rPr>
        <w:t xml:space="preserve"> “Grozījumi Ādažu novada pašvaldības domes 202</w:t>
      </w:r>
      <w:r w:rsidR="001C018F">
        <w:rPr>
          <w:rFonts w:ascii="Times New Roman" w:eastAsia="Calibri" w:hAnsi="Times New Roman"/>
          <w:b/>
          <w:bCs/>
        </w:rPr>
        <w:t>3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>
        <w:rPr>
          <w:rFonts w:ascii="Times New Roman" w:eastAsia="Calibri" w:hAnsi="Times New Roman"/>
          <w:b/>
          <w:bCs/>
        </w:rPr>
        <w:t>1</w:t>
      </w:r>
      <w:r w:rsidR="001C018F">
        <w:rPr>
          <w:rFonts w:ascii="Times New Roman" w:eastAsia="Calibri" w:hAnsi="Times New Roman"/>
          <w:b/>
          <w:bCs/>
        </w:rPr>
        <w:t>5. marta</w:t>
      </w:r>
      <w:r w:rsidRPr="006F4EDC">
        <w:rPr>
          <w:rFonts w:ascii="Times New Roman" w:eastAsia="Calibri" w:hAnsi="Times New Roman"/>
          <w:b/>
          <w:bCs/>
        </w:rPr>
        <w:t xml:space="preserve"> saistošajos noteikumos Nr. </w:t>
      </w:r>
      <w:r w:rsidR="00377900">
        <w:rPr>
          <w:rFonts w:ascii="Times New Roman" w:eastAsia="Calibri" w:hAnsi="Times New Roman"/>
          <w:b/>
          <w:bCs/>
        </w:rPr>
        <w:t>5</w:t>
      </w:r>
      <w:r w:rsidRPr="006F4EDC">
        <w:rPr>
          <w:rFonts w:ascii="Times New Roman" w:eastAsia="Calibri" w:hAnsi="Times New Roman"/>
          <w:b/>
          <w:bCs/>
        </w:rPr>
        <w:t>/ “</w:t>
      </w:r>
      <w:r w:rsidR="001C018F" w:rsidRPr="001C018F">
        <w:rPr>
          <w:rFonts w:ascii="Times New Roman" w:eastAsia="Calibri" w:hAnsi="Times New Roman"/>
          <w:b/>
          <w:bCs/>
        </w:rPr>
        <w:t>Par nodevu tirdzniecībai publiskās vietās Ādažu novadā</w:t>
      </w:r>
      <w:r w:rsidRPr="006F4EDC">
        <w:rPr>
          <w:rFonts w:ascii="Times New Roman" w:eastAsia="Calibri" w:hAnsi="Times New Roman"/>
          <w:b/>
          <w:bCs/>
        </w:rPr>
        <w:t xml:space="preserve">”” </w:t>
      </w:r>
    </w:p>
    <w:p w14:paraId="531DEC73" w14:textId="77777777" w:rsidR="002507EF" w:rsidRPr="00B61703" w:rsidRDefault="002507EF" w:rsidP="002507EF">
      <w:pPr>
        <w:rPr>
          <w:rFonts w:ascii="Times New Roman" w:eastAsia="Calibri" w:hAnsi="Times New Roman"/>
          <w:b/>
          <w:bCs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2507EF" w14:paraId="59EA6C1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4D19E" w14:textId="77777777" w:rsidR="002507EF" w:rsidRPr="00960DB0" w:rsidRDefault="002507EF" w:rsidP="00935FD8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</w:rPr>
              <w:t>Paskaidrojuma raksta sadaļas un norādāmā informācija</w:t>
            </w:r>
          </w:p>
        </w:tc>
      </w:tr>
      <w:tr w:rsidR="002507EF" w14:paraId="69260C5A" w14:textId="77777777" w:rsidTr="00935FD8">
        <w:trPr>
          <w:trHeight w:val="2089"/>
        </w:trPr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0C7EF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Mērķis un nepieciešamības pamatojums</w:t>
            </w:r>
          </w:p>
          <w:p w14:paraId="387A4DA2" w14:textId="6CCD0C85" w:rsidR="00DE2387" w:rsidRPr="00DE2387" w:rsidRDefault="002507EF" w:rsidP="00DE2387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2387">
              <w:rPr>
                <w:rFonts w:ascii="Times New Roman" w:eastAsia="Calibri" w:hAnsi="Times New Roman"/>
                <w:sz w:val="24"/>
                <w:szCs w:val="24"/>
              </w:rPr>
              <w:t>Grozījumu mērķis</w:t>
            </w:r>
            <w:r w:rsidR="00B14AF6"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Ādažu novada pašvaldības domes 202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. gada 1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marta 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saistošos noteikum</w:t>
            </w:r>
            <w:r w:rsidR="00B14AF6" w:rsidRPr="00DE2387">
              <w:rPr>
                <w:rFonts w:ascii="Times New Roman" w:eastAsia="Calibri" w:hAnsi="Times New Roman"/>
                <w:sz w:val="24"/>
                <w:szCs w:val="24"/>
              </w:rPr>
              <w:t>os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Nr. 5/202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“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Par nodevu tirdzniecībai publiskās vietās Ādažu novadā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” (turpmāk – Noteikumi)</w:t>
            </w:r>
            <w:r w:rsidR="00B14AF6"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ir </w:t>
            </w:r>
            <w:r w:rsidR="00DE2387" w:rsidRPr="00DE2387">
              <w:rPr>
                <w:rFonts w:ascii="Times New Roman" w:eastAsia="Calibri" w:hAnsi="Times New Roman"/>
                <w:sz w:val="24"/>
                <w:szCs w:val="24"/>
              </w:rPr>
              <w:t>precizēt nodevu piemērošanas kārtību ielu tirdzniecības organizatoriem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 (turpmāk – organizators)</w:t>
            </w:r>
            <w:r w:rsidR="00DE2387" w:rsidRPr="00DE2387">
              <w:rPr>
                <w:rFonts w:ascii="Times New Roman" w:eastAsia="Calibri" w:hAnsi="Times New Roman"/>
                <w:sz w:val="24"/>
                <w:szCs w:val="24"/>
              </w:rPr>
              <w:t>, nodrošinot skaidru, caurskatāmu un tiesiski pamatotu regulējumu nodevu atvieglojumu piemērošanai.</w:t>
            </w:r>
          </w:p>
          <w:p w14:paraId="75CD8D92" w14:textId="4CC4C2A2" w:rsidR="00467B67" w:rsidRDefault="00467B67" w:rsidP="00DE2387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B67">
              <w:rPr>
                <w:rFonts w:ascii="Times New Roman" w:eastAsia="Calibri" w:hAnsi="Times New Roman"/>
                <w:sz w:val="24"/>
                <w:szCs w:val="24"/>
              </w:rPr>
              <w:t>SIA “Taču būda” 10.03.2026. iesniegumā lūdza precizēt personu loku, kam piemēro nodevu atbrīvojum</w:t>
            </w:r>
            <w:r w:rsidR="00746718">
              <w:rPr>
                <w:rFonts w:ascii="Times New Roman" w:eastAsia="Calibri" w:hAnsi="Times New Roman"/>
                <w:sz w:val="24"/>
                <w:szCs w:val="24"/>
              </w:rPr>
              <w:t>us</w:t>
            </w:r>
            <w:r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un atvieglojum</w:t>
            </w:r>
            <w:r w:rsidR="00746718">
              <w:rPr>
                <w:rFonts w:ascii="Times New Roman" w:eastAsia="Calibri" w:hAnsi="Times New Roman"/>
                <w:sz w:val="24"/>
                <w:szCs w:val="24"/>
              </w:rPr>
              <w:t>us.</w:t>
            </w:r>
          </w:p>
          <w:p w14:paraId="42E6F480" w14:textId="77777777" w:rsidR="00746718" w:rsidRDefault="00744188" w:rsidP="00746718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718">
              <w:rPr>
                <w:rFonts w:ascii="Times New Roman" w:eastAsia="Calibri" w:hAnsi="Times New Roman"/>
                <w:sz w:val="24"/>
                <w:szCs w:val="24"/>
              </w:rPr>
              <w:t>Grozījumi Noteikumos ir nepieciešam</w:t>
            </w:r>
            <w:r w:rsidR="00002488" w:rsidRPr="00746718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Pr="00746718">
              <w:rPr>
                <w:rFonts w:ascii="Times New Roman" w:eastAsia="Calibri" w:hAnsi="Times New Roman"/>
                <w:sz w:val="24"/>
                <w:szCs w:val="24"/>
              </w:rPr>
              <w:t>, jo</w:t>
            </w:r>
            <w:r w:rsidR="00DE2387" w:rsidRPr="00746718">
              <w:rPr>
                <w:rFonts w:ascii="Times New Roman" w:eastAsia="Calibri" w:hAnsi="Times New Roman"/>
                <w:sz w:val="24"/>
                <w:szCs w:val="24"/>
              </w:rPr>
              <w:t xml:space="preserve"> pašvaldības domes deputāti 2026. gada 26. marta domes sēdē izteica viedokli, ka ir nepieciešams piemērot organizatoriem atvieglojumi līdz 30% no pašvaldības noteiktām nodevām, kuras ir noteiktas šajos noteikumos</w:t>
            </w:r>
            <w:r w:rsidR="0074671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A6DB4EB" w14:textId="77777777" w:rsidR="00DE2387" w:rsidRDefault="00746718" w:rsidP="00746718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DE2387" w:rsidRPr="00746718">
              <w:rPr>
                <w:rFonts w:ascii="Times New Roman" w:eastAsia="Calibri" w:hAnsi="Times New Roman"/>
                <w:sz w:val="24"/>
                <w:szCs w:val="24"/>
              </w:rPr>
              <w:t>raksē konstatēts, ka organizatori dažkārt nevēlas uzņemties pilnu atbildību par tirdzniecības dalībnieku nodevu samaksu, kā arī nav regulējuma par iespējamiem atvieglojumiem organizatoriem.</w:t>
            </w:r>
          </w:p>
          <w:p w14:paraId="6C049C8D" w14:textId="77777777" w:rsidR="005910D1" w:rsidRDefault="005910D1" w:rsidP="00746718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Grozījumu 14.</w:t>
            </w:r>
            <w:r w:rsidRPr="005910D1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punkts paredz, ka Noteikumu 6.5. punktā noteiktā pašvaldības nodevai netiek piemērota ielu tirdzniecības organizatoram 30% atlaide, ja organiztētajā ielu tirdzniecībā </w:t>
            </w:r>
            <w:r w:rsidRPr="005910D1">
              <w:rPr>
                <w:rFonts w:ascii="Times New Roman" w:eastAsia="Calibri" w:hAnsi="Times New Roman"/>
                <w:sz w:val="24"/>
                <w:szCs w:val="24"/>
              </w:rPr>
              <w:t>pamat tirdzniecības preču grupa ir lietotas personiskās mantas, izņemot autortiesību vai blakustiesību objektus, kas reproducēti personiskām vajadzībām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14:paraId="055A02B2" w14:textId="5B5FEC09" w:rsidR="005910D1" w:rsidRPr="00746718" w:rsidRDefault="005910D1" w:rsidP="005910D1">
            <w:pPr>
              <w:pStyle w:val="Sarakstarindkopa"/>
              <w:spacing w:before="60" w:after="60" w:line="240" w:lineRule="auto"/>
              <w:ind w:left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Ja pamat preču grupa ir cita (piem; pārtika, rūpniecības preces utt.), tad ielu tirdzniecības organizatoram var tik piemērota 14.2.  punktā paredzētā atlaide  30% no aprēķinātās pašvaldību nodevas.</w:t>
            </w:r>
          </w:p>
        </w:tc>
      </w:tr>
      <w:tr w:rsidR="002507EF" w14:paraId="052A3913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4C08B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Fiskālā ietekme uz pašvaldības budžetu</w:t>
            </w:r>
          </w:p>
          <w:p w14:paraId="784B8B41" w14:textId="77777777" w:rsidR="002507EF" w:rsidRPr="00960DB0" w:rsidRDefault="002507EF" w:rsidP="00935FD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60DB0">
              <w:rPr>
                <w:rFonts w:ascii="Times New Roman" w:hAnsi="Times New Roman" w:cs="Times New Roman"/>
              </w:rPr>
              <w:t>Noteikumu izpild</w:t>
            </w:r>
            <w:r>
              <w:rPr>
                <w:rFonts w:ascii="Times New Roman" w:hAnsi="Times New Roman" w:cs="Times New Roman"/>
              </w:rPr>
              <w:t>e</w:t>
            </w:r>
            <w:r w:rsidRPr="00960DB0">
              <w:rPr>
                <w:rFonts w:ascii="Times New Roman" w:hAnsi="Times New Roman" w:cs="Times New Roman"/>
              </w:rPr>
              <w:t>i nav nepieciešami papildu resursi sakarā ar jaunu institūciju vai darba vietu veidošanu, kā arī esošo institūciju kompetences paplašināšanu.</w:t>
            </w:r>
          </w:p>
        </w:tc>
      </w:tr>
      <w:tr w:rsidR="002507EF" w14:paraId="4F90EDBB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C3624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29B8F103" w14:textId="0A5F7A3F" w:rsidR="00DE2387" w:rsidRPr="00DE2387" w:rsidRDefault="002507EF" w:rsidP="00DE2387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  <w:sz w:val="24"/>
                <w:szCs w:val="24"/>
              </w:rPr>
              <w:t>Ar Noteikum</w:t>
            </w:r>
            <w:r w:rsidR="00DE2387">
              <w:rPr>
                <w:rFonts w:ascii="Times New Roman" w:eastAsia="Calibri" w:hAnsi="Times New Roman"/>
                <w:sz w:val="24"/>
                <w:szCs w:val="24"/>
              </w:rPr>
              <w:t>u grozījumiem</w:t>
            </w:r>
            <w:r w:rsidRPr="00960DB0">
              <w:rPr>
                <w:rFonts w:ascii="Times New Roman" w:eastAsia="Calibri" w:hAnsi="Times New Roman"/>
                <w:sz w:val="24"/>
                <w:szCs w:val="24"/>
              </w:rPr>
              <w:t xml:space="preserve"> tiek </w:t>
            </w:r>
            <w:r w:rsidR="00DE2387">
              <w:rPr>
                <w:rFonts w:ascii="Times New Roman" w:eastAsia="Calibri" w:hAnsi="Times New Roman"/>
                <w:sz w:val="24"/>
                <w:szCs w:val="24"/>
              </w:rPr>
              <w:t>no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teikti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skaidr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kritērij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nodevas samazinājuma piemērošanai organizatoriem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nostipri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nāti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organizatora atbildīb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par nodevu samaksu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, kā arī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novērš dubultu atvieglojumu piemērošanu.</w:t>
            </w:r>
          </w:p>
          <w:p w14:paraId="73D86468" w14:textId="2A632144" w:rsidR="002507EF" w:rsidRPr="004A70C4" w:rsidRDefault="002507EF" w:rsidP="00DE2387">
            <w:pPr>
              <w:pStyle w:val="Sarakstarindkopa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D358DF">
              <w:rPr>
                <w:rFonts w:ascii="Times New Roman" w:eastAsia="Calibri" w:hAnsi="Times New Roman"/>
                <w:sz w:val="24"/>
                <w:szCs w:val="24"/>
              </w:rPr>
              <w:t xml:space="preserve">Noteikumu 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grozījumi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pozitīvi ietekmēs uzņēmējdarbības vidi, jo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 r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adīs prognozējamu un saprotamu nodevu sistēmu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, kā arī </w:t>
            </w:r>
          </w:p>
        </w:tc>
      </w:tr>
      <w:tr w:rsidR="002507EF" w14:paraId="58B0C18D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CF3D5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</w:p>
          <w:p w14:paraId="5422DE23" w14:textId="77777777" w:rsidR="002507EF" w:rsidRPr="00960DB0" w:rsidRDefault="002507EF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</w:t>
            </w:r>
            <w:r w:rsidRPr="00960DB0">
              <w:rPr>
                <w:rFonts w:ascii="Times New Roman" w:eastAsia="Calibri" w:hAnsi="Times New Roman"/>
              </w:rPr>
              <w:t>dministratīv</w:t>
            </w:r>
            <w:r>
              <w:rPr>
                <w:rFonts w:ascii="Times New Roman" w:eastAsia="Calibri" w:hAnsi="Times New Roman"/>
              </w:rPr>
              <w:t>ajām</w:t>
            </w:r>
            <w:r w:rsidRPr="00960DB0">
              <w:rPr>
                <w:rFonts w:ascii="Times New Roman" w:eastAsia="Calibri" w:hAnsi="Times New Roman"/>
              </w:rPr>
              <w:t xml:space="preserve"> procedūr</w:t>
            </w:r>
            <w:r>
              <w:rPr>
                <w:rFonts w:ascii="Times New Roman" w:eastAsia="Calibri" w:hAnsi="Times New Roman"/>
              </w:rPr>
              <w:t>ām nav papildu</w:t>
            </w:r>
            <w:r w:rsidRPr="00960DB0">
              <w:rPr>
                <w:rFonts w:ascii="Times New Roman" w:eastAsia="Calibri" w:hAnsi="Times New Roman"/>
              </w:rPr>
              <w:t xml:space="preserve"> izmaks</w:t>
            </w:r>
            <w:r>
              <w:rPr>
                <w:rFonts w:ascii="Times New Roman" w:eastAsia="Calibri" w:hAnsi="Times New Roman"/>
              </w:rPr>
              <w:t>u</w:t>
            </w:r>
            <w:r w:rsidRPr="00960DB0">
              <w:rPr>
                <w:rFonts w:ascii="Times New Roman" w:eastAsia="Calibri" w:hAnsi="Times New Roman"/>
              </w:rPr>
              <w:t>.</w:t>
            </w:r>
          </w:p>
        </w:tc>
      </w:tr>
      <w:tr w:rsidR="002507EF" w14:paraId="61766C7C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E1A17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pašvaldības funkcijām un cilvēkresursiem</w:t>
            </w:r>
          </w:p>
          <w:p w14:paraId="223B8BFF" w14:textId="0B3CDA14" w:rsidR="002507EF" w:rsidRPr="00960DB0" w:rsidRDefault="002507EF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</w:rPr>
              <w:t>Noteikumos noteiktā kārtībā un apmērā tik</w:t>
            </w:r>
            <w:r>
              <w:rPr>
                <w:rFonts w:ascii="Times New Roman" w:eastAsia="Calibri" w:hAnsi="Times New Roman"/>
              </w:rPr>
              <w:t>s</w:t>
            </w:r>
            <w:r w:rsidRPr="00960DB0">
              <w:rPr>
                <w:rFonts w:ascii="Times New Roman" w:eastAsia="Calibri" w:hAnsi="Times New Roman"/>
              </w:rPr>
              <w:t xml:space="preserve"> iesaistīti pašvaldības Centrālās pārvaldes darbinieki. Netik</w:t>
            </w:r>
            <w:r>
              <w:rPr>
                <w:rFonts w:ascii="Times New Roman" w:eastAsia="Calibri" w:hAnsi="Times New Roman"/>
              </w:rPr>
              <w:t>s</w:t>
            </w:r>
            <w:r w:rsidRPr="00960DB0">
              <w:rPr>
                <w:rFonts w:ascii="Times New Roman" w:eastAsia="Calibri" w:hAnsi="Times New Roman"/>
              </w:rPr>
              <w:t xml:space="preserve"> veidotas jaunas darba vietas.</w:t>
            </w:r>
          </w:p>
        </w:tc>
      </w:tr>
      <w:tr w:rsidR="002507EF" w14:paraId="52ED0A4A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CA964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Informācija par izpildes nodrošināšanu</w:t>
            </w:r>
          </w:p>
          <w:p w14:paraId="276B1ABA" w14:textId="3886EEEF" w:rsidR="002507EF" w:rsidRPr="00960DB0" w:rsidRDefault="002507EF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</w:rPr>
              <w:t xml:space="preserve">Noteikumu izpildes nodrošināšanai papildu resursi nav nepieciešami. </w:t>
            </w:r>
          </w:p>
        </w:tc>
      </w:tr>
      <w:tr w:rsidR="002507EF" w14:paraId="4081A307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0A5FA" w14:textId="77777777" w:rsidR="002507EF" w:rsidRPr="00960DB0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Prasību un izmaksu samērīgums pret ieguvumiem, ko sniedz mērķa sasniegšana</w:t>
            </w:r>
          </w:p>
          <w:p w14:paraId="15DC53A5" w14:textId="77777777" w:rsidR="002507EF" w:rsidRPr="00960DB0" w:rsidRDefault="002507EF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</w:rPr>
              <w:t>Noteikum</w:t>
            </w:r>
            <w:r>
              <w:rPr>
                <w:rFonts w:ascii="Times New Roman" w:eastAsia="Calibri" w:hAnsi="Times New Roman"/>
              </w:rPr>
              <w:t>i</w:t>
            </w:r>
            <w:r w:rsidRPr="00960DB0">
              <w:rPr>
                <w:rFonts w:ascii="Times New Roman" w:eastAsia="Calibri" w:hAnsi="Times New Roman"/>
              </w:rPr>
              <w:t xml:space="preserve"> ir piemēroti iecerētā mērķa sasniegšanai un paredz tikai to, kas ir vajadzīgs mērķa sasniegšanai, pašvaldības izraudzītie līdzekļi ir piemēroti leģitīma mērķa sasniegšanai, un pašvaldības rīcība ir atbilstoša.</w:t>
            </w:r>
          </w:p>
        </w:tc>
      </w:tr>
      <w:tr w:rsidR="002507EF" w14:paraId="0B7AE30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582553" w14:textId="77777777" w:rsidR="002507EF" w:rsidRPr="00556032" w:rsidRDefault="002507EF" w:rsidP="002507EF">
            <w:pPr>
              <w:pStyle w:val="Sarakstarindkopa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603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Izstrādes gaitā veiktās konsultācijas ar privātpersonām un institūcijām</w:t>
            </w:r>
          </w:p>
          <w:p w14:paraId="39D19CD9" w14:textId="627D5DB5" w:rsidR="002507EF" w:rsidRPr="008713DC" w:rsidRDefault="002507EF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Konsultācijām tika izmantots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arī 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šāds sabiedrības līdzdalības veids: pēc Noteikumu izskatīšanas 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domes Fina</w:t>
            </w:r>
            <w:r w:rsidR="00681B9E">
              <w:rPr>
                <w:rFonts w:ascii="Times New Roman" w:eastAsia="Calibri" w:hAnsi="Times New Roman"/>
                <w:sz w:val="24"/>
                <w:szCs w:val="24"/>
              </w:rPr>
              <w:t>n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šu komitejas sēdē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>.2026.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 to projekts tika publicēts pašvaldības oficiālajā tīmekļvietnē </w:t>
            </w:r>
            <w:hyperlink r:id="rId9" w:history="1">
              <w:r w:rsidRPr="008713DC">
                <w:rPr>
                  <w:rStyle w:val="Hipersaite"/>
                  <w:rFonts w:ascii="Times New Roman" w:eastAsia="Calibri" w:hAnsi="Times New Roman"/>
                  <w:sz w:val="24"/>
                  <w:szCs w:val="24"/>
                </w:rPr>
                <w:t>www.adazunovads.lv</w:t>
              </w:r>
            </w:hyperlink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, kā arī informācija par projektu tika publicēta sociālā tīkla </w:t>
            </w:r>
            <w:r w:rsidRPr="008713D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Facebook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 pašvaldības kontā, lai sasniegtu mērķgrupu, kā arī noskaidrotu pēc iespējas plašākas sabiedrības viedokli. </w:t>
            </w:r>
          </w:p>
          <w:p w14:paraId="397AF6BE" w14:textId="59F50AA2" w:rsidR="002507EF" w:rsidRPr="0078412D" w:rsidRDefault="002507EF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78412D">
              <w:rPr>
                <w:rFonts w:ascii="Times New Roman" w:eastAsia="Calibri" w:hAnsi="Times New Roman"/>
                <w:sz w:val="24"/>
                <w:szCs w:val="24"/>
              </w:rPr>
              <w:t>Publikācij</w:t>
            </w:r>
            <w:r w:rsidR="00876DB8" w:rsidRPr="0078412D">
              <w:rPr>
                <w:rFonts w:ascii="Times New Roman" w:eastAsia="Calibri" w:hAnsi="Times New Roman"/>
                <w:sz w:val="24"/>
                <w:szCs w:val="24"/>
              </w:rPr>
              <w:t>as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 xml:space="preserve"> noteiktajā termiņā no </w:t>
            </w:r>
            <w:r w:rsidR="006F63B9" w:rsidRPr="0078412D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67B67" w:rsidRPr="0078412D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1C018F" w:rsidRPr="0078412D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C812B7" w:rsidRPr="0078412D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1C018F" w:rsidRPr="0078412D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 xml:space="preserve">. līdz </w:t>
            </w:r>
            <w:r w:rsidR="00467B67" w:rsidRPr="0078412D"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="001C018F" w:rsidRPr="0078412D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467B67" w:rsidRPr="0078412D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1C018F" w:rsidRPr="0078412D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8412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876DB8" w:rsidRPr="0078412D">
              <w:rPr>
                <w:rFonts w:ascii="Times New Roman" w:eastAsia="Calibri" w:hAnsi="Times New Roman"/>
                <w:sz w:val="24"/>
                <w:szCs w:val="24"/>
              </w:rPr>
              <w:t xml:space="preserve"> netika </w:t>
            </w:r>
            <w:r w:rsidR="0078412D" w:rsidRPr="0078412D">
              <w:rPr>
                <w:rFonts w:ascii="Times New Roman" w:eastAsia="Calibri" w:hAnsi="Times New Roman"/>
                <w:sz w:val="24"/>
                <w:szCs w:val="24"/>
              </w:rPr>
              <w:t xml:space="preserve">saņemts </w:t>
            </w:r>
            <w:r w:rsidR="00876DB8" w:rsidRPr="0078412D">
              <w:rPr>
                <w:rFonts w:ascii="Times New Roman" w:eastAsia="Calibri" w:hAnsi="Times New Roman"/>
                <w:sz w:val="24"/>
                <w:szCs w:val="24"/>
              </w:rPr>
              <w:t>sabiedrības viedoklis par Noteikumu grozījumiem.</w:t>
            </w:r>
          </w:p>
          <w:p w14:paraId="3D589C8F" w14:textId="77777777" w:rsidR="002507EF" w:rsidRPr="0085747B" w:rsidRDefault="002507EF" w:rsidP="002507EF">
            <w:pPr>
              <w:pStyle w:val="Sarakstarindkopa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85747B">
              <w:rPr>
                <w:rFonts w:ascii="Times New Roman" w:eastAsia="Calibri" w:hAnsi="Times New Roman"/>
                <w:sz w:val="24"/>
                <w:szCs w:val="24"/>
              </w:rPr>
              <w:t>No citām institūcijām netika saņemti viedokļi un atzinumi par Noteikumu projektu.</w:t>
            </w:r>
          </w:p>
        </w:tc>
      </w:tr>
    </w:tbl>
    <w:p w14:paraId="04637B0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777370F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01233EE3" w14:textId="77777777" w:rsidR="001C018F" w:rsidRPr="001C018F" w:rsidRDefault="001C018F" w:rsidP="001C018F">
      <w:pPr>
        <w:rPr>
          <w:rFonts w:ascii="Times New Roman" w:hAnsi="Times New Roman" w:cs="Times New Roman"/>
          <w:color w:val="000000"/>
        </w:rPr>
      </w:pPr>
      <w:r w:rsidRPr="001C018F">
        <w:rPr>
          <w:rFonts w:ascii="Times New Roman" w:hAnsi="Times New Roman" w:cs="Times New Roman"/>
          <w:color w:val="000000"/>
        </w:rPr>
        <w:t>Pašvaldības domes priekšsēdētājas vietnieks</w:t>
      </w:r>
    </w:p>
    <w:p w14:paraId="22C1A121" w14:textId="5F06E2DF" w:rsidR="002507EF" w:rsidRPr="00087894" w:rsidRDefault="001C018F" w:rsidP="001C018F">
      <w:pPr>
        <w:rPr>
          <w:rFonts w:ascii="Times New Roman" w:hAnsi="Times New Roman" w:cs="Times New Roman"/>
          <w:color w:val="000000"/>
        </w:rPr>
      </w:pPr>
      <w:r w:rsidRPr="001C018F">
        <w:rPr>
          <w:rFonts w:ascii="Times New Roman" w:hAnsi="Times New Roman" w:cs="Times New Roman"/>
          <w:color w:val="000000"/>
        </w:rPr>
        <w:t xml:space="preserve">attīstības jautājumos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</w:t>
      </w:r>
      <w:r w:rsidRPr="001C018F">
        <w:rPr>
          <w:rFonts w:ascii="Times New Roman" w:hAnsi="Times New Roman" w:cs="Times New Roman"/>
          <w:color w:val="000000"/>
        </w:rPr>
        <w:t>G.</w:t>
      </w:r>
      <w:r>
        <w:rPr>
          <w:rFonts w:ascii="Times New Roman" w:hAnsi="Times New Roman" w:cs="Times New Roman"/>
          <w:color w:val="000000"/>
        </w:rPr>
        <w:t xml:space="preserve"> </w:t>
      </w:r>
      <w:r w:rsidRPr="001C018F">
        <w:rPr>
          <w:rFonts w:ascii="Times New Roman" w:hAnsi="Times New Roman" w:cs="Times New Roman"/>
          <w:color w:val="000000"/>
        </w:rPr>
        <w:t>Miglāns</w:t>
      </w:r>
    </w:p>
    <w:p w14:paraId="794F29F4" w14:textId="29E9305B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  <w:t xml:space="preserve">         </w:t>
      </w:r>
    </w:p>
    <w:p w14:paraId="6D0973F8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</w:p>
    <w:p w14:paraId="1EB2D487" w14:textId="77777777" w:rsidR="002507EF" w:rsidRPr="00087894" w:rsidRDefault="002507EF" w:rsidP="002507EF">
      <w:pPr>
        <w:jc w:val="center"/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>ŠIS DOKUMENTS IR ELEKTRONISKI PARAKSTĪTS AR DROŠU ELEKTRONISKO PARAKSTU UN SATUR LAIKA ZĪMOGU</w:t>
      </w:r>
    </w:p>
    <w:p w14:paraId="056AD6CE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p w14:paraId="3B596BAB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sectPr w:rsidR="007065D8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819C" w14:textId="77777777" w:rsidR="00F1392F" w:rsidRDefault="00F1392F">
      <w:r>
        <w:separator/>
      </w:r>
    </w:p>
  </w:endnote>
  <w:endnote w:type="continuationSeparator" w:id="0">
    <w:p w14:paraId="42797F59" w14:textId="77777777" w:rsidR="00F1392F" w:rsidRDefault="00F1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4748" w14:textId="7E705C6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ADD686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D6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709FB6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A992" w14:textId="77777777" w:rsidR="00F1392F" w:rsidRDefault="00F1392F">
      <w:r>
        <w:separator/>
      </w:r>
    </w:p>
  </w:footnote>
  <w:footnote w:type="continuationSeparator" w:id="0">
    <w:p w14:paraId="1A2B2ADD" w14:textId="77777777" w:rsidR="00F1392F" w:rsidRDefault="00F1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E62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8FB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5B"/>
    <w:multiLevelType w:val="multilevel"/>
    <w:tmpl w:val="68A2A92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1878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C55AA" w:tentative="1">
      <w:start w:val="1"/>
      <w:numFmt w:val="lowerLetter"/>
      <w:lvlText w:val="%2."/>
      <w:lvlJc w:val="left"/>
      <w:pPr>
        <w:ind w:left="1440" w:hanging="360"/>
      </w:pPr>
    </w:lvl>
    <w:lvl w:ilvl="2" w:tplc="C804C500" w:tentative="1">
      <w:start w:val="1"/>
      <w:numFmt w:val="lowerRoman"/>
      <w:lvlText w:val="%3."/>
      <w:lvlJc w:val="right"/>
      <w:pPr>
        <w:ind w:left="2160" w:hanging="180"/>
      </w:pPr>
    </w:lvl>
    <w:lvl w:ilvl="3" w:tplc="4AF4C3FC" w:tentative="1">
      <w:start w:val="1"/>
      <w:numFmt w:val="decimal"/>
      <w:lvlText w:val="%4."/>
      <w:lvlJc w:val="left"/>
      <w:pPr>
        <w:ind w:left="2880" w:hanging="360"/>
      </w:pPr>
    </w:lvl>
    <w:lvl w:ilvl="4" w:tplc="43E0561A" w:tentative="1">
      <w:start w:val="1"/>
      <w:numFmt w:val="lowerLetter"/>
      <w:lvlText w:val="%5."/>
      <w:lvlJc w:val="left"/>
      <w:pPr>
        <w:ind w:left="3600" w:hanging="360"/>
      </w:pPr>
    </w:lvl>
    <w:lvl w:ilvl="5" w:tplc="82543552" w:tentative="1">
      <w:start w:val="1"/>
      <w:numFmt w:val="lowerRoman"/>
      <w:lvlText w:val="%6."/>
      <w:lvlJc w:val="right"/>
      <w:pPr>
        <w:ind w:left="4320" w:hanging="180"/>
      </w:pPr>
    </w:lvl>
    <w:lvl w:ilvl="6" w:tplc="E69A4C3A" w:tentative="1">
      <w:start w:val="1"/>
      <w:numFmt w:val="decimal"/>
      <w:lvlText w:val="%7."/>
      <w:lvlJc w:val="left"/>
      <w:pPr>
        <w:ind w:left="5040" w:hanging="360"/>
      </w:pPr>
    </w:lvl>
    <w:lvl w:ilvl="7" w:tplc="CF7EA0C8" w:tentative="1">
      <w:start w:val="1"/>
      <w:numFmt w:val="lowerLetter"/>
      <w:lvlText w:val="%8."/>
      <w:lvlJc w:val="left"/>
      <w:pPr>
        <w:ind w:left="5760" w:hanging="360"/>
      </w:pPr>
    </w:lvl>
    <w:lvl w:ilvl="8" w:tplc="BC9C6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110"/>
    <w:multiLevelType w:val="multilevel"/>
    <w:tmpl w:val="2E249F1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4.3.1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155129"/>
    <w:multiLevelType w:val="multilevel"/>
    <w:tmpl w:val="1096C7B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2933F7"/>
    <w:multiLevelType w:val="hybridMultilevel"/>
    <w:tmpl w:val="2C6A5D90"/>
    <w:lvl w:ilvl="0" w:tplc="FAE02B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5D0DDD"/>
    <w:multiLevelType w:val="multilevel"/>
    <w:tmpl w:val="FCDC3DA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D43625"/>
    <w:multiLevelType w:val="multilevel"/>
    <w:tmpl w:val="34EC8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C55FE"/>
    <w:multiLevelType w:val="multilevel"/>
    <w:tmpl w:val="9D82FB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 w15:restartNumberingAfterBreak="0">
    <w:nsid w:val="6B0B5139"/>
    <w:multiLevelType w:val="hybridMultilevel"/>
    <w:tmpl w:val="ECBA4B7A"/>
    <w:lvl w:ilvl="0" w:tplc="90244C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92EDD8C" w:tentative="1">
      <w:start w:val="1"/>
      <w:numFmt w:val="lowerLetter"/>
      <w:lvlText w:val="%2."/>
      <w:lvlJc w:val="left"/>
      <w:pPr>
        <w:ind w:left="1440" w:hanging="360"/>
      </w:pPr>
    </w:lvl>
    <w:lvl w:ilvl="2" w:tplc="D81C23A2" w:tentative="1">
      <w:start w:val="1"/>
      <w:numFmt w:val="lowerRoman"/>
      <w:lvlText w:val="%3."/>
      <w:lvlJc w:val="right"/>
      <w:pPr>
        <w:ind w:left="2160" w:hanging="180"/>
      </w:pPr>
    </w:lvl>
    <w:lvl w:ilvl="3" w:tplc="8A820400" w:tentative="1">
      <w:start w:val="1"/>
      <w:numFmt w:val="decimal"/>
      <w:lvlText w:val="%4."/>
      <w:lvlJc w:val="left"/>
      <w:pPr>
        <w:ind w:left="2880" w:hanging="360"/>
      </w:pPr>
    </w:lvl>
    <w:lvl w:ilvl="4" w:tplc="BAA83B4C" w:tentative="1">
      <w:start w:val="1"/>
      <w:numFmt w:val="lowerLetter"/>
      <w:lvlText w:val="%5."/>
      <w:lvlJc w:val="left"/>
      <w:pPr>
        <w:ind w:left="3600" w:hanging="360"/>
      </w:pPr>
    </w:lvl>
    <w:lvl w:ilvl="5" w:tplc="276EEE24" w:tentative="1">
      <w:start w:val="1"/>
      <w:numFmt w:val="lowerRoman"/>
      <w:lvlText w:val="%6."/>
      <w:lvlJc w:val="right"/>
      <w:pPr>
        <w:ind w:left="4320" w:hanging="180"/>
      </w:pPr>
    </w:lvl>
    <w:lvl w:ilvl="6" w:tplc="96AA6DDC" w:tentative="1">
      <w:start w:val="1"/>
      <w:numFmt w:val="decimal"/>
      <w:lvlText w:val="%7."/>
      <w:lvlJc w:val="left"/>
      <w:pPr>
        <w:ind w:left="5040" w:hanging="360"/>
      </w:pPr>
    </w:lvl>
    <w:lvl w:ilvl="7" w:tplc="FC1E92AE" w:tentative="1">
      <w:start w:val="1"/>
      <w:numFmt w:val="lowerLetter"/>
      <w:lvlText w:val="%8."/>
      <w:lvlJc w:val="left"/>
      <w:pPr>
        <w:ind w:left="5760" w:hanging="360"/>
      </w:pPr>
    </w:lvl>
    <w:lvl w:ilvl="8" w:tplc="C928A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22E5F"/>
    <w:multiLevelType w:val="multilevel"/>
    <w:tmpl w:val="0FAC83D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6CB252E"/>
    <w:multiLevelType w:val="multilevel"/>
    <w:tmpl w:val="64AC870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CA3A18"/>
    <w:multiLevelType w:val="hybridMultilevel"/>
    <w:tmpl w:val="C2EA22BC"/>
    <w:lvl w:ilvl="0" w:tplc="5FC2F63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0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11"/>
  </w:num>
  <w:num w:numId="5" w16cid:durableId="2108455099">
    <w:abstractNumId w:val="14"/>
  </w:num>
  <w:num w:numId="6" w16cid:durableId="288782891">
    <w:abstractNumId w:val="6"/>
  </w:num>
  <w:num w:numId="7" w16cid:durableId="1672637375">
    <w:abstractNumId w:val="5"/>
  </w:num>
  <w:num w:numId="8" w16cid:durableId="2058813949">
    <w:abstractNumId w:val="8"/>
  </w:num>
  <w:num w:numId="9" w16cid:durableId="817067447">
    <w:abstractNumId w:val="4"/>
  </w:num>
  <w:num w:numId="10" w16cid:durableId="910383929">
    <w:abstractNumId w:val="9"/>
  </w:num>
  <w:num w:numId="11" w16cid:durableId="45220519">
    <w:abstractNumId w:val="12"/>
  </w:num>
  <w:num w:numId="12" w16cid:durableId="1158888447">
    <w:abstractNumId w:val="13"/>
  </w:num>
  <w:num w:numId="13" w16cid:durableId="869949162">
    <w:abstractNumId w:val="3"/>
  </w:num>
  <w:num w:numId="14" w16cid:durableId="1600062107">
    <w:abstractNumId w:val="0"/>
  </w:num>
  <w:num w:numId="15" w16cid:durableId="393048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488"/>
    <w:rsid w:val="00010C20"/>
    <w:rsid w:val="0006251F"/>
    <w:rsid w:val="00070E3F"/>
    <w:rsid w:val="00087951"/>
    <w:rsid w:val="000C79B1"/>
    <w:rsid w:val="000E58DF"/>
    <w:rsid w:val="0013363C"/>
    <w:rsid w:val="00160611"/>
    <w:rsid w:val="00195A73"/>
    <w:rsid w:val="001C018F"/>
    <w:rsid w:val="001C3A36"/>
    <w:rsid w:val="0021016D"/>
    <w:rsid w:val="00222334"/>
    <w:rsid w:val="00231E1A"/>
    <w:rsid w:val="00240A6A"/>
    <w:rsid w:val="002507EF"/>
    <w:rsid w:val="00250F48"/>
    <w:rsid w:val="0025391B"/>
    <w:rsid w:val="002751F4"/>
    <w:rsid w:val="00297558"/>
    <w:rsid w:val="002D6949"/>
    <w:rsid w:val="002E038C"/>
    <w:rsid w:val="00310BC7"/>
    <w:rsid w:val="00315EAE"/>
    <w:rsid w:val="003234E4"/>
    <w:rsid w:val="00351D48"/>
    <w:rsid w:val="00355771"/>
    <w:rsid w:val="00377900"/>
    <w:rsid w:val="003A4C4B"/>
    <w:rsid w:val="003D114B"/>
    <w:rsid w:val="003E7231"/>
    <w:rsid w:val="003F4A03"/>
    <w:rsid w:val="003F7DB3"/>
    <w:rsid w:val="00427D30"/>
    <w:rsid w:val="004567B5"/>
    <w:rsid w:val="00467B67"/>
    <w:rsid w:val="00487419"/>
    <w:rsid w:val="00492BDF"/>
    <w:rsid w:val="004A2044"/>
    <w:rsid w:val="004A70C4"/>
    <w:rsid w:val="004C33B2"/>
    <w:rsid w:val="004D516C"/>
    <w:rsid w:val="004E2A09"/>
    <w:rsid w:val="0053073B"/>
    <w:rsid w:val="00543508"/>
    <w:rsid w:val="00552F08"/>
    <w:rsid w:val="00555A54"/>
    <w:rsid w:val="005628D1"/>
    <w:rsid w:val="00564A42"/>
    <w:rsid w:val="00564CA6"/>
    <w:rsid w:val="005910D1"/>
    <w:rsid w:val="00591467"/>
    <w:rsid w:val="00597B21"/>
    <w:rsid w:val="005C7FA1"/>
    <w:rsid w:val="005D0703"/>
    <w:rsid w:val="005E6D61"/>
    <w:rsid w:val="005F4D32"/>
    <w:rsid w:val="006074B2"/>
    <w:rsid w:val="00617AAC"/>
    <w:rsid w:val="00625204"/>
    <w:rsid w:val="006254A7"/>
    <w:rsid w:val="00641E67"/>
    <w:rsid w:val="00681B9E"/>
    <w:rsid w:val="00681C60"/>
    <w:rsid w:val="00692868"/>
    <w:rsid w:val="00693F05"/>
    <w:rsid w:val="006D3451"/>
    <w:rsid w:val="006F63B9"/>
    <w:rsid w:val="007065D8"/>
    <w:rsid w:val="0074092B"/>
    <w:rsid w:val="00744188"/>
    <w:rsid w:val="00746718"/>
    <w:rsid w:val="0078412D"/>
    <w:rsid w:val="007A680B"/>
    <w:rsid w:val="007B4DDB"/>
    <w:rsid w:val="007C3818"/>
    <w:rsid w:val="007F1768"/>
    <w:rsid w:val="007F35D4"/>
    <w:rsid w:val="008012C9"/>
    <w:rsid w:val="008257F8"/>
    <w:rsid w:val="00833463"/>
    <w:rsid w:val="00841C54"/>
    <w:rsid w:val="00876DB8"/>
    <w:rsid w:val="008A604B"/>
    <w:rsid w:val="008E504F"/>
    <w:rsid w:val="008E58EC"/>
    <w:rsid w:val="00901E10"/>
    <w:rsid w:val="009139A1"/>
    <w:rsid w:val="00983A4A"/>
    <w:rsid w:val="00996740"/>
    <w:rsid w:val="009E353D"/>
    <w:rsid w:val="00A040BE"/>
    <w:rsid w:val="00A05495"/>
    <w:rsid w:val="00A10154"/>
    <w:rsid w:val="00A438DE"/>
    <w:rsid w:val="00A52B04"/>
    <w:rsid w:val="00AD2CA8"/>
    <w:rsid w:val="00AD5C7D"/>
    <w:rsid w:val="00B14AF6"/>
    <w:rsid w:val="00B209A1"/>
    <w:rsid w:val="00B36CD4"/>
    <w:rsid w:val="00B403B2"/>
    <w:rsid w:val="00BB16A4"/>
    <w:rsid w:val="00BC265A"/>
    <w:rsid w:val="00BF3D9F"/>
    <w:rsid w:val="00C043AF"/>
    <w:rsid w:val="00C33542"/>
    <w:rsid w:val="00C812B7"/>
    <w:rsid w:val="00C82874"/>
    <w:rsid w:val="00C9477C"/>
    <w:rsid w:val="00C949CE"/>
    <w:rsid w:val="00CA4C49"/>
    <w:rsid w:val="00CE7C0B"/>
    <w:rsid w:val="00D358DF"/>
    <w:rsid w:val="00D448C3"/>
    <w:rsid w:val="00D86969"/>
    <w:rsid w:val="00DD67D5"/>
    <w:rsid w:val="00DE2387"/>
    <w:rsid w:val="00DE2F2E"/>
    <w:rsid w:val="00E23DB9"/>
    <w:rsid w:val="00E26E26"/>
    <w:rsid w:val="00E32FE8"/>
    <w:rsid w:val="00E51357"/>
    <w:rsid w:val="00E52DA2"/>
    <w:rsid w:val="00E75D8D"/>
    <w:rsid w:val="00ED391E"/>
    <w:rsid w:val="00ED4C03"/>
    <w:rsid w:val="00F048DB"/>
    <w:rsid w:val="00F1026C"/>
    <w:rsid w:val="00F1392F"/>
    <w:rsid w:val="00F27580"/>
    <w:rsid w:val="00F47A51"/>
    <w:rsid w:val="00F62A8B"/>
    <w:rsid w:val="00FA29A3"/>
    <w:rsid w:val="00FD627D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508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Bullet list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basedOn w:val="Noklusjumarindkopasfonts"/>
    <w:uiPriority w:val="99"/>
    <w:unhideWhenUsed/>
    <w:rsid w:val="002507EF"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0549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0549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05495"/>
    <w:rPr>
      <w:vertAlign w:val="superscript"/>
    </w:rPr>
  </w:style>
  <w:style w:type="paragraph" w:styleId="Prskatjums">
    <w:name w:val="Revision"/>
    <w:hidden/>
    <w:uiPriority w:val="99"/>
    <w:semiHidden/>
    <w:rsid w:val="0068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BA3E-3E59-4FE2-BA78-BB6DDAD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Agris Grīnvalds</cp:lastModifiedBy>
  <cp:revision>440</cp:revision>
  <dcterms:created xsi:type="dcterms:W3CDTF">2024-06-01T14:39:00Z</dcterms:created>
  <dcterms:modified xsi:type="dcterms:W3CDTF">2026-04-28T11:41:00Z</dcterms:modified>
</cp:coreProperties>
</file>