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8836" w14:textId="093ABB31" w:rsidR="00CB4EC2" w:rsidRDefault="00CB4EC2" w:rsidP="00797EEB">
      <w:pPr>
        <w:jc w:val="right"/>
        <w:rPr>
          <w:rFonts w:ascii="Times New Roman" w:hAnsi="Times New Roman" w:cs="Times New Roman"/>
        </w:rPr>
      </w:pPr>
      <w:r>
        <w:rPr>
          <w:rFonts w:ascii="Times New Roman" w:hAnsi="Times New Roman" w:cs="Times New Roman"/>
          <w:noProof/>
        </w:rPr>
        <w:drawing>
          <wp:inline distT="0" distB="0" distL="0" distR="0" wp14:anchorId="666B99DA" wp14:editId="2D2BFD5A">
            <wp:extent cx="5731510" cy="1317625"/>
            <wp:effectExtent l="0" t="0" r="2540" b="0"/>
            <wp:docPr id="2065329781" name="Attēls 1" descr="The image shows a blue circle with a triangle and a diamond, surrounded by various colored triangle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29781" name="Attēls 1" descr="The image shows a blue circle with a triangle and a diamond, surrounded by various colored triangles.&#10;&#10;Mākslīgā intelekta ģenerēts saturs var būt nepareiz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317625"/>
                    </a:xfrm>
                    <a:prstGeom prst="rect">
                      <a:avLst/>
                    </a:prstGeom>
                  </pic:spPr>
                </pic:pic>
              </a:graphicData>
            </a:graphic>
          </wp:inline>
        </w:drawing>
      </w:r>
    </w:p>
    <w:p w14:paraId="5921674D" w14:textId="1F1E7630" w:rsidR="004835F4" w:rsidRDefault="004835F4" w:rsidP="004835F4">
      <w:pPr>
        <w:jc w:val="center"/>
        <w:rPr>
          <w:rFonts w:ascii="Times New Roman" w:hAnsi="Times New Roman" w:cs="Times New Roman"/>
        </w:rPr>
      </w:pPr>
      <w:r>
        <w:rPr>
          <w:rFonts w:ascii="Times New Roman" w:hAnsi="Times New Roman" w:cs="Times New Roman"/>
        </w:rPr>
        <w:t>Ādaži</w:t>
      </w:r>
    </w:p>
    <w:p w14:paraId="601005B7" w14:textId="72D8C8E5" w:rsidR="004835F4" w:rsidRDefault="004835F4" w:rsidP="004835F4">
      <w:pPr>
        <w:rPr>
          <w:rFonts w:ascii="Times New Roman" w:hAnsi="Times New Roman" w:cs="Times New Roman"/>
        </w:rPr>
      </w:pPr>
      <w:r>
        <w:rPr>
          <w:rFonts w:ascii="Times New Roman" w:hAnsi="Times New Roman" w:cs="Times New Roman"/>
        </w:rPr>
        <w:t xml:space="preserve">09.04.2026.Nr. </w:t>
      </w:r>
      <w:r w:rsidRPr="004835F4">
        <w:rPr>
          <w:rFonts w:ascii="Times New Roman" w:hAnsi="Times New Roman" w:cs="Times New Roman"/>
        </w:rPr>
        <w:t>ĀNS/1-4-2/26/128</w:t>
      </w:r>
    </w:p>
    <w:p w14:paraId="6321E923" w14:textId="7D810172" w:rsidR="002C5FCE" w:rsidRDefault="002C5FCE" w:rsidP="00797EEB">
      <w:pPr>
        <w:jc w:val="right"/>
        <w:rPr>
          <w:rFonts w:ascii="Times New Roman" w:hAnsi="Times New Roman" w:cs="Times New Roman"/>
          <w:b/>
          <w:bCs/>
        </w:rPr>
      </w:pPr>
      <w:r w:rsidRPr="005B0AEF">
        <w:rPr>
          <w:rFonts w:ascii="Times New Roman" w:hAnsi="Times New Roman" w:cs="Times New Roman"/>
        </w:rPr>
        <w:t>Ādažu novada pašvaldības dome</w:t>
      </w:r>
      <w:r w:rsidR="0072345D" w:rsidRPr="005B0AEF">
        <w:rPr>
          <w:rFonts w:ascii="Times New Roman" w:hAnsi="Times New Roman" w:cs="Times New Roman"/>
        </w:rPr>
        <w:t>s</w:t>
      </w:r>
      <w:r w:rsidRPr="005B0AEF">
        <w:rPr>
          <w:rFonts w:ascii="Times New Roman" w:hAnsi="Times New Roman" w:cs="Times New Roman"/>
        </w:rPr>
        <w:br/>
      </w:r>
      <w:r w:rsidRPr="005B0AEF">
        <w:rPr>
          <w:rFonts w:ascii="Times New Roman" w:hAnsi="Times New Roman" w:cs="Times New Roman"/>
          <w:b/>
          <w:bCs/>
        </w:rPr>
        <w:t>Finanšu komitejai</w:t>
      </w:r>
    </w:p>
    <w:p w14:paraId="78810588" w14:textId="77777777" w:rsidR="00515D5C" w:rsidRDefault="00515D5C" w:rsidP="00797EEB">
      <w:pPr>
        <w:jc w:val="center"/>
        <w:rPr>
          <w:rFonts w:ascii="Times New Roman" w:hAnsi="Times New Roman" w:cs="Times New Roman"/>
          <w:b/>
          <w:bCs/>
          <w:sz w:val="26"/>
          <w:szCs w:val="26"/>
        </w:rPr>
      </w:pPr>
    </w:p>
    <w:p w14:paraId="26F9D5D5" w14:textId="31327A0D" w:rsidR="002C5FCE" w:rsidRPr="00CB4EC2" w:rsidRDefault="0072345D" w:rsidP="00797EEB">
      <w:pPr>
        <w:jc w:val="center"/>
        <w:rPr>
          <w:rFonts w:ascii="Times New Roman" w:hAnsi="Times New Roman" w:cs="Times New Roman"/>
          <w:b/>
          <w:bCs/>
          <w:sz w:val="26"/>
          <w:szCs w:val="26"/>
        </w:rPr>
      </w:pPr>
      <w:r w:rsidRPr="00CB4EC2">
        <w:rPr>
          <w:rFonts w:ascii="Times New Roman" w:hAnsi="Times New Roman" w:cs="Times New Roman"/>
          <w:b/>
          <w:bCs/>
          <w:sz w:val="26"/>
          <w:szCs w:val="26"/>
        </w:rPr>
        <w:t>Informatīvs ziņojums par SIA “Ādažu Namsaimnieks” iekšējam auditam piekr</w:t>
      </w:r>
      <w:r w:rsidR="00CB4EC2">
        <w:rPr>
          <w:rFonts w:ascii="Times New Roman" w:hAnsi="Times New Roman" w:cs="Times New Roman"/>
          <w:b/>
          <w:bCs/>
          <w:sz w:val="26"/>
          <w:szCs w:val="26"/>
        </w:rPr>
        <w:t>i</w:t>
      </w:r>
      <w:r w:rsidRPr="00CB4EC2">
        <w:rPr>
          <w:rFonts w:ascii="Times New Roman" w:hAnsi="Times New Roman" w:cs="Times New Roman"/>
          <w:b/>
          <w:bCs/>
          <w:sz w:val="26"/>
          <w:szCs w:val="26"/>
        </w:rPr>
        <w:t>tīgiem jautājumiem</w:t>
      </w:r>
    </w:p>
    <w:p w14:paraId="3A2CCF2E" w14:textId="77777777" w:rsidR="00CB4EC2" w:rsidRPr="005B0AEF" w:rsidRDefault="00CB4EC2" w:rsidP="0072345D">
      <w:pPr>
        <w:rPr>
          <w:rFonts w:ascii="Times New Roman" w:hAnsi="Times New Roman" w:cs="Times New Roman"/>
        </w:rPr>
      </w:pPr>
    </w:p>
    <w:p w14:paraId="14EC3BF2" w14:textId="46487A1A" w:rsidR="002C5FCE" w:rsidRPr="005B0AEF" w:rsidRDefault="002C5FCE" w:rsidP="0072345D">
      <w:pPr>
        <w:jc w:val="both"/>
        <w:rPr>
          <w:rFonts w:ascii="Times New Roman" w:hAnsi="Times New Roman" w:cs="Times New Roman"/>
        </w:rPr>
      </w:pPr>
      <w:r w:rsidRPr="005B0AEF">
        <w:rPr>
          <w:rFonts w:ascii="Times New Roman" w:hAnsi="Times New Roman" w:cs="Times New Roman"/>
        </w:rPr>
        <w:t xml:space="preserve">Atbilstoši </w:t>
      </w:r>
      <w:r w:rsidR="0072345D" w:rsidRPr="005B0AEF">
        <w:rPr>
          <w:rFonts w:ascii="Times New Roman" w:hAnsi="Times New Roman" w:cs="Times New Roman"/>
        </w:rPr>
        <w:t xml:space="preserve">Ādažu novada pašvaldības domes 26.03.26. lēmumam Nr. 110, </w:t>
      </w:r>
      <w:r w:rsidRPr="005B0AEF">
        <w:rPr>
          <w:rFonts w:ascii="Times New Roman" w:hAnsi="Times New Roman" w:cs="Times New Roman"/>
        </w:rPr>
        <w:t>SIA “Ādažu Namsaimnieks” valde sniedz informatīvu ziņojumu par šādiem jautājumiem:</w:t>
      </w:r>
    </w:p>
    <w:p w14:paraId="6E6F950E" w14:textId="7487C870" w:rsidR="00797EEB" w:rsidRPr="005B0AEF" w:rsidRDefault="002C5FCE" w:rsidP="0072345D">
      <w:pPr>
        <w:pStyle w:val="Sarakstarindkopa"/>
        <w:numPr>
          <w:ilvl w:val="0"/>
          <w:numId w:val="5"/>
        </w:numPr>
        <w:ind w:left="567" w:hanging="283"/>
        <w:jc w:val="both"/>
        <w:rPr>
          <w:rFonts w:ascii="Times New Roman" w:hAnsi="Times New Roman" w:cs="Times New Roman"/>
        </w:rPr>
      </w:pPr>
      <w:r w:rsidRPr="005B0AEF">
        <w:rPr>
          <w:rFonts w:ascii="Times New Roman" w:hAnsi="Times New Roman" w:cs="Times New Roman"/>
          <w:b/>
          <w:bCs/>
        </w:rPr>
        <w:t>2.1.</w:t>
      </w:r>
      <w:r w:rsidRPr="005B0AEF">
        <w:rPr>
          <w:rFonts w:ascii="Times New Roman" w:hAnsi="Times New Roman" w:cs="Times New Roman"/>
        </w:rPr>
        <w:t xml:space="preserve"> lietderības argumentāciju dalībai mājokļu apsaimniekošanas tirgū;</w:t>
      </w:r>
    </w:p>
    <w:p w14:paraId="46176972" w14:textId="18217011" w:rsidR="00797EEB" w:rsidRPr="005B0AEF" w:rsidRDefault="002C5FCE" w:rsidP="0072345D">
      <w:pPr>
        <w:pStyle w:val="Sarakstarindkopa"/>
        <w:numPr>
          <w:ilvl w:val="0"/>
          <w:numId w:val="5"/>
        </w:numPr>
        <w:ind w:left="567" w:hanging="283"/>
        <w:jc w:val="both"/>
        <w:rPr>
          <w:rFonts w:ascii="Times New Roman" w:hAnsi="Times New Roman" w:cs="Times New Roman"/>
        </w:rPr>
      </w:pPr>
      <w:r w:rsidRPr="005B0AEF">
        <w:rPr>
          <w:rFonts w:ascii="Times New Roman" w:hAnsi="Times New Roman" w:cs="Times New Roman"/>
          <w:b/>
          <w:bCs/>
        </w:rPr>
        <w:t>2.2.</w:t>
      </w:r>
      <w:r w:rsidRPr="005B0AEF">
        <w:rPr>
          <w:rFonts w:ascii="Times New Roman" w:hAnsi="Times New Roman" w:cs="Times New Roman"/>
        </w:rPr>
        <w:t xml:space="preserve"> nepiedalīšanās iemesliem dalībai pašvaldības īpašumu apsaimniekošanas konkursos;</w:t>
      </w:r>
    </w:p>
    <w:p w14:paraId="7ADAC958" w14:textId="77777777" w:rsidR="00797EEB" w:rsidRPr="005B0AEF" w:rsidRDefault="002C5FCE" w:rsidP="0072345D">
      <w:pPr>
        <w:pStyle w:val="Sarakstarindkopa"/>
        <w:numPr>
          <w:ilvl w:val="0"/>
          <w:numId w:val="5"/>
        </w:numPr>
        <w:ind w:left="567" w:hanging="283"/>
        <w:jc w:val="both"/>
        <w:rPr>
          <w:rFonts w:ascii="Times New Roman" w:hAnsi="Times New Roman" w:cs="Times New Roman"/>
        </w:rPr>
      </w:pPr>
      <w:r w:rsidRPr="005B0AEF">
        <w:rPr>
          <w:rFonts w:ascii="Times New Roman" w:hAnsi="Times New Roman" w:cs="Times New Roman"/>
          <w:b/>
          <w:bCs/>
        </w:rPr>
        <w:t>2.3.</w:t>
      </w:r>
      <w:r w:rsidRPr="005B0AEF">
        <w:rPr>
          <w:rFonts w:ascii="Times New Roman" w:hAnsi="Times New Roman" w:cs="Times New Roman"/>
        </w:rPr>
        <w:t xml:space="preserve"> kapitālsabiedrības organizēto daudzdzīvokļu māju siltināšanas projektu būvdarbu izmaksu salīdzinājumu ar kontroltāmēm;</w:t>
      </w:r>
    </w:p>
    <w:p w14:paraId="6355C2F5" w14:textId="5B4F08A7" w:rsidR="00797EEB" w:rsidRPr="005B0AEF" w:rsidRDefault="002C5FCE" w:rsidP="00797EEB">
      <w:pPr>
        <w:pStyle w:val="Sarakstarindkopa"/>
        <w:numPr>
          <w:ilvl w:val="0"/>
          <w:numId w:val="5"/>
        </w:numPr>
        <w:ind w:left="567" w:hanging="283"/>
        <w:jc w:val="both"/>
        <w:rPr>
          <w:rFonts w:ascii="Times New Roman" w:hAnsi="Times New Roman" w:cs="Times New Roman"/>
        </w:rPr>
      </w:pPr>
      <w:r w:rsidRPr="005B0AEF">
        <w:rPr>
          <w:rFonts w:ascii="Times New Roman" w:hAnsi="Times New Roman" w:cs="Times New Roman"/>
          <w:b/>
          <w:bCs/>
        </w:rPr>
        <w:t>2.4.</w:t>
      </w:r>
      <w:r w:rsidRPr="005B0AEF">
        <w:rPr>
          <w:rFonts w:ascii="Times New Roman" w:hAnsi="Times New Roman" w:cs="Times New Roman"/>
        </w:rPr>
        <w:t xml:space="preserve"> aprēķina un tiesiskā pamatojuma aspektiem par pašvaldības telpu nomas maksājumiem un iespējami neieņemtajiem ieņēmumiem.</w:t>
      </w:r>
    </w:p>
    <w:p w14:paraId="67C84EF9" w14:textId="77777777" w:rsidR="00797EEB" w:rsidRPr="005B0AEF" w:rsidRDefault="00797EEB" w:rsidP="00797EEB">
      <w:pPr>
        <w:jc w:val="both"/>
        <w:rPr>
          <w:rFonts w:ascii="Times New Roman" w:hAnsi="Times New Roman" w:cs="Times New Roman"/>
          <w:b/>
          <w:bCs/>
        </w:rPr>
      </w:pPr>
      <w:r w:rsidRPr="005B0AEF">
        <w:rPr>
          <w:rFonts w:ascii="Times New Roman" w:hAnsi="Times New Roman" w:cs="Times New Roman"/>
          <w:b/>
          <w:bCs/>
        </w:rPr>
        <w:t>2.1. Par kapitālsabiedrības dalības lietderību mājokļu apsaimniekošanas tirgū</w:t>
      </w:r>
    </w:p>
    <w:p w14:paraId="0A8A9ECC" w14:textId="020BD4B9"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Mājokļu apsaimniekošanas tirgū SIA “Ādažu Namsaimnieks” darbojas reālas konkurences un piesātināta tirgus apstākļos, kur Sabiedrībai nav garantētu priekšrocību pār citiem apsaimniekotājiem. Dzīvokļu īpašnieku kopībām un citiem klientiem ir brīva izvēle izvēlēties apsaimniekotāju, mainīt esošo pakalpojuma sniedzēju vai organizēt pārvaldīšanu citā veidā. Tas nozīmē, ka Sabiedrībai klientu uzticība ir nepārtraukti jāiegūst, jāpamato un jānotur ar darba kvalitāti, reputāciju un spēju operatīvi risināt konkrētus jautājumus.</w:t>
      </w:r>
    </w:p>
    <w:p w14:paraId="02FAA0A6"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Sabiedrības konkurētspēju praksē nosaka pakalpojuma kvalitāte, ātrs reaģēšanas laiks, individuāla pieeja katras mājas vajadzībām, ikdienas sasniedzamība un skaidra komunikācija ar klientiem. Būtiska nozīme ir arī drošībai, caurspīdīgai rīcībai un uzticamībai attiecībā uz finanšu līdzekļu izlietojumu, jo dzīvokļu īpašniekiem ir svarīga pārliecība, ka viņu maksājumi un uzkrājumi tiek pārvaldīti atbildīgi, pamatoti un pārskatāmi.</w:t>
      </w:r>
    </w:p>
    <w:p w14:paraId="63F1BE0B"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lastRenderedPageBreak/>
        <w:t>Vienlaikus Sabiedrības darbības fokuss nav reducējams tikai uz komerciālu rezultātu vai peļņas gūšanu. Tās darbības pamatmērķis ir visa Ādažu novada dzīvojamā fonda kvalitatīva uzturēšana, ilgtermiņa attīstība un iedzīvotājiem drošas, pārskatāmas un funkcionējošas dzīves vides nodrošināšana. Sabiedrības atbildība šajā jomā ir plašāka nekā tikai saimnieciskas darbības veikšana, jo tā ikdienā ietver ne vien tehnisku apsaimniekošanu, bet arī dzīvojamā fonda saglabāšanu, attīstības projektu virzību, klientu interešu līdzsvarošanu un praktisku iesaisti sarežģītu jautājumu risināšanā visas novada kopējās dzīvojamās vides kvalitātes interesēs.</w:t>
      </w:r>
    </w:p>
    <w:p w14:paraId="4C149F9D"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SIA “Ādažu Namsaimnieks” ir arī sociāli atbildīgs uzņēmums. Sabiedrība finanšu grūtībās nonākušo klientu situācijas risina individuāli, pēc iespējas cenšoties panākt saprātīgus risinājumus bez tiesvedības, dodot priekšroku saziņai, vienošanām un parādu pakāpeniskai sakārtošanai.</w:t>
      </w:r>
    </w:p>
    <w:p w14:paraId="4E3C1EEE" w14:textId="5B4B710C"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Sabiedrības darbības lietderību apliecina arī tās ieguldījums daudzdzīvokļu māju atjaunošanā un energoefektivitātes veicināšanā. Pateicoties SIA “Ādažu Namsaimnieks” darbībai, Ādažu novadā līdz šim ir renovētas jau 23 daudzdzīvokļu mājas, un ir pamatotas cerības, ka līdz gada beigām šis skaits vēl pieaugs. Tas apliecina, ka Sabiedrība spēj ne tikai nodrošināt ikdienas apsaimniekošanu, bet arī organizēt un virzīt apjomīgus attīstības projektus. Praktiskā pieredze rāda, ka privāto apsaimniekotāju interese un iniciatīva lielu projektu vadīšanā pārsvarā ir zema vai tās nav vispār, izņemot atsevišķus gadījumus, kuros aktīvu lomu uzņemas atsevišķas dzīvokļu īpašnieku biedrības. Papildus ēku atjaunošanas projektiem Sabiedrība ir organizējusi un vadījusi arī citus sarežģītus uzdevumus, tostarp S</w:t>
      </w:r>
      <w:r w:rsidR="00C564BF" w:rsidRPr="005B0AEF">
        <w:rPr>
          <w:rFonts w:ascii="Times New Roman" w:hAnsi="Times New Roman" w:cs="Times New Roman"/>
        </w:rPr>
        <w:t>ūk</w:t>
      </w:r>
      <w:r w:rsidRPr="005B0AEF">
        <w:rPr>
          <w:rFonts w:ascii="Times New Roman" w:hAnsi="Times New Roman" w:cs="Times New Roman"/>
        </w:rPr>
        <w:t>ņu stacijā, Baltezera ciemā pilnas energoapgādes sistēmas jaunu izbūvi, kā arī Jūras ielā 14, Carnikavā dalītā īpašuma attiecību izbeigšanu un zemes izpirkšanas procesa organizēšanu.</w:t>
      </w:r>
    </w:p>
    <w:p w14:paraId="737B6294"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SIA “Ādažu Namsaimnieks” dalība mājokļu apsaimniekošanas tirgū ir lietderīga, jo Sabiedrība konkurences apstākļos spēj nodrošināt kvalitatīvu, uzticamu, operatīvu un caurspīdīgu pakalpojumu, vienlaikus īstenojot sociāli atbildīgu pieeju klientu problēmu risināšanā un mērķtiecīgi sekmējot visa Ādažu novada dzīvojamā fonda uzturēšanu, atjaunošanu un attīstību.</w:t>
      </w:r>
    </w:p>
    <w:p w14:paraId="53646D0E" w14:textId="0FE2BC50" w:rsidR="002C5FCE" w:rsidRPr="005B0AEF" w:rsidRDefault="00371F09" w:rsidP="00371F09">
      <w:pPr>
        <w:ind w:firstLine="720"/>
        <w:jc w:val="both"/>
        <w:rPr>
          <w:rFonts w:ascii="Times New Roman" w:hAnsi="Times New Roman" w:cs="Times New Roman"/>
        </w:rPr>
      </w:pPr>
      <w:r w:rsidRPr="005B0AEF">
        <w:rPr>
          <w:rFonts w:ascii="Times New Roman" w:hAnsi="Times New Roman" w:cs="Times New Roman"/>
        </w:rPr>
        <w:t>Papildu, pašvaldība ir ņēmusi vērā Konkurences padomes 26.09.2025. vēstulē Nr. 1.7-2/1194 “ Par pašvaldības līdzdalību sabiedrībā ar ierobežotu atbildību “Ādažu namsaimnieks”” norādīto, ka kapitālsabiedrības darbība daudzdzīvokļu namu pārvaldīšanas un apsaimniekošanas jomā varētu atbilst VPIL 88. panta 1. punktam. Vienlaikus, ievērojot, ka jau tagad ir vairāki privātie komersanti, kas darbojas pašvaldības teritorijā, kā arī galvaspilsētas, kurā konkrētos pakalpojumus sniedz virkne privāto komersantu, ģeogrāfisko tuvumu, KP ieskatā, visticamāk, ka tirgus nepilnību veiksmīgi varētu atrisināt privātie komersanti, kas attiecīgi būtu jāņem vērā turpmākajās līdzdalības Kapitālsabiedrībā pārvērtēšanās.</w:t>
      </w:r>
    </w:p>
    <w:p w14:paraId="38096155" w14:textId="77777777" w:rsidR="001727FF" w:rsidRDefault="001727FF" w:rsidP="00797EEB">
      <w:pPr>
        <w:jc w:val="both"/>
        <w:rPr>
          <w:rFonts w:ascii="Times New Roman" w:hAnsi="Times New Roman" w:cs="Times New Roman"/>
          <w:b/>
          <w:bCs/>
        </w:rPr>
      </w:pPr>
    </w:p>
    <w:p w14:paraId="06B2B98F" w14:textId="77777777" w:rsidR="001727FF" w:rsidRDefault="001727FF" w:rsidP="00797EEB">
      <w:pPr>
        <w:jc w:val="both"/>
        <w:rPr>
          <w:rFonts w:ascii="Times New Roman" w:hAnsi="Times New Roman" w:cs="Times New Roman"/>
          <w:b/>
          <w:bCs/>
        </w:rPr>
      </w:pPr>
    </w:p>
    <w:p w14:paraId="2DC728A7" w14:textId="5AE7B90B" w:rsidR="00797EEB" w:rsidRPr="005B0AEF" w:rsidRDefault="00797EEB" w:rsidP="00797EEB">
      <w:pPr>
        <w:jc w:val="both"/>
        <w:rPr>
          <w:rFonts w:ascii="Times New Roman" w:hAnsi="Times New Roman" w:cs="Times New Roman"/>
          <w:b/>
          <w:bCs/>
        </w:rPr>
      </w:pPr>
      <w:r w:rsidRPr="005B0AEF">
        <w:rPr>
          <w:rFonts w:ascii="Times New Roman" w:hAnsi="Times New Roman" w:cs="Times New Roman"/>
          <w:b/>
          <w:bCs/>
        </w:rPr>
        <w:lastRenderedPageBreak/>
        <w:t>2.2. Par kapitālsabiedrības nepiedalīšanās iemesliem dalībai pašvaldības īpašumu apsaimniekošanas konkursos</w:t>
      </w:r>
    </w:p>
    <w:p w14:paraId="4C6F55D9"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SIA “Ādažu Namsaimnieks” nepiedalīšanās atsevišķos pašvaldības iepirkumos ir saistīta ar saimnieciskās lietderības, kapacitātes un riska izvērtējumu, nevis ar nespēju sniegt pakalpojumu.</w:t>
      </w:r>
    </w:p>
    <w:p w14:paraId="663D5519"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Īpaši tas attiecas uz pašvaldības iestāžu uzkopšanas pakalpojumiem, kuru specifika būtiski atšķiras no daudzdzīvokļu dzīvojamo māju apsaimniekošanas ietvaros nodrošinātās uzkopšanas. Šādu pakalpojumu sniegšanai nepieciešami citi tehniskie līdzekļi, atšķirīga darba organizācija, lielāka personāla aizvietojamība, dežūrrežīms, darbs svētku dienās un pilna laika ikdienas uzkopšanas nodrošināšana. Faktiski tas nozīmētu nepieciešamību veidot atsevišķu struktūrvienību ar patstāvīgu materiāltehnisko un personāla nodrošinājumu.</w:t>
      </w:r>
    </w:p>
    <w:p w14:paraId="59F6962B"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Papildus tam šādos iepirkumos parasti tiek prasīta iepriekšēja pieredze līdzīgos objektos un līdzīgos apjomos, kādas SIA “Ādažu Namsaimnieks” šajā konkrētajā segmentā nav. Līdz ar to jau sākotnēji pastāv objektīvs risks, ka Sabiedrība nevarētu izpildīt kvalifikācijas prasības pilnā apjomā.</w:t>
      </w:r>
    </w:p>
    <w:p w14:paraId="138CF965" w14:textId="085EFF8A" w:rsidR="00797EEB" w:rsidRPr="005B0AEF" w:rsidRDefault="00797EEB" w:rsidP="00371F09">
      <w:pPr>
        <w:ind w:firstLine="720"/>
        <w:jc w:val="both"/>
        <w:rPr>
          <w:rFonts w:ascii="Times New Roman" w:hAnsi="Times New Roman" w:cs="Times New Roman"/>
        </w:rPr>
      </w:pPr>
      <w:r w:rsidRPr="005B0AEF">
        <w:rPr>
          <w:rFonts w:ascii="Times New Roman" w:hAnsi="Times New Roman" w:cs="Times New Roman"/>
        </w:rPr>
        <w:t>Ņemot vērā, ka Sabiedrība darbojas tikai Ādažu novada teritorijā un uzvara iepirkumā nav garantēta ne konkrētajā, ne turpmākajos iepirkumos, būtisku ieguldījumu veikšana tehnikā, aprīkojumā un personālā nebūtu ekonomiski pamatota. Tādēļ lēmums nepiedalīties šāda veida iepirkumos ir saimnieciski pamatots un izvērtējot augstos finanšu riskus.</w:t>
      </w:r>
    </w:p>
    <w:p w14:paraId="44674CF8" w14:textId="77777777" w:rsidR="00515D5C" w:rsidRDefault="00515D5C" w:rsidP="00797EEB">
      <w:pPr>
        <w:jc w:val="both"/>
        <w:rPr>
          <w:rFonts w:ascii="Times New Roman" w:hAnsi="Times New Roman" w:cs="Times New Roman"/>
          <w:b/>
          <w:bCs/>
        </w:rPr>
      </w:pPr>
    </w:p>
    <w:p w14:paraId="37BB597C" w14:textId="3B804F19" w:rsidR="00797EEB" w:rsidRPr="005B0AEF" w:rsidRDefault="00797EEB" w:rsidP="00797EEB">
      <w:pPr>
        <w:jc w:val="both"/>
        <w:rPr>
          <w:rFonts w:ascii="Times New Roman" w:hAnsi="Times New Roman" w:cs="Times New Roman"/>
          <w:b/>
          <w:bCs/>
        </w:rPr>
      </w:pPr>
      <w:r w:rsidRPr="005B0AEF">
        <w:rPr>
          <w:rFonts w:ascii="Times New Roman" w:hAnsi="Times New Roman" w:cs="Times New Roman"/>
          <w:b/>
          <w:bCs/>
        </w:rPr>
        <w:t>2.3. Par kapitālsabiedrības organizēto daudzdzīvokļu māju siltināšanas projektu būvdarbu izmaksu un kontroltāmju salīdzinājumu</w:t>
      </w:r>
    </w:p>
    <w:p w14:paraId="2964C89C"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SIA “Ādažu Namsaimnieks” daudzdzīvokļu māju siltināšanas projektos pilda projekta vadības un administratīvās koordinācijas funkciju. Būtiski uzsvērt, ka lēmumus par būvnieku atlasi un līguma slēgšanu pieņem pašas dzīvokļu īpašnieku biedrības. Biedrības pašas uzaicina būvniekus piedalīties iepirkumā, izvērtē iesniegtos piedāvājumus un pieņem lēmumu par uzvarētāju.</w:t>
      </w:r>
    </w:p>
    <w:p w14:paraId="1A70C4FE" w14:textId="3341D624"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Vērtējot salīdzināšanu jāsaprot, ka kontroltāme pēc būtības ir indikatīvs plānošanas instruments, kas atspoguļo sākotnējo izmaksu aplēsi konkrētā laika brīdī.</w:t>
      </w:r>
      <w:r w:rsidR="00A17B42" w:rsidRPr="005B0AEF">
        <w:rPr>
          <w:rFonts w:ascii="Times New Roman" w:hAnsi="Times New Roman" w:cs="Times New Roman"/>
        </w:rPr>
        <w:t xml:space="preserve"> Pēc kontroltāmju saņemšanas pasūtītājs izlemj par pasūtījuma </w:t>
      </w:r>
      <w:r w:rsidR="006F7406" w:rsidRPr="005B0AEF">
        <w:rPr>
          <w:rFonts w:ascii="Times New Roman" w:hAnsi="Times New Roman" w:cs="Times New Roman"/>
        </w:rPr>
        <w:t xml:space="preserve">gala </w:t>
      </w:r>
      <w:r w:rsidR="00A17B42" w:rsidRPr="005B0AEF">
        <w:rPr>
          <w:rFonts w:ascii="Times New Roman" w:hAnsi="Times New Roman" w:cs="Times New Roman"/>
        </w:rPr>
        <w:t>apjomu to samazinot, palielinot vai atstāj</w:t>
      </w:r>
      <w:r w:rsidR="006F7406" w:rsidRPr="005B0AEF">
        <w:rPr>
          <w:rFonts w:ascii="Times New Roman" w:hAnsi="Times New Roman" w:cs="Times New Roman"/>
        </w:rPr>
        <w:t>ot</w:t>
      </w:r>
      <w:r w:rsidR="00A17B42" w:rsidRPr="005B0AEF">
        <w:rPr>
          <w:rFonts w:ascii="Times New Roman" w:hAnsi="Times New Roman" w:cs="Times New Roman"/>
        </w:rPr>
        <w:t xml:space="preserve"> nemainīgu.</w:t>
      </w:r>
      <w:r w:rsidRPr="005B0AEF">
        <w:rPr>
          <w:rFonts w:ascii="Times New Roman" w:hAnsi="Times New Roman" w:cs="Times New Roman"/>
        </w:rPr>
        <w:t xml:space="preserve"> Savukārt faktiskās būvdarbu izmaksas nosaka iepirkuma rezultāts, kurā cenu ietekmē tirgus situācija, būvniecības cenu dinamika, darbu apjoma precizējumi, tehniskie risinājumi un saņemtie piedāvājumi. Līdz ar to kontroltāmes un faktisko izmaksu salīdzinājums ir izmantojams kā analītisks atskaites punkts, nevis kā absolūts cenu atbilstības mērs.</w:t>
      </w:r>
    </w:p>
    <w:p w14:paraId="73420037"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Būtiska nozīme ir arī laika nobīdei starp kontroltāmes sagatavošanu un iepirkuma norisi. Šajā periodā var mainīties gan tirgus cenas, gan darbu saturs un apjoms, kas precizējas līdz iepirkuma izsludināšanai un realizācijai. Tādēļ starpība starp kontroltāmi un faktiskajām būvdarbu izmaksām ir vērtējama konkrētā projekta īstenošanas kontekstā.</w:t>
      </w:r>
    </w:p>
    <w:p w14:paraId="460F23CF" w14:textId="5814AB29"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lastRenderedPageBreak/>
        <w:t xml:space="preserve">Sabiedrība </w:t>
      </w:r>
      <w:r w:rsidR="00371F09" w:rsidRPr="005B0AEF">
        <w:rPr>
          <w:rFonts w:ascii="Times New Roman" w:hAnsi="Times New Roman" w:cs="Times New Roman"/>
        </w:rPr>
        <w:t>bija</w:t>
      </w:r>
      <w:r w:rsidRPr="005B0AEF">
        <w:rPr>
          <w:rFonts w:ascii="Times New Roman" w:hAnsi="Times New Roman" w:cs="Times New Roman"/>
        </w:rPr>
        <w:t xml:space="preserve"> iesaistīta 23 projektu realizācijā, no kuriem 15 </w:t>
      </w:r>
      <w:r w:rsidR="00371F09" w:rsidRPr="005B0AEF">
        <w:rPr>
          <w:rFonts w:ascii="Times New Roman" w:hAnsi="Times New Roman" w:cs="Times New Roman"/>
        </w:rPr>
        <w:t>ir</w:t>
      </w:r>
      <w:r w:rsidRPr="005B0AEF">
        <w:rPr>
          <w:rFonts w:ascii="Times New Roman" w:hAnsi="Times New Roman" w:cs="Times New Roman"/>
        </w:rPr>
        <w:t xml:space="preserve"> pieejama abu tāmju informācija un var veikt tieš</w:t>
      </w:r>
      <w:r w:rsidR="00371F09" w:rsidRPr="005B0AEF">
        <w:rPr>
          <w:rFonts w:ascii="Times New Roman" w:hAnsi="Times New Roman" w:cs="Times New Roman"/>
        </w:rPr>
        <w:t>i</w:t>
      </w:r>
      <w:r w:rsidRPr="005B0AEF">
        <w:rPr>
          <w:rFonts w:ascii="Times New Roman" w:hAnsi="Times New Roman" w:cs="Times New Roman"/>
        </w:rPr>
        <w:t xml:space="preserve"> salīdzinā</w:t>
      </w:r>
      <w:r w:rsidR="00371F09" w:rsidRPr="005B0AEF">
        <w:rPr>
          <w:rFonts w:ascii="Times New Roman" w:hAnsi="Times New Roman" w:cs="Times New Roman"/>
        </w:rPr>
        <w:t>t</w:t>
      </w:r>
      <w:r w:rsidRPr="005B0AEF">
        <w:rPr>
          <w:rFonts w:ascii="Times New Roman" w:hAnsi="Times New Roman" w:cs="Times New Roman"/>
        </w:rPr>
        <w:t xml:space="preserve"> būvdarbu faktisk</w:t>
      </w:r>
      <w:r w:rsidR="00371F09" w:rsidRPr="005B0AEF">
        <w:rPr>
          <w:rFonts w:ascii="Times New Roman" w:hAnsi="Times New Roman" w:cs="Times New Roman"/>
        </w:rPr>
        <w:t>ās</w:t>
      </w:r>
      <w:r w:rsidRPr="005B0AEF">
        <w:rPr>
          <w:rFonts w:ascii="Times New Roman" w:hAnsi="Times New Roman" w:cs="Times New Roman"/>
        </w:rPr>
        <w:t xml:space="preserve"> izmaks</w:t>
      </w:r>
      <w:r w:rsidR="00371F09" w:rsidRPr="005B0AEF">
        <w:rPr>
          <w:rFonts w:ascii="Times New Roman" w:hAnsi="Times New Roman" w:cs="Times New Roman"/>
        </w:rPr>
        <w:t>as</w:t>
      </w:r>
      <w:r w:rsidRPr="005B0AEF">
        <w:rPr>
          <w:rFonts w:ascii="Times New Roman" w:hAnsi="Times New Roman" w:cs="Times New Roman"/>
        </w:rPr>
        <w:t xml:space="preserve"> bez PVN un kontroltāmi. </w:t>
      </w:r>
    </w:p>
    <w:p w14:paraId="4DDD9058" w14:textId="3448BCDD" w:rsidR="00797EEB" w:rsidRPr="00CB4EC2" w:rsidRDefault="00797EEB" w:rsidP="00CB4EC2">
      <w:pPr>
        <w:rPr>
          <w:rFonts w:ascii="Times New Roman" w:hAnsi="Times New Roman" w:cs="Times New Roman"/>
          <w:b/>
          <w:bCs/>
          <w:u w:val="single"/>
        </w:rPr>
      </w:pPr>
      <w:r w:rsidRPr="00CB4EC2">
        <w:rPr>
          <w:rFonts w:ascii="Times New Roman" w:hAnsi="Times New Roman" w:cs="Times New Roman"/>
          <w:b/>
          <w:bCs/>
          <w:u w:val="single"/>
        </w:rPr>
        <w:t>Salīdzinājuma tabula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
        <w:gridCol w:w="3008"/>
        <w:gridCol w:w="1510"/>
        <w:gridCol w:w="1691"/>
        <w:gridCol w:w="1304"/>
        <w:gridCol w:w="1146"/>
      </w:tblGrid>
      <w:tr w:rsidR="00797EEB" w:rsidRPr="00060F15" w14:paraId="74C33C11" w14:textId="77777777" w:rsidTr="00C564BF">
        <w:trPr>
          <w:tblHeader/>
          <w:tblCellSpacing w:w="15" w:type="dxa"/>
        </w:trPr>
        <w:tc>
          <w:tcPr>
            <w:tcW w:w="0" w:type="auto"/>
            <w:tcBorders>
              <w:bottom w:val="single" w:sz="4" w:space="0" w:color="auto"/>
            </w:tcBorders>
            <w:vAlign w:val="center"/>
            <w:hideMark/>
          </w:tcPr>
          <w:p w14:paraId="47F75922" w14:textId="77777777" w:rsidR="00797EEB" w:rsidRPr="00060F15" w:rsidRDefault="00797EEB" w:rsidP="00C564BF">
            <w:pPr>
              <w:jc w:val="center"/>
              <w:rPr>
                <w:rFonts w:ascii="Times New Roman" w:hAnsi="Times New Roman" w:cs="Times New Roman"/>
                <w:b/>
                <w:bCs/>
                <w:sz w:val="22"/>
                <w:szCs w:val="22"/>
              </w:rPr>
            </w:pPr>
            <w:r w:rsidRPr="00060F15">
              <w:rPr>
                <w:rFonts w:ascii="Times New Roman" w:hAnsi="Times New Roman" w:cs="Times New Roman"/>
                <w:b/>
                <w:bCs/>
                <w:sz w:val="22"/>
                <w:szCs w:val="22"/>
              </w:rPr>
              <w:t>Nr.</w:t>
            </w:r>
          </w:p>
        </w:tc>
        <w:tc>
          <w:tcPr>
            <w:tcW w:w="2978" w:type="dxa"/>
            <w:tcBorders>
              <w:bottom w:val="single" w:sz="4" w:space="0" w:color="auto"/>
            </w:tcBorders>
            <w:vAlign w:val="center"/>
            <w:hideMark/>
          </w:tcPr>
          <w:p w14:paraId="77234D08" w14:textId="77777777" w:rsidR="00797EEB" w:rsidRPr="00060F15" w:rsidRDefault="00797EEB" w:rsidP="00C564BF">
            <w:pPr>
              <w:jc w:val="center"/>
              <w:rPr>
                <w:rFonts w:ascii="Times New Roman" w:hAnsi="Times New Roman" w:cs="Times New Roman"/>
                <w:b/>
                <w:bCs/>
                <w:sz w:val="22"/>
                <w:szCs w:val="22"/>
              </w:rPr>
            </w:pPr>
            <w:r w:rsidRPr="00060F15">
              <w:rPr>
                <w:rFonts w:ascii="Times New Roman" w:hAnsi="Times New Roman" w:cs="Times New Roman"/>
                <w:b/>
                <w:bCs/>
                <w:sz w:val="22"/>
                <w:szCs w:val="22"/>
              </w:rPr>
              <w:t>Adrese</w:t>
            </w:r>
          </w:p>
        </w:tc>
        <w:tc>
          <w:tcPr>
            <w:tcW w:w="1480" w:type="dxa"/>
            <w:tcBorders>
              <w:bottom w:val="single" w:sz="4" w:space="0" w:color="auto"/>
            </w:tcBorders>
            <w:vAlign w:val="center"/>
            <w:hideMark/>
          </w:tcPr>
          <w:p w14:paraId="204F2A63" w14:textId="77777777" w:rsidR="00797EEB" w:rsidRPr="00060F15" w:rsidRDefault="00797EEB" w:rsidP="00C564BF">
            <w:pPr>
              <w:jc w:val="center"/>
              <w:rPr>
                <w:rFonts w:ascii="Times New Roman" w:hAnsi="Times New Roman" w:cs="Times New Roman"/>
                <w:b/>
                <w:bCs/>
                <w:sz w:val="22"/>
                <w:szCs w:val="22"/>
              </w:rPr>
            </w:pPr>
            <w:r w:rsidRPr="00060F15">
              <w:rPr>
                <w:rFonts w:ascii="Times New Roman" w:hAnsi="Times New Roman" w:cs="Times New Roman"/>
                <w:b/>
                <w:bCs/>
                <w:sz w:val="22"/>
                <w:szCs w:val="22"/>
              </w:rPr>
              <w:t>Būvdarbu faktiskās izmaksas bez PVN, EUR</w:t>
            </w:r>
          </w:p>
        </w:tc>
        <w:tc>
          <w:tcPr>
            <w:tcW w:w="0" w:type="auto"/>
            <w:tcBorders>
              <w:bottom w:val="single" w:sz="4" w:space="0" w:color="auto"/>
            </w:tcBorders>
            <w:vAlign w:val="center"/>
            <w:hideMark/>
          </w:tcPr>
          <w:p w14:paraId="1819E2D2" w14:textId="77777777" w:rsidR="00797EEB" w:rsidRPr="00060F15" w:rsidRDefault="00797EEB" w:rsidP="00C564BF">
            <w:pPr>
              <w:jc w:val="center"/>
              <w:rPr>
                <w:rFonts w:ascii="Times New Roman" w:hAnsi="Times New Roman" w:cs="Times New Roman"/>
                <w:b/>
                <w:bCs/>
                <w:sz w:val="22"/>
                <w:szCs w:val="22"/>
              </w:rPr>
            </w:pPr>
            <w:r w:rsidRPr="00060F15">
              <w:rPr>
                <w:rFonts w:ascii="Times New Roman" w:hAnsi="Times New Roman" w:cs="Times New Roman"/>
                <w:b/>
                <w:bCs/>
                <w:sz w:val="22"/>
                <w:szCs w:val="22"/>
              </w:rPr>
              <w:t>Kontroltāme, EUR</w:t>
            </w:r>
          </w:p>
        </w:tc>
        <w:tc>
          <w:tcPr>
            <w:tcW w:w="0" w:type="auto"/>
            <w:tcBorders>
              <w:bottom w:val="single" w:sz="4" w:space="0" w:color="auto"/>
            </w:tcBorders>
            <w:vAlign w:val="center"/>
            <w:hideMark/>
          </w:tcPr>
          <w:p w14:paraId="341F5760" w14:textId="77777777" w:rsidR="00797EEB" w:rsidRPr="00060F15" w:rsidRDefault="00797EEB" w:rsidP="00C564BF">
            <w:pPr>
              <w:jc w:val="center"/>
              <w:rPr>
                <w:rFonts w:ascii="Times New Roman" w:hAnsi="Times New Roman" w:cs="Times New Roman"/>
                <w:b/>
                <w:bCs/>
                <w:sz w:val="22"/>
                <w:szCs w:val="22"/>
              </w:rPr>
            </w:pPr>
            <w:r w:rsidRPr="00060F15">
              <w:rPr>
                <w:rFonts w:ascii="Times New Roman" w:hAnsi="Times New Roman" w:cs="Times New Roman"/>
                <w:b/>
                <w:bCs/>
                <w:sz w:val="22"/>
                <w:szCs w:val="22"/>
              </w:rPr>
              <w:t>Starpība, EUR</w:t>
            </w:r>
          </w:p>
        </w:tc>
        <w:tc>
          <w:tcPr>
            <w:tcW w:w="0" w:type="auto"/>
            <w:tcBorders>
              <w:bottom w:val="single" w:sz="4" w:space="0" w:color="auto"/>
            </w:tcBorders>
            <w:vAlign w:val="center"/>
            <w:hideMark/>
          </w:tcPr>
          <w:p w14:paraId="3167C37C" w14:textId="77777777" w:rsidR="00797EEB" w:rsidRPr="00060F15" w:rsidRDefault="00797EEB" w:rsidP="00C564BF">
            <w:pPr>
              <w:jc w:val="center"/>
              <w:rPr>
                <w:rFonts w:ascii="Times New Roman" w:hAnsi="Times New Roman" w:cs="Times New Roman"/>
                <w:b/>
                <w:bCs/>
                <w:sz w:val="22"/>
                <w:szCs w:val="22"/>
              </w:rPr>
            </w:pPr>
            <w:r w:rsidRPr="00060F15">
              <w:rPr>
                <w:rFonts w:ascii="Times New Roman" w:hAnsi="Times New Roman" w:cs="Times New Roman"/>
                <w:b/>
                <w:bCs/>
                <w:sz w:val="22"/>
                <w:szCs w:val="22"/>
              </w:rPr>
              <w:t>Starpība, %</w:t>
            </w:r>
          </w:p>
        </w:tc>
      </w:tr>
      <w:tr w:rsidR="00797EEB" w:rsidRPr="00060F15" w14:paraId="5502AB07" w14:textId="77777777" w:rsidTr="005B207B">
        <w:trPr>
          <w:tblCellSpacing w:w="15" w:type="dxa"/>
        </w:trPr>
        <w:tc>
          <w:tcPr>
            <w:tcW w:w="0" w:type="auto"/>
            <w:vAlign w:val="center"/>
            <w:hideMark/>
          </w:tcPr>
          <w:p w14:paraId="00E4581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w:t>
            </w:r>
          </w:p>
        </w:tc>
        <w:tc>
          <w:tcPr>
            <w:tcW w:w="2978" w:type="dxa"/>
            <w:vAlign w:val="center"/>
            <w:hideMark/>
          </w:tcPr>
          <w:p w14:paraId="5313D38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Pirmā iela 21, Ādaži</w:t>
            </w:r>
          </w:p>
        </w:tc>
        <w:tc>
          <w:tcPr>
            <w:tcW w:w="1480" w:type="dxa"/>
            <w:vAlign w:val="center"/>
            <w:hideMark/>
          </w:tcPr>
          <w:p w14:paraId="3AA5C658"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1 366 887,05</w:t>
            </w:r>
          </w:p>
        </w:tc>
        <w:tc>
          <w:tcPr>
            <w:tcW w:w="0" w:type="auto"/>
            <w:vAlign w:val="center"/>
            <w:hideMark/>
          </w:tcPr>
          <w:p w14:paraId="04B6F20B"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1 395 482,99</w:t>
            </w:r>
          </w:p>
        </w:tc>
        <w:tc>
          <w:tcPr>
            <w:tcW w:w="0" w:type="auto"/>
            <w:vAlign w:val="center"/>
            <w:hideMark/>
          </w:tcPr>
          <w:p w14:paraId="79703BD3"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-28 595,94</w:t>
            </w:r>
          </w:p>
        </w:tc>
        <w:tc>
          <w:tcPr>
            <w:tcW w:w="0" w:type="auto"/>
            <w:vAlign w:val="center"/>
            <w:hideMark/>
          </w:tcPr>
          <w:p w14:paraId="61B417D2"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-2,05 %</w:t>
            </w:r>
          </w:p>
        </w:tc>
      </w:tr>
      <w:tr w:rsidR="00797EEB" w:rsidRPr="00060F15" w14:paraId="38A51028" w14:textId="77777777" w:rsidTr="005B207B">
        <w:trPr>
          <w:tblCellSpacing w:w="15" w:type="dxa"/>
        </w:trPr>
        <w:tc>
          <w:tcPr>
            <w:tcW w:w="0" w:type="auto"/>
            <w:vAlign w:val="center"/>
            <w:hideMark/>
          </w:tcPr>
          <w:p w14:paraId="62682048"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2</w:t>
            </w:r>
          </w:p>
        </w:tc>
        <w:tc>
          <w:tcPr>
            <w:tcW w:w="2978" w:type="dxa"/>
            <w:vAlign w:val="center"/>
            <w:hideMark/>
          </w:tcPr>
          <w:p w14:paraId="4FAB43D8"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Pirmā iela 41, Ādaži</w:t>
            </w:r>
          </w:p>
        </w:tc>
        <w:tc>
          <w:tcPr>
            <w:tcW w:w="1480" w:type="dxa"/>
            <w:vAlign w:val="center"/>
            <w:hideMark/>
          </w:tcPr>
          <w:p w14:paraId="78569F9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718 125,46</w:t>
            </w:r>
          </w:p>
        </w:tc>
        <w:tc>
          <w:tcPr>
            <w:tcW w:w="0" w:type="auto"/>
            <w:vAlign w:val="center"/>
            <w:hideMark/>
          </w:tcPr>
          <w:p w14:paraId="2E345F4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567 171,79</w:t>
            </w:r>
          </w:p>
        </w:tc>
        <w:tc>
          <w:tcPr>
            <w:tcW w:w="0" w:type="auto"/>
            <w:vAlign w:val="center"/>
            <w:hideMark/>
          </w:tcPr>
          <w:p w14:paraId="2A39274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+150 953,67</w:t>
            </w:r>
          </w:p>
        </w:tc>
        <w:tc>
          <w:tcPr>
            <w:tcW w:w="0" w:type="auto"/>
            <w:vAlign w:val="center"/>
            <w:hideMark/>
          </w:tcPr>
          <w:p w14:paraId="6DA39C03"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+26,62 %</w:t>
            </w:r>
          </w:p>
        </w:tc>
      </w:tr>
      <w:tr w:rsidR="00797EEB" w:rsidRPr="00060F15" w14:paraId="5D5A313F" w14:textId="77777777" w:rsidTr="005B207B">
        <w:trPr>
          <w:tblCellSpacing w:w="15" w:type="dxa"/>
        </w:trPr>
        <w:tc>
          <w:tcPr>
            <w:tcW w:w="0" w:type="auto"/>
            <w:vAlign w:val="center"/>
            <w:hideMark/>
          </w:tcPr>
          <w:p w14:paraId="2F69AC1E"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3</w:t>
            </w:r>
          </w:p>
        </w:tc>
        <w:tc>
          <w:tcPr>
            <w:tcW w:w="2978" w:type="dxa"/>
            <w:vAlign w:val="center"/>
            <w:hideMark/>
          </w:tcPr>
          <w:p w14:paraId="03FCCFB9"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Jūras iela 14, Carnikava</w:t>
            </w:r>
          </w:p>
        </w:tc>
        <w:tc>
          <w:tcPr>
            <w:tcW w:w="1480" w:type="dxa"/>
            <w:vAlign w:val="center"/>
            <w:hideMark/>
          </w:tcPr>
          <w:p w14:paraId="14B9910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722 382,20</w:t>
            </w:r>
          </w:p>
        </w:tc>
        <w:tc>
          <w:tcPr>
            <w:tcW w:w="0" w:type="auto"/>
            <w:vAlign w:val="center"/>
            <w:hideMark/>
          </w:tcPr>
          <w:p w14:paraId="2DFC6798"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715 997,97</w:t>
            </w:r>
          </w:p>
        </w:tc>
        <w:tc>
          <w:tcPr>
            <w:tcW w:w="0" w:type="auto"/>
            <w:vAlign w:val="center"/>
            <w:hideMark/>
          </w:tcPr>
          <w:p w14:paraId="471F0DB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+6 384,23</w:t>
            </w:r>
          </w:p>
        </w:tc>
        <w:tc>
          <w:tcPr>
            <w:tcW w:w="0" w:type="auto"/>
            <w:vAlign w:val="center"/>
            <w:hideMark/>
          </w:tcPr>
          <w:p w14:paraId="0D5DAA48"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+0,89 %</w:t>
            </w:r>
          </w:p>
        </w:tc>
      </w:tr>
      <w:tr w:rsidR="00797EEB" w:rsidRPr="00060F15" w14:paraId="5338B275" w14:textId="77777777" w:rsidTr="005B207B">
        <w:trPr>
          <w:tblCellSpacing w:w="15" w:type="dxa"/>
        </w:trPr>
        <w:tc>
          <w:tcPr>
            <w:tcW w:w="0" w:type="auto"/>
            <w:vAlign w:val="center"/>
            <w:hideMark/>
          </w:tcPr>
          <w:p w14:paraId="6820145A"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4</w:t>
            </w:r>
          </w:p>
        </w:tc>
        <w:tc>
          <w:tcPr>
            <w:tcW w:w="2978" w:type="dxa"/>
            <w:vAlign w:val="center"/>
            <w:hideMark/>
          </w:tcPr>
          <w:p w14:paraId="31B9B21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Gaujas iela 25 k-1, Ādaži</w:t>
            </w:r>
          </w:p>
        </w:tc>
        <w:tc>
          <w:tcPr>
            <w:tcW w:w="1480" w:type="dxa"/>
            <w:vAlign w:val="center"/>
            <w:hideMark/>
          </w:tcPr>
          <w:p w14:paraId="3BF0E2D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1 001 741,45</w:t>
            </w:r>
          </w:p>
        </w:tc>
        <w:tc>
          <w:tcPr>
            <w:tcW w:w="0" w:type="auto"/>
            <w:vAlign w:val="center"/>
            <w:hideMark/>
          </w:tcPr>
          <w:p w14:paraId="233AE91C"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1 002 563,52</w:t>
            </w:r>
          </w:p>
        </w:tc>
        <w:tc>
          <w:tcPr>
            <w:tcW w:w="0" w:type="auto"/>
            <w:vAlign w:val="center"/>
            <w:hideMark/>
          </w:tcPr>
          <w:p w14:paraId="260DA7F2"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-822,07</w:t>
            </w:r>
          </w:p>
        </w:tc>
        <w:tc>
          <w:tcPr>
            <w:tcW w:w="0" w:type="auto"/>
            <w:vAlign w:val="center"/>
            <w:hideMark/>
          </w:tcPr>
          <w:p w14:paraId="74F0C168"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-0,08 %</w:t>
            </w:r>
          </w:p>
        </w:tc>
      </w:tr>
      <w:tr w:rsidR="00797EEB" w:rsidRPr="00060F15" w14:paraId="7E6A71F7" w14:textId="77777777" w:rsidTr="005B207B">
        <w:trPr>
          <w:tblCellSpacing w:w="15" w:type="dxa"/>
        </w:trPr>
        <w:tc>
          <w:tcPr>
            <w:tcW w:w="0" w:type="auto"/>
            <w:vAlign w:val="center"/>
            <w:hideMark/>
          </w:tcPr>
          <w:p w14:paraId="4123202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5</w:t>
            </w:r>
          </w:p>
        </w:tc>
        <w:tc>
          <w:tcPr>
            <w:tcW w:w="2978" w:type="dxa"/>
            <w:vAlign w:val="center"/>
            <w:hideMark/>
          </w:tcPr>
          <w:p w14:paraId="7B943B7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Zvejnieku iela 11, Carnikava</w:t>
            </w:r>
          </w:p>
        </w:tc>
        <w:tc>
          <w:tcPr>
            <w:tcW w:w="1480" w:type="dxa"/>
            <w:vAlign w:val="center"/>
            <w:hideMark/>
          </w:tcPr>
          <w:p w14:paraId="00BB691B"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722 965,28</w:t>
            </w:r>
          </w:p>
        </w:tc>
        <w:tc>
          <w:tcPr>
            <w:tcW w:w="0" w:type="auto"/>
            <w:vAlign w:val="center"/>
            <w:hideMark/>
          </w:tcPr>
          <w:p w14:paraId="30BBEEED"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835 253,98</w:t>
            </w:r>
          </w:p>
        </w:tc>
        <w:tc>
          <w:tcPr>
            <w:tcW w:w="0" w:type="auto"/>
            <w:vAlign w:val="center"/>
            <w:hideMark/>
          </w:tcPr>
          <w:p w14:paraId="34C9C3D4"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-112 288,70</w:t>
            </w:r>
          </w:p>
        </w:tc>
        <w:tc>
          <w:tcPr>
            <w:tcW w:w="0" w:type="auto"/>
            <w:vAlign w:val="center"/>
            <w:hideMark/>
          </w:tcPr>
          <w:p w14:paraId="3B6A772B"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-13,44 %</w:t>
            </w:r>
          </w:p>
        </w:tc>
      </w:tr>
      <w:tr w:rsidR="00797EEB" w:rsidRPr="00060F15" w14:paraId="1B2E865B" w14:textId="77777777" w:rsidTr="005B207B">
        <w:trPr>
          <w:tblCellSpacing w:w="15" w:type="dxa"/>
        </w:trPr>
        <w:tc>
          <w:tcPr>
            <w:tcW w:w="0" w:type="auto"/>
            <w:vAlign w:val="center"/>
            <w:hideMark/>
          </w:tcPr>
          <w:p w14:paraId="54A301D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6</w:t>
            </w:r>
          </w:p>
        </w:tc>
        <w:tc>
          <w:tcPr>
            <w:tcW w:w="2978" w:type="dxa"/>
            <w:vAlign w:val="center"/>
            <w:hideMark/>
          </w:tcPr>
          <w:p w14:paraId="0C8BACA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Atpūtas iela 7, Carnikava</w:t>
            </w:r>
          </w:p>
        </w:tc>
        <w:tc>
          <w:tcPr>
            <w:tcW w:w="1480" w:type="dxa"/>
            <w:vAlign w:val="center"/>
            <w:hideMark/>
          </w:tcPr>
          <w:p w14:paraId="656AE73E"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287 102,28</w:t>
            </w:r>
          </w:p>
        </w:tc>
        <w:tc>
          <w:tcPr>
            <w:tcW w:w="0" w:type="auto"/>
            <w:vAlign w:val="center"/>
            <w:hideMark/>
          </w:tcPr>
          <w:p w14:paraId="5136234B"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378 559,00</w:t>
            </w:r>
          </w:p>
        </w:tc>
        <w:tc>
          <w:tcPr>
            <w:tcW w:w="0" w:type="auto"/>
            <w:vAlign w:val="center"/>
            <w:hideMark/>
          </w:tcPr>
          <w:p w14:paraId="24F4D20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-91 456,72</w:t>
            </w:r>
          </w:p>
        </w:tc>
        <w:tc>
          <w:tcPr>
            <w:tcW w:w="0" w:type="auto"/>
            <w:vAlign w:val="center"/>
            <w:hideMark/>
          </w:tcPr>
          <w:p w14:paraId="5F2B4CCF"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-24,16 %</w:t>
            </w:r>
          </w:p>
        </w:tc>
      </w:tr>
      <w:tr w:rsidR="00797EEB" w:rsidRPr="00060F15" w14:paraId="53AF26D4" w14:textId="77777777" w:rsidTr="005B207B">
        <w:trPr>
          <w:tblCellSpacing w:w="15" w:type="dxa"/>
        </w:trPr>
        <w:tc>
          <w:tcPr>
            <w:tcW w:w="0" w:type="auto"/>
            <w:vAlign w:val="center"/>
            <w:hideMark/>
          </w:tcPr>
          <w:p w14:paraId="62E50CC6"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7</w:t>
            </w:r>
          </w:p>
        </w:tc>
        <w:tc>
          <w:tcPr>
            <w:tcW w:w="2978" w:type="dxa"/>
            <w:vAlign w:val="center"/>
            <w:hideMark/>
          </w:tcPr>
          <w:p w14:paraId="0827FF38"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Rīgas iela 10, Carnikava</w:t>
            </w:r>
          </w:p>
        </w:tc>
        <w:tc>
          <w:tcPr>
            <w:tcW w:w="1480" w:type="dxa"/>
            <w:vAlign w:val="center"/>
            <w:hideMark/>
          </w:tcPr>
          <w:p w14:paraId="0176C16B"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666 253,18</w:t>
            </w:r>
          </w:p>
        </w:tc>
        <w:tc>
          <w:tcPr>
            <w:tcW w:w="0" w:type="auto"/>
            <w:vAlign w:val="center"/>
            <w:hideMark/>
          </w:tcPr>
          <w:p w14:paraId="43E6D09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942 582,83</w:t>
            </w:r>
          </w:p>
        </w:tc>
        <w:tc>
          <w:tcPr>
            <w:tcW w:w="0" w:type="auto"/>
            <w:vAlign w:val="center"/>
            <w:hideMark/>
          </w:tcPr>
          <w:p w14:paraId="08DCAC24"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-276 329,65</w:t>
            </w:r>
          </w:p>
        </w:tc>
        <w:tc>
          <w:tcPr>
            <w:tcW w:w="0" w:type="auto"/>
            <w:vAlign w:val="center"/>
            <w:hideMark/>
          </w:tcPr>
          <w:p w14:paraId="14C48F03"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-29,32 %</w:t>
            </w:r>
          </w:p>
        </w:tc>
      </w:tr>
      <w:tr w:rsidR="00797EEB" w:rsidRPr="00060F15" w14:paraId="15028E03" w14:textId="77777777" w:rsidTr="005B207B">
        <w:trPr>
          <w:tblCellSpacing w:w="15" w:type="dxa"/>
        </w:trPr>
        <w:tc>
          <w:tcPr>
            <w:tcW w:w="0" w:type="auto"/>
            <w:vAlign w:val="center"/>
            <w:hideMark/>
          </w:tcPr>
          <w:p w14:paraId="01716A76"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8</w:t>
            </w:r>
          </w:p>
        </w:tc>
        <w:tc>
          <w:tcPr>
            <w:tcW w:w="2978" w:type="dxa"/>
            <w:vAlign w:val="center"/>
            <w:hideMark/>
          </w:tcPr>
          <w:p w14:paraId="770DE35E"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Pirmā iela 35, Ādaži</w:t>
            </w:r>
          </w:p>
        </w:tc>
        <w:tc>
          <w:tcPr>
            <w:tcW w:w="1480" w:type="dxa"/>
            <w:vAlign w:val="center"/>
            <w:hideMark/>
          </w:tcPr>
          <w:p w14:paraId="6AD87752"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745 262,34</w:t>
            </w:r>
          </w:p>
        </w:tc>
        <w:tc>
          <w:tcPr>
            <w:tcW w:w="0" w:type="auto"/>
            <w:vAlign w:val="center"/>
            <w:hideMark/>
          </w:tcPr>
          <w:p w14:paraId="0D667902"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765 436,24</w:t>
            </w:r>
          </w:p>
        </w:tc>
        <w:tc>
          <w:tcPr>
            <w:tcW w:w="0" w:type="auto"/>
            <w:vAlign w:val="center"/>
            <w:hideMark/>
          </w:tcPr>
          <w:p w14:paraId="2F3CEAB7"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-20 173,90</w:t>
            </w:r>
          </w:p>
        </w:tc>
        <w:tc>
          <w:tcPr>
            <w:tcW w:w="0" w:type="auto"/>
            <w:vAlign w:val="center"/>
            <w:hideMark/>
          </w:tcPr>
          <w:p w14:paraId="4F052FAB"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-2,64 %</w:t>
            </w:r>
          </w:p>
        </w:tc>
      </w:tr>
      <w:tr w:rsidR="00797EEB" w:rsidRPr="00060F15" w14:paraId="58811C95" w14:textId="77777777" w:rsidTr="005B207B">
        <w:trPr>
          <w:tblCellSpacing w:w="15" w:type="dxa"/>
        </w:trPr>
        <w:tc>
          <w:tcPr>
            <w:tcW w:w="0" w:type="auto"/>
            <w:vAlign w:val="center"/>
            <w:hideMark/>
          </w:tcPr>
          <w:p w14:paraId="1E0EC93B"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9</w:t>
            </w:r>
          </w:p>
        </w:tc>
        <w:tc>
          <w:tcPr>
            <w:tcW w:w="2978" w:type="dxa"/>
            <w:vAlign w:val="center"/>
            <w:hideMark/>
          </w:tcPr>
          <w:p w14:paraId="384AA27E"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Pirmā iela 31, Ādaži</w:t>
            </w:r>
          </w:p>
        </w:tc>
        <w:tc>
          <w:tcPr>
            <w:tcW w:w="1480" w:type="dxa"/>
            <w:vAlign w:val="center"/>
            <w:hideMark/>
          </w:tcPr>
          <w:p w14:paraId="22488F3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427 583,22</w:t>
            </w:r>
          </w:p>
        </w:tc>
        <w:tc>
          <w:tcPr>
            <w:tcW w:w="0" w:type="auto"/>
            <w:vAlign w:val="center"/>
            <w:hideMark/>
          </w:tcPr>
          <w:p w14:paraId="54AC24B3"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408 480,42</w:t>
            </w:r>
          </w:p>
        </w:tc>
        <w:tc>
          <w:tcPr>
            <w:tcW w:w="0" w:type="auto"/>
            <w:vAlign w:val="center"/>
            <w:hideMark/>
          </w:tcPr>
          <w:p w14:paraId="6B08C56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+19 102,80</w:t>
            </w:r>
          </w:p>
        </w:tc>
        <w:tc>
          <w:tcPr>
            <w:tcW w:w="0" w:type="auto"/>
            <w:vAlign w:val="center"/>
            <w:hideMark/>
          </w:tcPr>
          <w:p w14:paraId="4A8B2E6E"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+4,68 %</w:t>
            </w:r>
          </w:p>
        </w:tc>
      </w:tr>
      <w:tr w:rsidR="00797EEB" w:rsidRPr="00060F15" w14:paraId="5F028E84" w14:textId="77777777" w:rsidTr="005B207B">
        <w:trPr>
          <w:tblCellSpacing w:w="15" w:type="dxa"/>
        </w:trPr>
        <w:tc>
          <w:tcPr>
            <w:tcW w:w="0" w:type="auto"/>
            <w:vAlign w:val="center"/>
            <w:hideMark/>
          </w:tcPr>
          <w:p w14:paraId="6C326C2C"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10</w:t>
            </w:r>
          </w:p>
        </w:tc>
        <w:tc>
          <w:tcPr>
            <w:tcW w:w="2978" w:type="dxa"/>
            <w:vAlign w:val="center"/>
            <w:hideMark/>
          </w:tcPr>
          <w:p w14:paraId="656CD156"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Alderu iela 30, Baltezers</w:t>
            </w:r>
          </w:p>
        </w:tc>
        <w:tc>
          <w:tcPr>
            <w:tcW w:w="1480" w:type="dxa"/>
            <w:vAlign w:val="center"/>
            <w:hideMark/>
          </w:tcPr>
          <w:p w14:paraId="1AA7CC1A"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564 741,93</w:t>
            </w:r>
          </w:p>
        </w:tc>
        <w:tc>
          <w:tcPr>
            <w:tcW w:w="0" w:type="auto"/>
            <w:vAlign w:val="center"/>
            <w:hideMark/>
          </w:tcPr>
          <w:p w14:paraId="324DBE97"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499 474,21</w:t>
            </w:r>
          </w:p>
        </w:tc>
        <w:tc>
          <w:tcPr>
            <w:tcW w:w="0" w:type="auto"/>
            <w:vAlign w:val="center"/>
            <w:hideMark/>
          </w:tcPr>
          <w:p w14:paraId="6B9562B9"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+65 267,72</w:t>
            </w:r>
          </w:p>
        </w:tc>
        <w:tc>
          <w:tcPr>
            <w:tcW w:w="0" w:type="auto"/>
            <w:vAlign w:val="center"/>
            <w:hideMark/>
          </w:tcPr>
          <w:p w14:paraId="5CF93211"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+13,07 %</w:t>
            </w:r>
          </w:p>
        </w:tc>
      </w:tr>
      <w:tr w:rsidR="00797EEB" w:rsidRPr="00060F15" w14:paraId="3199DE47" w14:textId="77777777" w:rsidTr="005B207B">
        <w:trPr>
          <w:tblCellSpacing w:w="15" w:type="dxa"/>
        </w:trPr>
        <w:tc>
          <w:tcPr>
            <w:tcW w:w="0" w:type="auto"/>
            <w:vAlign w:val="center"/>
            <w:hideMark/>
          </w:tcPr>
          <w:p w14:paraId="00223DB7"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11</w:t>
            </w:r>
          </w:p>
        </w:tc>
        <w:tc>
          <w:tcPr>
            <w:tcW w:w="2978" w:type="dxa"/>
            <w:vAlign w:val="center"/>
            <w:hideMark/>
          </w:tcPr>
          <w:p w14:paraId="3CA64E34"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Pirmā iela 37, Ādaži</w:t>
            </w:r>
          </w:p>
        </w:tc>
        <w:tc>
          <w:tcPr>
            <w:tcW w:w="1480" w:type="dxa"/>
            <w:vAlign w:val="center"/>
            <w:hideMark/>
          </w:tcPr>
          <w:p w14:paraId="5312E7A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440 655,05</w:t>
            </w:r>
          </w:p>
        </w:tc>
        <w:tc>
          <w:tcPr>
            <w:tcW w:w="0" w:type="auto"/>
            <w:vAlign w:val="center"/>
            <w:hideMark/>
          </w:tcPr>
          <w:p w14:paraId="174CB8F9"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447 287,00</w:t>
            </w:r>
          </w:p>
        </w:tc>
        <w:tc>
          <w:tcPr>
            <w:tcW w:w="0" w:type="auto"/>
            <w:vAlign w:val="center"/>
            <w:hideMark/>
          </w:tcPr>
          <w:p w14:paraId="7560E5B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-6 631,95</w:t>
            </w:r>
          </w:p>
        </w:tc>
        <w:tc>
          <w:tcPr>
            <w:tcW w:w="0" w:type="auto"/>
            <w:vAlign w:val="center"/>
            <w:hideMark/>
          </w:tcPr>
          <w:p w14:paraId="215AC08E"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-1,48 %</w:t>
            </w:r>
          </w:p>
        </w:tc>
      </w:tr>
      <w:tr w:rsidR="00797EEB" w:rsidRPr="00060F15" w14:paraId="49AEC6F2" w14:textId="77777777" w:rsidTr="005B207B">
        <w:trPr>
          <w:tblCellSpacing w:w="15" w:type="dxa"/>
        </w:trPr>
        <w:tc>
          <w:tcPr>
            <w:tcW w:w="0" w:type="auto"/>
            <w:vAlign w:val="center"/>
            <w:hideMark/>
          </w:tcPr>
          <w:p w14:paraId="76F129B3"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12</w:t>
            </w:r>
          </w:p>
        </w:tc>
        <w:tc>
          <w:tcPr>
            <w:tcW w:w="2978" w:type="dxa"/>
            <w:vAlign w:val="center"/>
            <w:hideMark/>
          </w:tcPr>
          <w:p w14:paraId="1CD9A50D"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Lazdu iela 5, Garkalne</w:t>
            </w:r>
          </w:p>
        </w:tc>
        <w:tc>
          <w:tcPr>
            <w:tcW w:w="1480" w:type="dxa"/>
            <w:vAlign w:val="center"/>
            <w:hideMark/>
          </w:tcPr>
          <w:p w14:paraId="649DA249"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244 283,39</w:t>
            </w:r>
          </w:p>
        </w:tc>
        <w:tc>
          <w:tcPr>
            <w:tcW w:w="0" w:type="auto"/>
            <w:vAlign w:val="center"/>
            <w:hideMark/>
          </w:tcPr>
          <w:p w14:paraId="0E67BE1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255 159,97</w:t>
            </w:r>
          </w:p>
        </w:tc>
        <w:tc>
          <w:tcPr>
            <w:tcW w:w="0" w:type="auto"/>
            <w:vAlign w:val="center"/>
            <w:hideMark/>
          </w:tcPr>
          <w:p w14:paraId="3CF322BC"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-10 876,58</w:t>
            </w:r>
          </w:p>
        </w:tc>
        <w:tc>
          <w:tcPr>
            <w:tcW w:w="0" w:type="auto"/>
            <w:vAlign w:val="center"/>
            <w:hideMark/>
          </w:tcPr>
          <w:p w14:paraId="5688659B"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-4,26 %</w:t>
            </w:r>
          </w:p>
        </w:tc>
      </w:tr>
      <w:tr w:rsidR="00797EEB" w:rsidRPr="00060F15" w14:paraId="06955811" w14:textId="77777777" w:rsidTr="005B207B">
        <w:trPr>
          <w:tblCellSpacing w:w="15" w:type="dxa"/>
        </w:trPr>
        <w:tc>
          <w:tcPr>
            <w:tcW w:w="0" w:type="auto"/>
            <w:vAlign w:val="center"/>
            <w:hideMark/>
          </w:tcPr>
          <w:p w14:paraId="5113115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13</w:t>
            </w:r>
          </w:p>
        </w:tc>
        <w:tc>
          <w:tcPr>
            <w:tcW w:w="2978" w:type="dxa"/>
            <w:vAlign w:val="center"/>
            <w:hideMark/>
          </w:tcPr>
          <w:p w14:paraId="638E531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Jūras iela 8, Carnikava</w:t>
            </w:r>
          </w:p>
        </w:tc>
        <w:tc>
          <w:tcPr>
            <w:tcW w:w="1480" w:type="dxa"/>
            <w:vAlign w:val="center"/>
            <w:hideMark/>
          </w:tcPr>
          <w:p w14:paraId="66164A3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426 603,72</w:t>
            </w:r>
          </w:p>
        </w:tc>
        <w:tc>
          <w:tcPr>
            <w:tcW w:w="0" w:type="auto"/>
            <w:vAlign w:val="center"/>
            <w:hideMark/>
          </w:tcPr>
          <w:p w14:paraId="0029BD9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396 637,61</w:t>
            </w:r>
          </w:p>
        </w:tc>
        <w:tc>
          <w:tcPr>
            <w:tcW w:w="0" w:type="auto"/>
            <w:vAlign w:val="center"/>
            <w:hideMark/>
          </w:tcPr>
          <w:p w14:paraId="5C5AA6F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+29 966,11</w:t>
            </w:r>
          </w:p>
        </w:tc>
        <w:tc>
          <w:tcPr>
            <w:tcW w:w="0" w:type="auto"/>
            <w:vAlign w:val="center"/>
            <w:hideMark/>
          </w:tcPr>
          <w:p w14:paraId="1CC32CAB"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+7,56 %</w:t>
            </w:r>
          </w:p>
        </w:tc>
      </w:tr>
      <w:tr w:rsidR="00797EEB" w:rsidRPr="00060F15" w14:paraId="672B4044" w14:textId="77777777" w:rsidTr="005B207B">
        <w:trPr>
          <w:tblCellSpacing w:w="15" w:type="dxa"/>
        </w:trPr>
        <w:tc>
          <w:tcPr>
            <w:tcW w:w="0" w:type="auto"/>
            <w:vAlign w:val="center"/>
            <w:hideMark/>
          </w:tcPr>
          <w:p w14:paraId="2A6043A4"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14</w:t>
            </w:r>
          </w:p>
        </w:tc>
        <w:tc>
          <w:tcPr>
            <w:tcW w:w="2978" w:type="dxa"/>
            <w:vAlign w:val="center"/>
            <w:hideMark/>
          </w:tcPr>
          <w:p w14:paraId="4A0FBEA6"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Pirmā iela 39, Ādaži</w:t>
            </w:r>
          </w:p>
        </w:tc>
        <w:tc>
          <w:tcPr>
            <w:tcW w:w="1480" w:type="dxa"/>
            <w:vAlign w:val="center"/>
            <w:hideMark/>
          </w:tcPr>
          <w:p w14:paraId="5911B88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343 571,45</w:t>
            </w:r>
          </w:p>
        </w:tc>
        <w:tc>
          <w:tcPr>
            <w:tcW w:w="0" w:type="auto"/>
            <w:vAlign w:val="center"/>
            <w:hideMark/>
          </w:tcPr>
          <w:p w14:paraId="17DFEA4F"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355 930,79</w:t>
            </w:r>
          </w:p>
        </w:tc>
        <w:tc>
          <w:tcPr>
            <w:tcW w:w="0" w:type="auto"/>
            <w:vAlign w:val="center"/>
            <w:hideMark/>
          </w:tcPr>
          <w:p w14:paraId="042C8A15"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-12 359,34</w:t>
            </w:r>
          </w:p>
        </w:tc>
        <w:tc>
          <w:tcPr>
            <w:tcW w:w="0" w:type="auto"/>
            <w:vAlign w:val="center"/>
            <w:hideMark/>
          </w:tcPr>
          <w:p w14:paraId="3BB9EFA4"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-3,47 %</w:t>
            </w:r>
          </w:p>
        </w:tc>
      </w:tr>
      <w:tr w:rsidR="00797EEB" w:rsidRPr="00060F15" w14:paraId="5D236D68" w14:textId="77777777" w:rsidTr="005B207B">
        <w:trPr>
          <w:tblCellSpacing w:w="15" w:type="dxa"/>
        </w:trPr>
        <w:tc>
          <w:tcPr>
            <w:tcW w:w="0" w:type="auto"/>
            <w:vAlign w:val="center"/>
            <w:hideMark/>
          </w:tcPr>
          <w:p w14:paraId="014D5ACE"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15</w:t>
            </w:r>
          </w:p>
        </w:tc>
        <w:tc>
          <w:tcPr>
            <w:tcW w:w="2978" w:type="dxa"/>
            <w:vAlign w:val="center"/>
            <w:hideMark/>
          </w:tcPr>
          <w:p w14:paraId="0FA14C1C"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Stacijas iela 13, Carnikava</w:t>
            </w:r>
          </w:p>
        </w:tc>
        <w:tc>
          <w:tcPr>
            <w:tcW w:w="1480" w:type="dxa"/>
            <w:vAlign w:val="center"/>
            <w:hideMark/>
          </w:tcPr>
          <w:p w14:paraId="39F17549"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313 457,64</w:t>
            </w:r>
          </w:p>
        </w:tc>
        <w:tc>
          <w:tcPr>
            <w:tcW w:w="0" w:type="auto"/>
            <w:vAlign w:val="center"/>
            <w:hideMark/>
          </w:tcPr>
          <w:p w14:paraId="7F2D4FD0"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329 590,74</w:t>
            </w:r>
          </w:p>
        </w:tc>
        <w:tc>
          <w:tcPr>
            <w:tcW w:w="0" w:type="auto"/>
            <w:vAlign w:val="center"/>
            <w:hideMark/>
          </w:tcPr>
          <w:p w14:paraId="085BE271" w14:textId="77777777" w:rsidR="00797EEB" w:rsidRPr="00060F15" w:rsidRDefault="00797EEB" w:rsidP="00797EEB">
            <w:pPr>
              <w:jc w:val="both"/>
              <w:rPr>
                <w:rFonts w:ascii="Times New Roman" w:hAnsi="Times New Roman" w:cs="Times New Roman"/>
                <w:sz w:val="22"/>
                <w:szCs w:val="22"/>
              </w:rPr>
            </w:pPr>
            <w:r w:rsidRPr="00060F15">
              <w:rPr>
                <w:rFonts w:ascii="Times New Roman" w:hAnsi="Times New Roman" w:cs="Times New Roman"/>
                <w:sz w:val="22"/>
                <w:szCs w:val="22"/>
              </w:rPr>
              <w:t>-16 133,10</w:t>
            </w:r>
          </w:p>
        </w:tc>
        <w:tc>
          <w:tcPr>
            <w:tcW w:w="0" w:type="auto"/>
            <w:vAlign w:val="center"/>
            <w:hideMark/>
          </w:tcPr>
          <w:p w14:paraId="480AB08A" w14:textId="77777777" w:rsidR="00797EEB" w:rsidRPr="00060F15" w:rsidRDefault="00797EEB" w:rsidP="000F67EB">
            <w:pPr>
              <w:jc w:val="right"/>
              <w:rPr>
                <w:rFonts w:ascii="Times New Roman" w:hAnsi="Times New Roman" w:cs="Times New Roman"/>
                <w:sz w:val="22"/>
                <w:szCs w:val="22"/>
              </w:rPr>
            </w:pPr>
            <w:r w:rsidRPr="00060F15">
              <w:rPr>
                <w:rFonts w:ascii="Times New Roman" w:hAnsi="Times New Roman" w:cs="Times New Roman"/>
                <w:sz w:val="22"/>
                <w:szCs w:val="22"/>
              </w:rPr>
              <w:t>-4,89 %</w:t>
            </w:r>
          </w:p>
        </w:tc>
      </w:tr>
    </w:tbl>
    <w:p w14:paraId="493F41CB"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Atsevišķos projektos starpību starp kontroltāmi un faktisko būvdarbu summu ietekmējuši konkrētā projekta apstākļi. Piemēram, projektā Pirmā iela 41, Ādaži būvdarbu faktiskās izmaksas pārsniedz kontroltāmi jo projektā bija papildu apjomi, savukārt kontroltāme bija sagatavota gadu pirms iepirkuma. Projektiem Pirmā iela 31, Ādaži un Alderu iela 30, Baltezers kontroltāmes bija sastādītas pirms kara Ukrainā, kas objektīvi ietekmēja vēlākās tirgus cenas un salīdzināmību ar faktiskajām būvdarbu izmaksām.</w:t>
      </w:r>
    </w:p>
    <w:p w14:paraId="1ACBEEE0"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 xml:space="preserve">Projektu grupā ārpus tiešā salīdzinājuma ietilpst šādi objekti, kuri realizēti pirms vairāk nekā pieciem gadiem(2017-2019): Pirmā iela 33, Ādaži — būvdarbu izmaksas 465 519,01 EUR; Pirmā iela 43, Ādaži — 1 168 681,00 EUR; Pirmā iela 25, Ādaži — 279 111,09 EUR; </w:t>
      </w:r>
      <w:r w:rsidRPr="005B0AEF">
        <w:rPr>
          <w:rFonts w:ascii="Times New Roman" w:hAnsi="Times New Roman" w:cs="Times New Roman"/>
        </w:rPr>
        <w:lastRenderedPageBreak/>
        <w:t>Pirmā iela 29, Ādaži — 254 943,09 EUR; Pasta iela 4-k2, Ādaži — 200 311,00 EUR; Pasta iela 4-k1, Ādaži — 262 931,00 EUR; Pirmā iela 23, Ādaži — 252 749,00 EUR; “Ozoli”, Garkalne — 176 697,40 EUR. Attiecīgo objektu kontroltāmju un sākotnējās dokumentācijas detalizēta atjaunošana prasītu papildu laiku.</w:t>
      </w:r>
    </w:p>
    <w:p w14:paraId="1C97D0F5"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Atšķirības starp kontroltāmi un faktisko izmaksu līmeni atspoguļo iepirkuma rezultātu un tirgus situāciju konkrētajā projekta īstenošanas laikā.</w:t>
      </w:r>
    </w:p>
    <w:p w14:paraId="0BB339C9" w14:textId="77777777" w:rsidR="00797EEB" w:rsidRPr="005B0AEF" w:rsidRDefault="00797EEB" w:rsidP="00797EEB">
      <w:pPr>
        <w:ind w:firstLine="720"/>
        <w:jc w:val="both"/>
        <w:rPr>
          <w:rFonts w:ascii="Times New Roman" w:hAnsi="Times New Roman" w:cs="Times New Roman"/>
        </w:rPr>
      </w:pPr>
      <w:r w:rsidRPr="005B0AEF">
        <w:rPr>
          <w:rFonts w:ascii="Times New Roman" w:hAnsi="Times New Roman" w:cs="Times New Roman"/>
        </w:rPr>
        <w:t>Biedrības pašas uzaicina būvniekus piedalīties iepirkumā, izvērtē iesniegtos piedāvājumus un pieņem lēmumu par uzvarētāju.</w:t>
      </w:r>
    </w:p>
    <w:p w14:paraId="14E1F4FD" w14:textId="77777777" w:rsidR="00515D5C" w:rsidRDefault="00515D5C" w:rsidP="00515D5C">
      <w:pPr>
        <w:rPr>
          <w:rFonts w:ascii="Times New Roman" w:hAnsi="Times New Roman" w:cs="Times New Roman"/>
          <w:b/>
          <w:bCs/>
        </w:rPr>
      </w:pPr>
    </w:p>
    <w:p w14:paraId="32367F7E" w14:textId="07BDBC00" w:rsidR="00797EEB" w:rsidRPr="005B0AEF" w:rsidRDefault="00515D5C" w:rsidP="00515D5C">
      <w:pPr>
        <w:rPr>
          <w:rFonts w:ascii="Times New Roman" w:hAnsi="Times New Roman" w:cs="Times New Roman"/>
          <w:b/>
          <w:bCs/>
        </w:rPr>
      </w:pPr>
      <w:r>
        <w:rPr>
          <w:rFonts w:ascii="Times New Roman" w:hAnsi="Times New Roman" w:cs="Times New Roman"/>
          <w:b/>
          <w:bCs/>
        </w:rPr>
        <w:t>2</w:t>
      </w:r>
      <w:r w:rsidR="00797EEB" w:rsidRPr="005B0AEF">
        <w:rPr>
          <w:rFonts w:ascii="Times New Roman" w:hAnsi="Times New Roman" w:cs="Times New Roman"/>
          <w:b/>
          <w:bCs/>
        </w:rPr>
        <w:t>.4. Par pašvaldības telpu nomas maksājumu un iespējami neieņemtajiem ieņēmumiem</w:t>
      </w:r>
    </w:p>
    <w:p w14:paraId="6FC5C642" w14:textId="77777777" w:rsidR="00797EEB" w:rsidRPr="005B0AEF" w:rsidRDefault="00797EEB" w:rsidP="00797EEB">
      <w:pPr>
        <w:spacing w:before="120" w:after="120" w:line="240" w:lineRule="auto"/>
        <w:ind w:firstLine="720"/>
        <w:jc w:val="both"/>
        <w:rPr>
          <w:rFonts w:ascii="Times New Roman" w:hAnsi="Times New Roman" w:cs="Times New Roman"/>
        </w:rPr>
      </w:pPr>
      <w:r w:rsidRPr="005B0AEF">
        <w:rPr>
          <w:rFonts w:ascii="Times New Roman" w:hAnsi="Times New Roman" w:cs="Times New Roman"/>
        </w:rPr>
        <w:t xml:space="preserve">SIA “Ādažu Namsaimnieks” nomā pašvaldības telpas savas darbības nodrošināšanai ārējos normatīvajos aktos un pašvaldības lēmumos noteiktajā kārtībā. </w:t>
      </w:r>
    </w:p>
    <w:p w14:paraId="1153C8BE" w14:textId="77777777" w:rsidR="00797EEB" w:rsidRPr="005B0AEF" w:rsidRDefault="00797EEB" w:rsidP="00797EEB">
      <w:pPr>
        <w:spacing w:before="120" w:after="120" w:line="240" w:lineRule="auto"/>
        <w:ind w:firstLine="720"/>
        <w:jc w:val="both"/>
        <w:rPr>
          <w:rFonts w:ascii="Times New Roman" w:hAnsi="Times New Roman" w:cs="Times New Roman"/>
        </w:rPr>
      </w:pPr>
      <w:r w:rsidRPr="005B0AEF">
        <w:rPr>
          <w:rFonts w:ascii="Times New Roman" w:hAnsi="Times New Roman" w:cs="Times New Roman"/>
        </w:rPr>
        <w:t>Nomas maksas apmēru noteica pašvaldība, nevis Sabiedrība. Nav pamata pieņēmumam, ka Sabiedrība telpas lietotu bez atlīdzības, par nepamatoti samazinātu maksu vai ārpus normatīvajos aktos noteiktās kārtības.</w:t>
      </w:r>
    </w:p>
    <w:p w14:paraId="5648D0C0" w14:textId="77777777" w:rsidR="00797EEB" w:rsidRPr="005B0AEF" w:rsidRDefault="00797EEB" w:rsidP="00797EEB">
      <w:pPr>
        <w:spacing w:before="120" w:after="120" w:line="240" w:lineRule="auto"/>
        <w:ind w:firstLine="720"/>
        <w:jc w:val="both"/>
        <w:rPr>
          <w:rFonts w:ascii="Times New Roman" w:hAnsi="Times New Roman" w:cs="Times New Roman"/>
        </w:rPr>
      </w:pPr>
      <w:r w:rsidRPr="005B0AEF">
        <w:rPr>
          <w:rFonts w:ascii="Times New Roman" w:hAnsi="Times New Roman" w:cs="Times New Roman"/>
        </w:rPr>
        <w:t xml:space="preserve">Publiskas personas mantas iznomāšanas kārtību, nomas maksas noteikšanas metodiku un attiecīgos tipveida nosacījumus nosaka Ministru kabineta 2018. gada 20. februāra noteikumi Nr. 97 “Publiskas personas mantas iznomāšanas noteikumi” (publicēti: </w:t>
      </w:r>
      <w:hyperlink r:id="rId9" w:history="1">
        <w:r w:rsidRPr="005B0AEF">
          <w:rPr>
            <w:rStyle w:val="Hipersaite"/>
            <w:rFonts w:ascii="Times New Roman" w:hAnsi="Times New Roman" w:cs="Times New Roman"/>
          </w:rPr>
          <w:t>https://likumi.lv/ta/id/297295-publiskas-personas-mantas-iznomasanas-noteikumi</w:t>
        </w:r>
      </w:hyperlink>
      <w:r w:rsidRPr="005B0AEF">
        <w:rPr>
          <w:rFonts w:ascii="Times New Roman" w:hAnsi="Times New Roman" w:cs="Times New Roman"/>
        </w:rPr>
        <w:t>). Atbilstoši šim regulējumam pašvaldības dome:</w:t>
      </w:r>
    </w:p>
    <w:p w14:paraId="427D4AA3" w14:textId="77777777" w:rsidR="00797EEB" w:rsidRPr="005B0AEF" w:rsidRDefault="00797EEB" w:rsidP="00797EEB">
      <w:pPr>
        <w:pStyle w:val="Sarakstarindkopa"/>
        <w:numPr>
          <w:ilvl w:val="0"/>
          <w:numId w:val="3"/>
        </w:numPr>
        <w:spacing w:before="120" w:after="120" w:line="240" w:lineRule="auto"/>
        <w:contextualSpacing w:val="0"/>
        <w:jc w:val="both"/>
        <w:rPr>
          <w:rFonts w:ascii="Times New Roman" w:hAnsi="Times New Roman" w:cs="Times New Roman"/>
          <w:color w:val="000000" w:themeColor="text1"/>
        </w:rPr>
      </w:pPr>
      <w:r w:rsidRPr="005B0AEF">
        <w:rPr>
          <w:rFonts w:ascii="Times New Roman" w:hAnsi="Times New Roman" w:cs="Times New Roman"/>
          <w:color w:val="000000" w:themeColor="text1"/>
        </w:rPr>
        <w:t>ar 2018. gada 23. oktobra lēmumu Nr. 238 “Par nomas maksas noteikšanu telpām pašvaldības ēkā, Gaujas ielā 16, Ādažos” no 01.06.2023. noteica telpu nomas maksu 4,17 EUR par kvadrātmetru mēnesī, bez PVN;</w:t>
      </w:r>
    </w:p>
    <w:p w14:paraId="5BA536D7" w14:textId="77777777" w:rsidR="00797EEB" w:rsidRPr="005B0AEF" w:rsidRDefault="00797EEB" w:rsidP="00797EEB">
      <w:pPr>
        <w:pStyle w:val="Sarakstarindkopa"/>
        <w:numPr>
          <w:ilvl w:val="0"/>
          <w:numId w:val="3"/>
        </w:numPr>
        <w:spacing w:before="120" w:after="120" w:line="240" w:lineRule="auto"/>
        <w:ind w:left="714" w:hanging="357"/>
        <w:contextualSpacing w:val="0"/>
        <w:jc w:val="both"/>
        <w:rPr>
          <w:rFonts w:ascii="Times New Roman" w:hAnsi="Times New Roman" w:cs="Times New Roman"/>
        </w:rPr>
      </w:pPr>
      <w:r w:rsidRPr="005B0AEF">
        <w:rPr>
          <w:rFonts w:ascii="Times New Roman" w:hAnsi="Times New Roman" w:cs="Times New Roman"/>
          <w:color w:val="000000" w:themeColor="text1"/>
        </w:rPr>
        <w:t xml:space="preserve">ar 2023. gada 24. maija lēmumu Nr. 175 “Par grozījumiem Ādažu novada pašvaldības domes 2023. gada 26. aprīļa lēmumā Nr.138 “Par nomas maksas noteikšanu telpām Gaujas iela 16, Ādaži” no 01.06.2023. noteica telpu nomas maksu 4,95 EUR par </w:t>
      </w:r>
      <w:r w:rsidRPr="005B0AEF">
        <w:rPr>
          <w:rFonts w:ascii="Times New Roman" w:hAnsi="Times New Roman" w:cs="Times New Roman"/>
        </w:rPr>
        <w:t>kvadrātmetru mēnesī, bez PVN papildus sedzot komunālos maksājumus.</w:t>
      </w:r>
    </w:p>
    <w:p w14:paraId="6C35B7F6" w14:textId="77777777" w:rsidR="00797EEB" w:rsidRPr="005B0AEF" w:rsidRDefault="00797EEB" w:rsidP="00797EEB">
      <w:pPr>
        <w:spacing w:before="120" w:after="120" w:line="240" w:lineRule="auto"/>
        <w:ind w:firstLine="714"/>
        <w:jc w:val="both"/>
        <w:rPr>
          <w:rFonts w:ascii="Times New Roman" w:hAnsi="Times New Roman" w:cs="Times New Roman"/>
        </w:rPr>
      </w:pPr>
      <w:r w:rsidRPr="005B0AEF">
        <w:rPr>
          <w:rFonts w:ascii="Times New Roman" w:hAnsi="Times New Roman" w:cs="Times New Roman"/>
        </w:rPr>
        <w:t>Saskaņā ar noslēgto nomas līgumu pašvaldība ir tiesīga mainīt nomas maksu vienu reizi gadā, brīdinot nomnieku vienu mēnesi iepriekš rakstveidā.</w:t>
      </w:r>
    </w:p>
    <w:p w14:paraId="63DF3ABF" w14:textId="77777777" w:rsidR="00797EEB" w:rsidRPr="005B0AEF" w:rsidRDefault="00797EEB" w:rsidP="00797EEB">
      <w:pPr>
        <w:spacing w:before="120" w:after="120" w:line="240" w:lineRule="auto"/>
        <w:ind w:firstLine="714"/>
        <w:jc w:val="both"/>
        <w:rPr>
          <w:rFonts w:ascii="Times New Roman" w:hAnsi="Times New Roman" w:cs="Times New Roman"/>
        </w:rPr>
      </w:pPr>
      <w:r w:rsidRPr="005B0AEF">
        <w:rPr>
          <w:rFonts w:ascii="Times New Roman" w:hAnsi="Times New Roman" w:cs="Times New Roman"/>
        </w:rPr>
        <w:t>Sabiedrībai nevar pārmest ne “pazeminātas” nomas maksas piemērošanu, ne “neieņemtu ieņēmumu” deficītu, jo tā pilda pašvaldības noteiktos un līgumā nostiprinātos maksāšanas pienākumus. Sabiedrības pienākums ir maksāt to nomas maksu, ko iznomātājs ir noteicis tiesiski pieņemtā lēmumā.</w:t>
      </w:r>
    </w:p>
    <w:p w14:paraId="05DD9E43" w14:textId="77777777" w:rsidR="00797EEB" w:rsidRPr="005B0AEF" w:rsidRDefault="00797EEB" w:rsidP="00797EEB">
      <w:pPr>
        <w:spacing w:before="120" w:after="120" w:line="240" w:lineRule="auto"/>
        <w:ind w:firstLine="720"/>
        <w:jc w:val="both"/>
        <w:rPr>
          <w:rFonts w:ascii="Times New Roman" w:hAnsi="Times New Roman" w:cs="Times New Roman"/>
        </w:rPr>
      </w:pPr>
      <w:r w:rsidRPr="005B0AEF">
        <w:rPr>
          <w:rFonts w:ascii="Times New Roman" w:hAnsi="Times New Roman" w:cs="Times New Roman"/>
        </w:rPr>
        <w:t xml:space="preserve">Tāpat nav juridiska pamata saistīt nomas attiecību atbilstību ar apstākli, ka SIA “Ādažu Namsaimnieks” vienlaikus veic deleģētas funkcijas un sniedz komercpakalpojumus. Apstāklis, ka Sabiedrība vienlaikus pilda deleģētas funkcijas un sniedz komercpakalpojumus, pats par sevi nedod pamatu secināt, ka telpu nomas maksa būtu nosakāma citādi, jo nomas maksu nosaka pašvaldība kā iznomātājs, bet Sabiedrības pienākums ir pildīt noslēgtajā līgumā noteiktās saistības. </w:t>
      </w:r>
    </w:p>
    <w:p w14:paraId="220D20E5" w14:textId="783CCA6C" w:rsidR="00797EEB" w:rsidRPr="005B0AEF" w:rsidRDefault="00797EEB" w:rsidP="00797EEB">
      <w:pPr>
        <w:spacing w:before="120" w:after="120" w:line="240" w:lineRule="auto"/>
        <w:ind w:firstLine="720"/>
        <w:jc w:val="both"/>
        <w:rPr>
          <w:rFonts w:ascii="Times New Roman" w:hAnsi="Times New Roman" w:cs="Times New Roman"/>
          <w:color w:val="EE0000"/>
        </w:rPr>
      </w:pPr>
      <w:r w:rsidRPr="005B0AEF">
        <w:rPr>
          <w:rFonts w:ascii="Times New Roman" w:hAnsi="Times New Roman" w:cs="Times New Roman"/>
        </w:rPr>
        <w:t xml:space="preserve">Telpu nomas maksas izdevumi, ciktāl tie ir attiecināmi uz regulētā sabiedriskā pakalpojuma sniegšanu, ir iekļaujami tarifu veidojošajās izmaksās un ietekmē tarifu atbilstoši </w:t>
      </w:r>
      <w:r w:rsidRPr="005B0AEF">
        <w:rPr>
          <w:rFonts w:ascii="Times New Roman" w:hAnsi="Times New Roman" w:cs="Times New Roman"/>
        </w:rPr>
        <w:lastRenderedPageBreak/>
        <w:t>SPRK metodikai. Tādēļ jebkura nomas maksas palielināšana rada augšupvērstu ietekmi uz tarifu. Nosakot pašreizējo nomas maksu, pašvaldība objektīvi apzinājās šā lēmuma ietekmi uz sabiedriskā pakalpojuma tarifa izmaksu bāzi, kā arī to, ka Sabiedrība sniedz pakalpojumus Ādažu novada iedzīvotājiem un</w:t>
      </w:r>
      <w:r w:rsidR="00C564BF" w:rsidRPr="005B0AEF">
        <w:rPr>
          <w:rFonts w:ascii="Times New Roman" w:hAnsi="Times New Roman" w:cs="Times New Roman"/>
        </w:rPr>
        <w:t>,</w:t>
      </w:r>
      <w:r w:rsidRPr="005B0AEF">
        <w:rPr>
          <w:rFonts w:ascii="Times New Roman" w:hAnsi="Times New Roman" w:cs="Times New Roman"/>
        </w:rPr>
        <w:t xml:space="preserve"> ka paaugstināta nomas maksa atstāj ietekmi uz iedzīvotāju izmaksām.</w:t>
      </w:r>
    </w:p>
    <w:p w14:paraId="6CB3BFA4" w14:textId="0B4C250C" w:rsidR="00797EEB" w:rsidRPr="005B0AEF" w:rsidRDefault="00797EEB" w:rsidP="00797EEB">
      <w:pPr>
        <w:spacing w:before="120" w:after="120" w:line="240" w:lineRule="auto"/>
        <w:ind w:firstLine="720"/>
        <w:jc w:val="both"/>
        <w:rPr>
          <w:rFonts w:ascii="Times New Roman" w:hAnsi="Times New Roman" w:cs="Times New Roman"/>
        </w:rPr>
      </w:pPr>
      <w:r w:rsidRPr="005B0AEF">
        <w:rPr>
          <w:rFonts w:ascii="Times New Roman" w:hAnsi="Times New Roman" w:cs="Times New Roman"/>
        </w:rPr>
        <w:t>Nomas attiecības ir vērtējamas pēc pašvaldības pieņemtā lēmuma, piemērotās metodikas un noslēgtā līguma, nevis pēc pieņēmuma, ka Sabiedrībai būtu jāmaksā citādi, nekā noteikusi pati pašvaldība.</w:t>
      </w:r>
    </w:p>
    <w:p w14:paraId="45BD9A77" w14:textId="77777777" w:rsidR="00371F09" w:rsidRPr="005B0AEF" w:rsidRDefault="00371F09" w:rsidP="00797EEB">
      <w:pPr>
        <w:spacing w:before="120" w:after="120" w:line="240" w:lineRule="auto"/>
        <w:ind w:firstLine="720"/>
        <w:jc w:val="both"/>
        <w:rPr>
          <w:rFonts w:ascii="Times New Roman" w:hAnsi="Times New Roman" w:cs="Times New Roman"/>
        </w:rPr>
      </w:pPr>
    </w:p>
    <w:p w14:paraId="27658E34" w14:textId="1A852ED2" w:rsidR="00371F09" w:rsidRPr="00CB4EC2" w:rsidRDefault="00371F09" w:rsidP="00371F09">
      <w:pPr>
        <w:spacing w:before="120" w:after="120" w:line="240" w:lineRule="auto"/>
        <w:jc w:val="both"/>
        <w:rPr>
          <w:rFonts w:ascii="Times New Roman" w:hAnsi="Times New Roman" w:cs="Times New Roman"/>
          <w:u w:val="single"/>
        </w:rPr>
      </w:pPr>
      <w:r w:rsidRPr="005B0AEF">
        <w:rPr>
          <w:rFonts w:ascii="Times New Roman" w:hAnsi="Times New Roman" w:cs="Times New Roman"/>
        </w:rPr>
        <w:t>SIA “Ādažu Namsaimnieks” valdes loceklis</w:t>
      </w:r>
      <w:r w:rsidRPr="005B0AEF">
        <w:rPr>
          <w:rFonts w:ascii="Times New Roman" w:hAnsi="Times New Roman" w:cs="Times New Roman"/>
        </w:rPr>
        <w:tab/>
      </w:r>
      <w:r w:rsidRPr="005B0AEF">
        <w:rPr>
          <w:rFonts w:ascii="Times New Roman" w:hAnsi="Times New Roman" w:cs="Times New Roman"/>
        </w:rPr>
        <w:tab/>
      </w:r>
      <w:r w:rsidRPr="005B0AEF">
        <w:rPr>
          <w:rFonts w:ascii="Times New Roman" w:hAnsi="Times New Roman" w:cs="Times New Roman"/>
        </w:rPr>
        <w:tab/>
      </w:r>
      <w:r w:rsidRPr="00CB4EC2">
        <w:rPr>
          <w:rFonts w:ascii="Times New Roman" w:hAnsi="Times New Roman" w:cs="Times New Roman"/>
          <w:u w:val="single"/>
        </w:rPr>
        <w:tab/>
        <w:t xml:space="preserve">              </w:t>
      </w:r>
      <w:r w:rsidR="00CB4EC2">
        <w:rPr>
          <w:rFonts w:ascii="Times New Roman" w:hAnsi="Times New Roman" w:cs="Times New Roman"/>
          <w:u w:val="single"/>
        </w:rPr>
        <w:t>/</w:t>
      </w:r>
      <w:r w:rsidRPr="00CB4EC2">
        <w:rPr>
          <w:rFonts w:ascii="Times New Roman" w:hAnsi="Times New Roman" w:cs="Times New Roman"/>
          <w:i/>
          <w:iCs/>
          <w:u w:val="single"/>
        </w:rPr>
        <w:t>Juris Krūze</w:t>
      </w:r>
    </w:p>
    <w:sectPr w:rsidR="00371F09" w:rsidRPr="00CB4EC2" w:rsidSect="001727FF">
      <w:headerReference w:type="default" r:id="rId10"/>
      <w:footerReference w:type="default" r:id="rId11"/>
      <w:pgSz w:w="11906" w:h="16838"/>
      <w:pgMar w:top="1418"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F8C0" w14:textId="77777777" w:rsidR="00DD1013" w:rsidRDefault="00DD1013" w:rsidP="00371F09">
      <w:pPr>
        <w:spacing w:after="0" w:line="240" w:lineRule="auto"/>
      </w:pPr>
      <w:r>
        <w:separator/>
      </w:r>
    </w:p>
  </w:endnote>
  <w:endnote w:type="continuationSeparator" w:id="0">
    <w:p w14:paraId="530B7E99" w14:textId="77777777" w:rsidR="00DD1013" w:rsidRDefault="00DD1013" w:rsidP="0037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88351"/>
      <w:docPartObj>
        <w:docPartGallery w:val="Page Numbers (Bottom of Page)"/>
        <w:docPartUnique/>
      </w:docPartObj>
    </w:sdtPr>
    <w:sdtEndPr/>
    <w:sdtContent>
      <w:p w14:paraId="4356EACA" w14:textId="77777777" w:rsidR="00CB4EC2" w:rsidRDefault="00371F09">
        <w:pPr>
          <w:pStyle w:val="Kjene"/>
          <w:jc w:val="center"/>
        </w:pPr>
        <w:r>
          <w:fldChar w:fldCharType="begin"/>
        </w:r>
        <w:r>
          <w:instrText>PAGE   \* MERGEFORMAT</w:instrText>
        </w:r>
        <w:r>
          <w:fldChar w:fldCharType="separate"/>
        </w:r>
        <w:r>
          <w:t>2</w:t>
        </w:r>
        <w:r>
          <w:fldChar w:fldCharType="end"/>
        </w:r>
      </w:p>
      <w:p w14:paraId="7DFF874A" w14:textId="367F0E5E" w:rsidR="00371F09" w:rsidRDefault="00DD1013">
        <w:pPr>
          <w:pStyle w:val="Kjene"/>
          <w:jc w:val="center"/>
        </w:pPr>
      </w:p>
    </w:sdtContent>
  </w:sdt>
  <w:p w14:paraId="0206C9CF" w14:textId="573B5EDF" w:rsidR="00371F09" w:rsidRPr="00CB4EC2" w:rsidRDefault="00CB4EC2" w:rsidP="00CB4EC2">
    <w:pPr>
      <w:pStyle w:val="Kjene"/>
      <w:jc w:val="center"/>
      <w:rPr>
        <w:color w:val="D1D1D1" w:themeColor="background2" w:themeShade="E6"/>
        <w:sz w:val="20"/>
        <w:szCs w:val="20"/>
      </w:rPr>
    </w:pPr>
    <w:r w:rsidRPr="00CB4EC2">
      <w:rPr>
        <w:color w:val="D1D1D1" w:themeColor="background2" w:themeShade="E6"/>
        <w:sz w:val="20"/>
        <w:szCs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FFBB" w14:textId="77777777" w:rsidR="00DD1013" w:rsidRDefault="00DD1013" w:rsidP="00371F09">
      <w:pPr>
        <w:spacing w:after="0" w:line="240" w:lineRule="auto"/>
      </w:pPr>
      <w:r>
        <w:separator/>
      </w:r>
    </w:p>
  </w:footnote>
  <w:footnote w:type="continuationSeparator" w:id="0">
    <w:p w14:paraId="648FA509" w14:textId="77777777" w:rsidR="00DD1013" w:rsidRDefault="00DD1013" w:rsidP="0037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FF00" w14:textId="6D06C355" w:rsidR="00CA7990" w:rsidRPr="00CA7990" w:rsidRDefault="00CA7990" w:rsidP="00CA7990">
    <w:pPr>
      <w:pStyle w:val="Galvene"/>
      <w:jc w:val="right"/>
      <w:rPr>
        <w:sz w:val="16"/>
        <w:szCs w:val="16"/>
      </w:rPr>
    </w:pPr>
    <w:r w:rsidRPr="00CA7990">
      <w:rPr>
        <w:sz w:val="16"/>
        <w:szCs w:val="16"/>
      </w:rPr>
      <w:t>8</w:t>
    </w:r>
    <w:r w:rsidRPr="00CA7990">
      <w:rPr>
        <w:sz w:val="16"/>
        <w:szCs w:val="16"/>
      </w:rPr>
      <w:t>. Pielikums</w:t>
    </w:r>
  </w:p>
  <w:p w14:paraId="402A7A4B" w14:textId="77777777" w:rsidR="00CA7990" w:rsidRPr="00CA7990" w:rsidRDefault="00CA7990" w:rsidP="00CA7990">
    <w:pPr>
      <w:pStyle w:val="Galvene"/>
      <w:jc w:val="right"/>
      <w:rPr>
        <w:sz w:val="16"/>
        <w:szCs w:val="16"/>
      </w:rPr>
    </w:pPr>
    <w:r w:rsidRPr="00CA7990">
      <w:rPr>
        <w:sz w:val="16"/>
        <w:szCs w:val="16"/>
      </w:rPr>
      <w:t>Finanšu komitejas 15.04.2026.</w:t>
    </w:r>
  </w:p>
  <w:p w14:paraId="38A25A2D" w14:textId="77777777" w:rsidR="00CA7990" w:rsidRPr="00CA7990" w:rsidRDefault="00CA7990" w:rsidP="00CA7990">
    <w:pPr>
      <w:pStyle w:val="Galvene"/>
      <w:jc w:val="right"/>
      <w:rPr>
        <w:sz w:val="16"/>
        <w:szCs w:val="16"/>
      </w:rPr>
    </w:pPr>
    <w:r w:rsidRPr="00CA7990">
      <w:rPr>
        <w:sz w:val="16"/>
        <w:szCs w:val="16"/>
      </w:rPr>
      <w:t>sēdes protokolam Nr. 6</w:t>
    </w:r>
  </w:p>
  <w:p w14:paraId="0F960B06" w14:textId="77777777" w:rsidR="00CA7990" w:rsidRPr="00CA7990" w:rsidRDefault="00CA7990" w:rsidP="00CA7990">
    <w:pPr>
      <w:pStyle w:val="Galvene"/>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5CA1"/>
    <w:multiLevelType w:val="multilevel"/>
    <w:tmpl w:val="AE54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537199"/>
    <w:multiLevelType w:val="multilevel"/>
    <w:tmpl w:val="8A82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16DFE"/>
    <w:multiLevelType w:val="hybridMultilevel"/>
    <w:tmpl w:val="D1D448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BB359A"/>
    <w:multiLevelType w:val="hybridMultilevel"/>
    <w:tmpl w:val="15F832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80E1CBD"/>
    <w:multiLevelType w:val="hybridMultilevel"/>
    <w:tmpl w:val="8438D296"/>
    <w:lvl w:ilvl="0" w:tplc="69C6386E">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623730333">
    <w:abstractNumId w:val="1"/>
  </w:num>
  <w:num w:numId="2" w16cid:durableId="1339305183">
    <w:abstractNumId w:val="0"/>
  </w:num>
  <w:num w:numId="3" w16cid:durableId="1125660281">
    <w:abstractNumId w:val="3"/>
  </w:num>
  <w:num w:numId="4" w16cid:durableId="659387091">
    <w:abstractNumId w:val="2"/>
  </w:num>
  <w:num w:numId="5" w16cid:durableId="623199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CE"/>
    <w:rsid w:val="00060F15"/>
    <w:rsid w:val="0006169C"/>
    <w:rsid w:val="000F67EB"/>
    <w:rsid w:val="001727FF"/>
    <w:rsid w:val="00186491"/>
    <w:rsid w:val="002418FE"/>
    <w:rsid w:val="00245F0E"/>
    <w:rsid w:val="002C5FCE"/>
    <w:rsid w:val="003300D7"/>
    <w:rsid w:val="00371F09"/>
    <w:rsid w:val="003934B4"/>
    <w:rsid w:val="00397211"/>
    <w:rsid w:val="004835F4"/>
    <w:rsid w:val="004F2988"/>
    <w:rsid w:val="00515D5C"/>
    <w:rsid w:val="005455FB"/>
    <w:rsid w:val="005944EA"/>
    <w:rsid w:val="005B0AEF"/>
    <w:rsid w:val="00683AC8"/>
    <w:rsid w:val="006D6501"/>
    <w:rsid w:val="006F7406"/>
    <w:rsid w:val="0072345D"/>
    <w:rsid w:val="00797EEB"/>
    <w:rsid w:val="007F503D"/>
    <w:rsid w:val="00995378"/>
    <w:rsid w:val="00A17B42"/>
    <w:rsid w:val="00A92506"/>
    <w:rsid w:val="00B00E58"/>
    <w:rsid w:val="00BA2420"/>
    <w:rsid w:val="00C564BF"/>
    <w:rsid w:val="00CA7990"/>
    <w:rsid w:val="00CB4EC2"/>
    <w:rsid w:val="00D44739"/>
    <w:rsid w:val="00DB4BD9"/>
    <w:rsid w:val="00DD1013"/>
    <w:rsid w:val="00EA5854"/>
    <w:rsid w:val="00F106FE"/>
    <w:rsid w:val="00F50C85"/>
    <w:rsid w:val="00F53B7F"/>
    <w:rsid w:val="00FD36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47C5"/>
  <w15:chartTrackingRefBased/>
  <w15:docId w15:val="{480C2F7F-8177-470A-AC35-20A4721E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C5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C5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C5FC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C5FC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C5FC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C5FC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C5FC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C5FC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C5FC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C5FC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C5FC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C5FC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C5FC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C5FC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C5FC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C5FC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C5FC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C5FC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C5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C5FC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C5FC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C5FC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C5FC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C5FCE"/>
    <w:rPr>
      <w:i/>
      <w:iCs/>
      <w:color w:val="404040" w:themeColor="text1" w:themeTint="BF"/>
    </w:rPr>
  </w:style>
  <w:style w:type="paragraph" w:styleId="Sarakstarindkopa">
    <w:name w:val="List Paragraph"/>
    <w:basedOn w:val="Parasts"/>
    <w:uiPriority w:val="34"/>
    <w:qFormat/>
    <w:rsid w:val="002C5FCE"/>
    <w:pPr>
      <w:ind w:left="720"/>
      <w:contextualSpacing/>
    </w:pPr>
  </w:style>
  <w:style w:type="character" w:styleId="Intensvsizclums">
    <w:name w:val="Intense Emphasis"/>
    <w:basedOn w:val="Noklusjumarindkopasfonts"/>
    <w:uiPriority w:val="21"/>
    <w:qFormat/>
    <w:rsid w:val="002C5FCE"/>
    <w:rPr>
      <w:i/>
      <w:iCs/>
      <w:color w:val="0F4761" w:themeColor="accent1" w:themeShade="BF"/>
    </w:rPr>
  </w:style>
  <w:style w:type="paragraph" w:styleId="Intensvscitts">
    <w:name w:val="Intense Quote"/>
    <w:basedOn w:val="Parasts"/>
    <w:next w:val="Parasts"/>
    <w:link w:val="IntensvscittsRakstz"/>
    <w:uiPriority w:val="30"/>
    <w:qFormat/>
    <w:rsid w:val="002C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C5FCE"/>
    <w:rPr>
      <w:i/>
      <w:iCs/>
      <w:color w:val="0F4761" w:themeColor="accent1" w:themeShade="BF"/>
    </w:rPr>
  </w:style>
  <w:style w:type="character" w:styleId="Intensvaatsauce">
    <w:name w:val="Intense Reference"/>
    <w:basedOn w:val="Noklusjumarindkopasfonts"/>
    <w:uiPriority w:val="32"/>
    <w:qFormat/>
    <w:rsid w:val="002C5FCE"/>
    <w:rPr>
      <w:b/>
      <w:bCs/>
      <w:smallCaps/>
      <w:color w:val="0F4761" w:themeColor="accent1" w:themeShade="BF"/>
      <w:spacing w:val="5"/>
    </w:rPr>
  </w:style>
  <w:style w:type="character" w:styleId="Hipersaite">
    <w:name w:val="Hyperlink"/>
    <w:basedOn w:val="Noklusjumarindkopasfonts"/>
    <w:uiPriority w:val="99"/>
    <w:unhideWhenUsed/>
    <w:rsid w:val="00797EEB"/>
    <w:rPr>
      <w:color w:val="467886" w:themeColor="hyperlink"/>
      <w:u w:val="single"/>
    </w:rPr>
  </w:style>
  <w:style w:type="paragraph" w:styleId="Galvene">
    <w:name w:val="header"/>
    <w:basedOn w:val="Parasts"/>
    <w:link w:val="GalveneRakstz"/>
    <w:uiPriority w:val="99"/>
    <w:unhideWhenUsed/>
    <w:rsid w:val="00371F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1F09"/>
  </w:style>
  <w:style w:type="paragraph" w:styleId="Kjene">
    <w:name w:val="footer"/>
    <w:basedOn w:val="Parasts"/>
    <w:link w:val="KjeneRakstz"/>
    <w:uiPriority w:val="99"/>
    <w:unhideWhenUsed/>
    <w:rsid w:val="00371F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97295-publiskas-personas-mantas-iznomasanas-note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09F1B-C72D-4991-822D-426F950D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8563</Words>
  <Characters>4882</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Krūze</dc:creator>
  <cp:keywords/>
  <dc:description/>
  <cp:lastModifiedBy>Sintija Tenisa</cp:lastModifiedBy>
  <cp:revision>3</cp:revision>
  <cp:lastPrinted>2026-04-09T12:46:00Z</cp:lastPrinted>
  <dcterms:created xsi:type="dcterms:W3CDTF">2026-04-22T10:40:00Z</dcterms:created>
  <dcterms:modified xsi:type="dcterms:W3CDTF">2026-04-23T16:34:00Z</dcterms:modified>
</cp:coreProperties>
</file>