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B66F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6ACFB30" w:rsidR="00564CA6" w:rsidRPr="00A57073" w:rsidRDefault="00DB66F0" w:rsidP="00564CA6">
      <w:pPr>
        <w:jc w:val="right"/>
        <w:rPr>
          <w:rFonts w:ascii="Times New Roman" w:hAnsi="Times New Roman" w:cs="Times New Roman"/>
          <w:noProof/>
        </w:rPr>
      </w:pPr>
      <w:r w:rsidRPr="00A57073">
        <w:rPr>
          <w:rFonts w:ascii="Times New Roman" w:hAnsi="Times New Roman" w:cs="Times New Roman"/>
          <w:noProof/>
        </w:rPr>
        <w:t xml:space="preserve">PROJEKTS uz </w:t>
      </w:r>
      <w:r w:rsidR="00A57073" w:rsidRPr="00A57073">
        <w:rPr>
          <w:rFonts w:ascii="Times New Roman" w:hAnsi="Times New Roman" w:cs="Times New Roman"/>
          <w:noProof/>
        </w:rPr>
        <w:t>19.03.2026</w:t>
      </w:r>
      <w:r w:rsidRPr="00A57073">
        <w:rPr>
          <w:rFonts w:ascii="Times New Roman" w:hAnsi="Times New Roman" w:cs="Times New Roman"/>
          <w:noProof/>
        </w:rPr>
        <w:t>.</w:t>
      </w:r>
    </w:p>
    <w:p w14:paraId="2794EE8C" w14:textId="77777777" w:rsidR="00564CA6" w:rsidRPr="00A57073" w:rsidRDefault="00564CA6" w:rsidP="00564CA6">
      <w:pPr>
        <w:jc w:val="right"/>
        <w:rPr>
          <w:rFonts w:ascii="Times New Roman" w:hAnsi="Times New Roman" w:cs="Times New Roman"/>
          <w:noProof/>
        </w:rPr>
      </w:pPr>
    </w:p>
    <w:p w14:paraId="17904036" w14:textId="2784B02C" w:rsidR="00564CA6" w:rsidRPr="00A57073" w:rsidRDefault="00DB66F0" w:rsidP="00564CA6">
      <w:pPr>
        <w:jc w:val="right"/>
        <w:rPr>
          <w:rFonts w:ascii="Times New Roman" w:hAnsi="Times New Roman" w:cs="Times New Roman"/>
          <w:noProof/>
        </w:rPr>
      </w:pPr>
      <w:r w:rsidRPr="00A57073">
        <w:rPr>
          <w:rFonts w:ascii="Times New Roman" w:hAnsi="Times New Roman" w:cs="Times New Roman"/>
          <w:noProof/>
        </w:rPr>
        <w:t xml:space="preserve">vēlamais datums izskatīšanai: </w:t>
      </w:r>
      <w:r w:rsidR="00A57073" w:rsidRPr="00A57073">
        <w:rPr>
          <w:rFonts w:ascii="Times New Roman" w:hAnsi="Times New Roman" w:cs="Times New Roman"/>
          <w:noProof/>
        </w:rPr>
        <w:t>Attīstības komitejā</w:t>
      </w:r>
      <w:r w:rsidRPr="00A57073">
        <w:rPr>
          <w:rFonts w:ascii="Times New Roman" w:hAnsi="Times New Roman" w:cs="Times New Roman"/>
          <w:noProof/>
        </w:rPr>
        <w:t xml:space="preserve"> </w:t>
      </w:r>
      <w:r w:rsidR="00A57073" w:rsidRPr="00A57073">
        <w:rPr>
          <w:rFonts w:ascii="Times New Roman" w:hAnsi="Times New Roman" w:cs="Times New Roman"/>
          <w:noProof/>
        </w:rPr>
        <w:t>08.04.2026</w:t>
      </w:r>
      <w:r w:rsidRPr="00A57073">
        <w:rPr>
          <w:rFonts w:ascii="Times New Roman" w:hAnsi="Times New Roman" w:cs="Times New Roman"/>
          <w:noProof/>
        </w:rPr>
        <w:t>.</w:t>
      </w:r>
    </w:p>
    <w:p w14:paraId="13FC18CF" w14:textId="29AC52E7" w:rsidR="00564CA6" w:rsidRPr="00A57073" w:rsidRDefault="00DB66F0" w:rsidP="00564CA6">
      <w:pPr>
        <w:jc w:val="right"/>
        <w:rPr>
          <w:rFonts w:ascii="Times New Roman" w:hAnsi="Times New Roman" w:cs="Times New Roman"/>
          <w:noProof/>
        </w:rPr>
      </w:pPr>
      <w:r w:rsidRPr="00A57073">
        <w:rPr>
          <w:rFonts w:ascii="Times New Roman" w:hAnsi="Times New Roman" w:cs="Times New Roman"/>
          <w:noProof/>
        </w:rPr>
        <w:t xml:space="preserve">domē: </w:t>
      </w:r>
      <w:r w:rsidR="00E1730E">
        <w:rPr>
          <w:rFonts w:ascii="Times New Roman" w:hAnsi="Times New Roman" w:cs="Times New Roman"/>
          <w:noProof/>
        </w:rPr>
        <w:t>23</w:t>
      </w:r>
      <w:r w:rsidRPr="00A57073">
        <w:rPr>
          <w:rFonts w:ascii="Times New Roman" w:hAnsi="Times New Roman" w:cs="Times New Roman"/>
          <w:noProof/>
        </w:rPr>
        <w:t>.</w:t>
      </w:r>
      <w:r w:rsidR="00A57073" w:rsidRPr="00A57073">
        <w:rPr>
          <w:rFonts w:ascii="Times New Roman" w:hAnsi="Times New Roman" w:cs="Times New Roman"/>
          <w:noProof/>
        </w:rPr>
        <w:t>04</w:t>
      </w:r>
      <w:r w:rsidRPr="00A57073">
        <w:rPr>
          <w:rFonts w:ascii="Times New Roman" w:hAnsi="Times New Roman" w:cs="Times New Roman"/>
          <w:noProof/>
        </w:rPr>
        <w:t>.</w:t>
      </w:r>
      <w:r w:rsidR="00A57073" w:rsidRPr="00A57073">
        <w:rPr>
          <w:rFonts w:ascii="Times New Roman" w:hAnsi="Times New Roman" w:cs="Times New Roman"/>
          <w:noProof/>
        </w:rPr>
        <w:t>2026</w:t>
      </w:r>
      <w:r w:rsidRPr="00A57073">
        <w:rPr>
          <w:rFonts w:ascii="Times New Roman" w:hAnsi="Times New Roman" w:cs="Times New Roman"/>
          <w:noProof/>
        </w:rPr>
        <w:t>.</w:t>
      </w:r>
    </w:p>
    <w:p w14:paraId="495071B9" w14:textId="23F47AED" w:rsidR="00564CA6" w:rsidRPr="00A57073" w:rsidRDefault="00DB66F0" w:rsidP="00564CA6">
      <w:pPr>
        <w:jc w:val="right"/>
        <w:rPr>
          <w:rFonts w:ascii="Times New Roman" w:hAnsi="Times New Roman" w:cs="Times New Roman"/>
          <w:noProof/>
        </w:rPr>
      </w:pPr>
      <w:r w:rsidRPr="00A57073">
        <w:rPr>
          <w:rFonts w:ascii="Times New Roman" w:hAnsi="Times New Roman" w:cs="Times New Roman"/>
          <w:noProof/>
        </w:rPr>
        <w:t xml:space="preserve">sagatavotājs: </w:t>
      </w:r>
      <w:r w:rsidR="00A57073" w:rsidRPr="00A57073">
        <w:rPr>
          <w:rFonts w:ascii="Times New Roman" w:hAnsi="Times New Roman" w:cs="Times New Roman"/>
          <w:noProof/>
        </w:rPr>
        <w:t>Indra Murziņa</w:t>
      </w:r>
    </w:p>
    <w:p w14:paraId="2E27ACB6" w14:textId="0D1962D5" w:rsidR="00564CA6" w:rsidRPr="00A57073" w:rsidRDefault="00DB66F0" w:rsidP="00564CA6">
      <w:pPr>
        <w:jc w:val="right"/>
        <w:rPr>
          <w:rFonts w:ascii="Times New Roman" w:hAnsi="Times New Roman" w:cs="Times New Roman"/>
          <w:noProof/>
        </w:rPr>
      </w:pPr>
      <w:r w:rsidRPr="00A57073">
        <w:rPr>
          <w:rFonts w:ascii="Times New Roman" w:hAnsi="Times New Roman" w:cs="Times New Roman"/>
          <w:noProof/>
        </w:rPr>
        <w:t xml:space="preserve">ziņotājs: </w:t>
      </w:r>
      <w:r w:rsidR="00A57073" w:rsidRPr="00A57073">
        <w:rPr>
          <w:rFonts w:ascii="Times New Roman" w:hAnsi="Times New Roman" w:cs="Times New Roman"/>
          <w:noProof/>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DB66F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B66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B66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A11583D" w:rsidR="00564CA6" w:rsidRPr="00564CA6" w:rsidRDefault="00DB66F0" w:rsidP="00564CA6">
      <w:pPr>
        <w:rPr>
          <w:rFonts w:ascii="Times New Roman" w:hAnsi="Times New Roman" w:cs="Times New Roman"/>
        </w:rPr>
      </w:pPr>
      <w:r w:rsidRPr="00A57073">
        <w:rPr>
          <w:rFonts w:ascii="Times New Roman" w:hAnsi="Times New Roman" w:cs="Times New Roman"/>
        </w:rPr>
        <w:t>202</w:t>
      </w:r>
      <w:r w:rsidR="00A57073" w:rsidRPr="00A57073">
        <w:rPr>
          <w:rFonts w:ascii="Times New Roman" w:hAnsi="Times New Roman" w:cs="Times New Roman"/>
        </w:rPr>
        <w:t>6</w:t>
      </w:r>
      <w:r w:rsidRPr="00A57073">
        <w:rPr>
          <w:rFonts w:ascii="Times New Roman" w:hAnsi="Times New Roman" w:cs="Times New Roman"/>
        </w:rPr>
        <w:t xml:space="preserve">. gada </w:t>
      </w:r>
      <w:r w:rsidR="00735189" w:rsidRPr="00735189">
        <w:rPr>
          <w:rFonts w:ascii="Times New Roman" w:hAnsi="Times New Roman" w:cs="Times New Roman"/>
        </w:rPr>
        <w:t>23</w:t>
      </w:r>
      <w:r w:rsidRPr="00735189">
        <w:rPr>
          <w:rFonts w:ascii="Times New Roman" w:hAnsi="Times New Roman" w:cs="Times New Roman"/>
        </w:rPr>
        <w:t xml:space="preserve">. </w:t>
      </w:r>
      <w:r w:rsidR="00A57073" w:rsidRPr="00A57073">
        <w:rPr>
          <w:rFonts w:ascii="Times New Roman" w:hAnsi="Times New Roman" w:cs="Times New Roman"/>
        </w:rPr>
        <w:t>aprīlī</w:t>
      </w:r>
      <w:r w:rsidRPr="00A5707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394AE70D" w14:textId="795D7505" w:rsidR="00A57073" w:rsidRDefault="00A57073" w:rsidP="008B7DF4">
      <w:pPr>
        <w:jc w:val="center"/>
        <w:rPr>
          <w:rFonts w:ascii="Times New Roman" w:hAnsi="Times New Roman" w:cs="Times New Roman"/>
          <w:b/>
        </w:rPr>
      </w:pPr>
      <w:r w:rsidRPr="00BF6D57">
        <w:rPr>
          <w:rFonts w:ascii="Times New Roman" w:hAnsi="Times New Roman" w:cs="Times New Roman"/>
          <w:b/>
        </w:rPr>
        <w:t>Par Ādažu novada</w:t>
      </w:r>
      <w:r w:rsidR="008B7DF4">
        <w:rPr>
          <w:rFonts w:ascii="Times New Roman" w:hAnsi="Times New Roman" w:cs="Times New Roman"/>
          <w:b/>
        </w:rPr>
        <w:t xml:space="preserve"> pašvaldības</w:t>
      </w:r>
      <w:r w:rsidRPr="00BF6D57">
        <w:rPr>
          <w:rFonts w:ascii="Times New Roman" w:hAnsi="Times New Roman" w:cs="Times New Roman"/>
          <w:b/>
        </w:rPr>
        <w:t xml:space="preserve"> domes</w:t>
      </w:r>
      <w:r w:rsidR="008B7DF4">
        <w:rPr>
          <w:rFonts w:ascii="Times New Roman" w:hAnsi="Times New Roman" w:cs="Times New Roman"/>
          <w:b/>
        </w:rPr>
        <w:t xml:space="preserve"> 2025. gada 29. maija</w:t>
      </w:r>
      <w:r w:rsidRPr="00BF6D57">
        <w:rPr>
          <w:rFonts w:ascii="Times New Roman" w:hAnsi="Times New Roman" w:cs="Times New Roman"/>
          <w:b/>
        </w:rPr>
        <w:t xml:space="preserve"> lēmuma Nr. </w:t>
      </w:r>
      <w:r>
        <w:rPr>
          <w:rFonts w:ascii="Times New Roman" w:hAnsi="Times New Roman" w:cs="Times New Roman"/>
          <w:b/>
        </w:rPr>
        <w:t>194</w:t>
      </w:r>
      <w:r w:rsidRPr="00BF6D57">
        <w:rPr>
          <w:rFonts w:ascii="Times New Roman" w:hAnsi="Times New Roman" w:cs="Times New Roman"/>
          <w:b/>
        </w:rPr>
        <w:t xml:space="preserve"> “</w:t>
      </w:r>
      <w:r w:rsidRPr="00A6724E">
        <w:rPr>
          <w:rFonts w:ascii="Times New Roman" w:hAnsi="Times New Roman" w:cs="Times New Roman"/>
          <w:b/>
        </w:rPr>
        <w:t>Par lokālplānojuma izstrādes uzsākšanu nekustamajiem īpašumiem “Sauleslejas” un “Augšnagaiņi”, Birzniekos</w:t>
      </w:r>
      <w:r w:rsidRPr="00BF6D57">
        <w:rPr>
          <w:rFonts w:ascii="Times New Roman" w:hAnsi="Times New Roman" w:cs="Times New Roman"/>
          <w:b/>
        </w:rPr>
        <w:t>” atcelšanu</w:t>
      </w:r>
    </w:p>
    <w:p w14:paraId="098EBEAF" w14:textId="77777777" w:rsidR="00A57073" w:rsidRPr="00564CA6" w:rsidRDefault="00A57073" w:rsidP="00A57073">
      <w:pPr>
        <w:jc w:val="center"/>
        <w:rPr>
          <w:rFonts w:ascii="Times New Roman" w:hAnsi="Times New Roman" w:cs="Times New Roman"/>
          <w:b/>
          <w:i/>
          <w:color w:val="FF0000"/>
        </w:rPr>
      </w:pPr>
    </w:p>
    <w:p w14:paraId="4435F4B3" w14:textId="07C50585" w:rsidR="00A57073" w:rsidRPr="00A27B05" w:rsidRDefault="00A57073" w:rsidP="00A57073">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r>
        <w:rPr>
          <w:rFonts w:ascii="Times New Roman" w:hAnsi="Times New Roman"/>
          <w:color w:val="000000"/>
        </w:rPr>
        <w:t>SIA “Galantus”</w:t>
      </w:r>
      <w:r w:rsidRPr="001D3B52">
        <w:rPr>
          <w:rFonts w:ascii="Times New Roman" w:hAnsi="Times New Roman"/>
          <w:color w:val="000000"/>
        </w:rPr>
        <w:t xml:space="preserve"> (</w:t>
      </w:r>
      <w:r>
        <w:rPr>
          <w:rFonts w:ascii="Times New Roman" w:hAnsi="Times New Roman"/>
          <w:color w:val="000000"/>
        </w:rPr>
        <w:t xml:space="preserve">reģistrācijas Nr. </w:t>
      </w:r>
      <w:r w:rsidRPr="00A6724E">
        <w:rPr>
          <w:rFonts w:ascii="Times New Roman" w:hAnsi="Times New Roman"/>
          <w:color w:val="000000"/>
        </w:rPr>
        <w:t>41203011879</w:t>
      </w:r>
      <w:r>
        <w:rPr>
          <w:rFonts w:ascii="Times New Roman" w:hAnsi="Times New Roman"/>
          <w:color w:val="000000"/>
        </w:rPr>
        <w:t xml:space="preserve">, juridiskā adrese: </w:t>
      </w:r>
      <w:r w:rsidRPr="00A6724E">
        <w:rPr>
          <w:rFonts w:ascii="Times New Roman" w:hAnsi="Times New Roman"/>
          <w:color w:val="000000"/>
        </w:rPr>
        <w:t>Rūpniecības iela 2, Ventspils, LV-3601</w:t>
      </w:r>
      <w:r>
        <w:rPr>
          <w:rFonts w:ascii="Times New Roman" w:hAnsi="Times New Roman"/>
          <w:color w:val="000000"/>
        </w:rPr>
        <w:t xml:space="preserve">, e-pasts: </w:t>
      </w:r>
      <w:hyperlink r:id="rId8" w:tgtFrame="_blank" w:history="1">
        <w:r w:rsidRPr="00A6724E">
          <w:rPr>
            <w:rStyle w:val="Hipersaite"/>
            <w:rFonts w:ascii="Times New Roman" w:hAnsi="Times New Roman"/>
          </w:rPr>
          <w:t>ansis@galantus.lv</w:t>
        </w:r>
      </w:hyperlink>
      <w:r>
        <w:rPr>
          <w:rFonts w:ascii="Times New Roman" w:hAnsi="Times New Roman"/>
          <w:color w:val="000000"/>
        </w:rPr>
        <w:t>; turpmāk – Iesniedzēja)</w:t>
      </w:r>
      <w:r w:rsidRPr="001D3B52">
        <w:rPr>
          <w:rFonts w:ascii="Times New Roman" w:hAnsi="Times New Roman"/>
          <w:color w:val="000000"/>
        </w:rPr>
        <w:t xml:space="preserve"> </w:t>
      </w:r>
      <w:r w:rsidRPr="00A6724E">
        <w:rPr>
          <w:rFonts w:ascii="Times New Roman" w:hAnsi="Times New Roman"/>
          <w:color w:val="000000"/>
        </w:rPr>
        <w:t>02.03.2026</w:t>
      </w:r>
      <w:r w:rsidRPr="0028614A">
        <w:rPr>
          <w:rFonts w:ascii="Times New Roman" w:hAnsi="Times New Roman"/>
          <w:color w:val="000000"/>
        </w:rPr>
        <w:t xml:space="preserve">. iesniegumu (reģistrēts </w:t>
      </w:r>
      <w:r w:rsidRPr="00A6724E">
        <w:rPr>
          <w:rFonts w:ascii="Times New Roman" w:hAnsi="Times New Roman"/>
          <w:color w:val="000000"/>
        </w:rPr>
        <w:t>02.03.2026</w:t>
      </w:r>
      <w:r w:rsidRPr="0028614A">
        <w:rPr>
          <w:rFonts w:ascii="Times New Roman" w:hAnsi="Times New Roman"/>
          <w:color w:val="000000"/>
        </w:rPr>
        <w:t xml:space="preserve">. ar Nr. </w:t>
      </w:r>
      <w:r w:rsidRPr="00A6724E">
        <w:rPr>
          <w:rFonts w:ascii="Times New Roman" w:hAnsi="Times New Roman"/>
          <w:color w:val="000000"/>
        </w:rPr>
        <w:t>ĀNP/1-11-1/26/1285</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 xml:space="preserve">lūgumu </w:t>
      </w:r>
      <w:r>
        <w:rPr>
          <w:rFonts w:ascii="Times New Roman" w:hAnsi="Times New Roman"/>
        </w:rPr>
        <w:t xml:space="preserve">pārtraukt </w:t>
      </w:r>
      <w:r w:rsidRPr="00556CBA">
        <w:rPr>
          <w:rFonts w:ascii="Times New Roman" w:hAnsi="Times New Roman"/>
        </w:rPr>
        <w:t xml:space="preserve"> </w:t>
      </w:r>
      <w:r>
        <w:rPr>
          <w:rFonts w:ascii="Times New Roman" w:hAnsi="Times New Roman"/>
        </w:rPr>
        <w:t>lok</w:t>
      </w:r>
      <w:r w:rsidRPr="00556CBA">
        <w:rPr>
          <w:rFonts w:ascii="Times New Roman" w:hAnsi="Times New Roman"/>
        </w:rPr>
        <w:t>ālplānojum</w:t>
      </w:r>
      <w:r>
        <w:rPr>
          <w:rFonts w:ascii="Times New Roman" w:hAnsi="Times New Roman"/>
        </w:rPr>
        <w:t>a</w:t>
      </w:r>
      <w:r w:rsidRPr="00556CBA">
        <w:rPr>
          <w:rFonts w:ascii="Times New Roman" w:hAnsi="Times New Roman"/>
        </w:rPr>
        <w:t xml:space="preserve"> </w:t>
      </w:r>
      <w:bookmarkStart w:id="0" w:name="_Hlk147091848"/>
      <w:r w:rsidR="00673138">
        <w:rPr>
          <w:rFonts w:ascii="Times New Roman" w:hAnsi="Times New Roman"/>
        </w:rPr>
        <w:t>izstrādi</w:t>
      </w:r>
      <w:r w:rsidR="00673138" w:rsidRPr="00556CBA">
        <w:rPr>
          <w:rFonts w:ascii="Times New Roman" w:hAnsi="Times New Roman"/>
        </w:rPr>
        <w:t xml:space="preserve"> </w:t>
      </w:r>
      <w:r w:rsidRPr="00556CBA">
        <w:rPr>
          <w:rFonts w:ascii="Times New Roman" w:hAnsi="Times New Roman"/>
        </w:rPr>
        <w:t>nekustam</w:t>
      </w:r>
      <w:r>
        <w:rPr>
          <w:rFonts w:ascii="Times New Roman" w:hAnsi="Times New Roman"/>
        </w:rPr>
        <w:t>ajie</w:t>
      </w:r>
      <w:r w:rsidRPr="00556CBA">
        <w:rPr>
          <w:rFonts w:ascii="Times New Roman" w:hAnsi="Times New Roman"/>
        </w:rPr>
        <w:t>m īpašum</w:t>
      </w:r>
      <w:r>
        <w:rPr>
          <w:rFonts w:ascii="Times New Roman" w:hAnsi="Times New Roman"/>
        </w:rPr>
        <w:t>ie</w:t>
      </w:r>
      <w:r w:rsidRPr="00556CBA">
        <w:rPr>
          <w:rFonts w:ascii="Times New Roman" w:hAnsi="Times New Roman"/>
        </w:rPr>
        <w:t xml:space="preserve">m </w:t>
      </w:r>
      <w:bookmarkStart w:id="1" w:name="_Hlk147099924"/>
      <w:bookmarkEnd w:id="0"/>
      <w:r>
        <w:rPr>
          <w:rFonts w:ascii="Times New Roman" w:hAnsi="Times New Roman"/>
        </w:rPr>
        <w:t xml:space="preserve">“Sauleslejas” un “Augšnagaiņi”, Birzniekos </w:t>
      </w:r>
      <w:r w:rsidRPr="00587F97">
        <w:rPr>
          <w:rFonts w:ascii="Times New Roman" w:hAnsi="Times New Roman"/>
        </w:rPr>
        <w:t xml:space="preserve">(turpmāk – </w:t>
      </w:r>
      <w:r>
        <w:rPr>
          <w:rFonts w:ascii="Times New Roman" w:hAnsi="Times New Roman"/>
        </w:rPr>
        <w:t>Lok</w:t>
      </w:r>
      <w:r w:rsidRPr="00587F97">
        <w:rPr>
          <w:rFonts w:ascii="Times New Roman" w:hAnsi="Times New Roman"/>
        </w:rPr>
        <w:t>ālplānojums)</w:t>
      </w:r>
      <w:bookmarkEnd w:id="1"/>
      <w:r w:rsidRPr="00A27B05">
        <w:rPr>
          <w:rFonts w:ascii="Times New Roman" w:hAnsi="Times New Roman"/>
          <w:color w:val="000000"/>
        </w:rPr>
        <w:t>.</w:t>
      </w:r>
    </w:p>
    <w:p w14:paraId="64F9488C" w14:textId="77777777" w:rsidR="00A57073" w:rsidRPr="001E0326" w:rsidRDefault="00A57073" w:rsidP="00A57073">
      <w:pPr>
        <w:spacing w:before="120" w:after="120"/>
        <w:jc w:val="both"/>
        <w:rPr>
          <w:rFonts w:ascii="Times New Roman" w:hAnsi="Times New Roman"/>
          <w:sz w:val="23"/>
          <w:szCs w:val="23"/>
        </w:rPr>
      </w:pPr>
      <w:r>
        <w:rPr>
          <w:rFonts w:ascii="Times New Roman" w:hAnsi="Times New Roman" w:cs="Times New Roman"/>
        </w:rPr>
        <w:t>Izvērtējot ar Lokālplānojuma izstrādi saistītos apstākļus, konstatēts</w:t>
      </w:r>
      <w:r w:rsidRPr="001E0326">
        <w:rPr>
          <w:rFonts w:ascii="Times New Roman" w:hAnsi="Times New Roman"/>
          <w:sz w:val="23"/>
          <w:szCs w:val="23"/>
        </w:rPr>
        <w:t>:</w:t>
      </w:r>
    </w:p>
    <w:p w14:paraId="4A6114AD" w14:textId="77777777" w:rsidR="00A57073" w:rsidRDefault="00A57073" w:rsidP="00A57073">
      <w:pPr>
        <w:numPr>
          <w:ilvl w:val="0"/>
          <w:numId w:val="4"/>
        </w:numPr>
        <w:spacing w:before="120" w:after="120"/>
        <w:jc w:val="both"/>
        <w:rPr>
          <w:rFonts w:ascii="Times New Roman" w:hAnsi="Times New Roman"/>
          <w:sz w:val="23"/>
          <w:szCs w:val="23"/>
        </w:rPr>
      </w:pPr>
      <w:r w:rsidRPr="00864609">
        <w:rPr>
          <w:rFonts w:ascii="Times New Roman" w:hAnsi="Times New Roman"/>
          <w:sz w:val="23"/>
          <w:szCs w:val="23"/>
        </w:rPr>
        <w:t>Lokālplānojuma izstrāde uzsākta, pamatojoties uz Ādažu novada domes 29.05.2025. lēmumu Nr. 194 “Par lokālplānojuma izstrādes uzsākšanu nekustamajiem īpašumiem “Sauleslejas” un “Augšnagaiņi”, Birzniekos” ar mērķi</w:t>
      </w:r>
      <w:r>
        <w:rPr>
          <w:rFonts w:ascii="Times New Roman" w:hAnsi="Times New Roman"/>
          <w:sz w:val="23"/>
          <w:szCs w:val="23"/>
        </w:rPr>
        <w:t xml:space="preserve"> </w:t>
      </w:r>
      <w:r>
        <w:rPr>
          <w:rFonts w:ascii="Times New Roman" w:eastAsia="Times New Roman" w:hAnsi="Times New Roman" w:cs="Times New Roman"/>
        </w:rPr>
        <w:t xml:space="preserve">veidot </w:t>
      </w:r>
      <w:r w:rsidRPr="002F51A4">
        <w:rPr>
          <w:rFonts w:ascii="Times New Roman" w:eastAsia="Times New Roman" w:hAnsi="Times New Roman" w:cs="Times New Roman"/>
        </w:rPr>
        <w:t xml:space="preserve">Baltijas mērogā unikālu, harmonisku un ainavisku teritorijas attīstību ar unikālu parku aptuveni 3,5 ha platībā kā nozīmīgāko attīstības elementu teritorijā, savietojot to ar ilgtspējīgiem dzīvojamās un publiskās apbūves risinājumiem, risinot attīstībai atbilstošu inženiertehniskās apgādes nodrošinājumu, kā </w:t>
      </w:r>
      <w:r w:rsidRPr="007F35FA">
        <w:rPr>
          <w:rFonts w:ascii="Times New Roman" w:eastAsia="Times New Roman" w:hAnsi="Times New Roman" w:cs="Times New Roman"/>
        </w:rPr>
        <w:t>arī precizējot teritorijas atļauto izmantošanu un apbūves parametrus</w:t>
      </w:r>
      <w:r w:rsidRPr="00864609">
        <w:rPr>
          <w:rFonts w:ascii="Times New Roman" w:hAnsi="Times New Roman"/>
          <w:sz w:val="23"/>
          <w:szCs w:val="23"/>
        </w:rPr>
        <w:t xml:space="preserve">. </w:t>
      </w:r>
    </w:p>
    <w:p w14:paraId="09630752" w14:textId="77777777" w:rsidR="00A57073" w:rsidRPr="002A58F8" w:rsidRDefault="00A57073" w:rsidP="00A57073">
      <w:pPr>
        <w:pStyle w:val="Sarakstarindkopa"/>
        <w:numPr>
          <w:ilvl w:val="0"/>
          <w:numId w:val="4"/>
        </w:numPr>
        <w:spacing w:before="120" w:after="120"/>
        <w:jc w:val="both"/>
        <w:rPr>
          <w:rFonts w:ascii="Times New Roman" w:hAnsi="Times New Roman"/>
          <w:color w:val="000000"/>
          <w:sz w:val="23"/>
          <w:szCs w:val="23"/>
        </w:rPr>
      </w:pPr>
      <w:r w:rsidRPr="002A58F8">
        <w:rPr>
          <w:rFonts w:ascii="Times New Roman" w:hAnsi="Times New Roman"/>
          <w:sz w:val="23"/>
          <w:szCs w:val="23"/>
        </w:rPr>
        <w:t xml:space="preserve">Teritorijā, kurā ir atļauts izstrādāt Lokālplānojumu, šobrīd ietilpst </w:t>
      </w:r>
      <w:bookmarkStart w:id="2" w:name="_Hlk187353244"/>
      <w:r w:rsidRPr="002A58F8">
        <w:rPr>
          <w:rFonts w:ascii="Times New Roman" w:hAnsi="Times New Roman"/>
          <w:sz w:val="23"/>
          <w:szCs w:val="23"/>
        </w:rPr>
        <w:t>divi nekustamie īpašumi:</w:t>
      </w:r>
    </w:p>
    <w:p w14:paraId="371C796E" w14:textId="77777777" w:rsidR="00A57073" w:rsidRDefault="00A57073" w:rsidP="00A57073">
      <w:pPr>
        <w:spacing w:before="120" w:after="120"/>
        <w:ind w:left="426"/>
        <w:jc w:val="both"/>
        <w:rPr>
          <w:rFonts w:ascii="Times New Roman" w:eastAsia="Times New Roman" w:hAnsi="Times New Roman" w:cs="Times New Roman"/>
        </w:rPr>
      </w:pPr>
      <w:r>
        <w:rPr>
          <w:rFonts w:ascii="Times New Roman" w:hAnsi="Times New Roman"/>
          <w:sz w:val="23"/>
          <w:szCs w:val="23"/>
        </w:rPr>
        <w:t>2.1.</w:t>
      </w:r>
      <w:r w:rsidRPr="00F80DAF">
        <w:rPr>
          <w:rFonts w:ascii="Times New Roman" w:hAnsi="Times New Roman"/>
          <w:sz w:val="23"/>
          <w:szCs w:val="23"/>
        </w:rPr>
        <w:t xml:space="preserve"> </w:t>
      </w:r>
      <w:bookmarkEnd w:id="2"/>
      <w:r>
        <w:rPr>
          <w:rFonts w:ascii="Times New Roman" w:eastAsia="Times New Roman" w:hAnsi="Times New Roman" w:cs="Times New Roman"/>
        </w:rPr>
        <w:t xml:space="preserve">nekustamais </w:t>
      </w:r>
      <w:r w:rsidRPr="009B21BB">
        <w:rPr>
          <w:rFonts w:ascii="Times New Roman" w:eastAsia="Times New Roman" w:hAnsi="Times New Roman" w:cs="Times New Roman"/>
        </w:rPr>
        <w:t>īpašum</w:t>
      </w:r>
      <w:r>
        <w:rPr>
          <w:rFonts w:ascii="Times New Roman" w:eastAsia="Times New Roman" w:hAnsi="Times New Roman" w:cs="Times New Roman"/>
        </w:rPr>
        <w:t>s</w:t>
      </w:r>
      <w:r w:rsidRPr="009B21BB">
        <w:rPr>
          <w:rFonts w:ascii="Times New Roman" w:eastAsia="Times New Roman" w:hAnsi="Times New Roman" w:cs="Times New Roman"/>
        </w:rPr>
        <w:t xml:space="preserve"> “</w:t>
      </w:r>
      <w:r>
        <w:rPr>
          <w:rFonts w:ascii="Times New Roman" w:eastAsia="Times New Roman" w:hAnsi="Times New Roman" w:cs="Times New Roman"/>
        </w:rPr>
        <w:t>Sauleslejas</w:t>
      </w:r>
      <w:r w:rsidRPr="009B21BB">
        <w:rPr>
          <w:rFonts w:ascii="Times New Roman" w:eastAsia="Times New Roman" w:hAnsi="Times New Roman" w:cs="Times New Roman"/>
        </w:rPr>
        <w:t>”</w:t>
      </w:r>
      <w:r>
        <w:rPr>
          <w:rFonts w:ascii="Times New Roman" w:eastAsia="Times New Roman" w:hAnsi="Times New Roman" w:cs="Times New Roman"/>
        </w:rPr>
        <w:t xml:space="preserve"> (kadastra Nr. </w:t>
      </w:r>
      <w:r w:rsidRPr="00DC7EE2">
        <w:rPr>
          <w:rFonts w:ascii="Times New Roman" w:eastAsia="Times New Roman" w:hAnsi="Times New Roman" w:cs="Times New Roman"/>
        </w:rPr>
        <w:t>80440040100</w:t>
      </w:r>
      <w:r>
        <w:rPr>
          <w:rFonts w:ascii="Times New Roman" w:eastAsia="Times New Roman" w:hAnsi="Times New Roman" w:cs="Times New Roman"/>
        </w:rPr>
        <w:t>), kas sastāv no zemes vienības</w:t>
      </w:r>
      <w:bookmarkStart w:id="3" w:name="_Hlk189229963"/>
      <w:r w:rsidRPr="00C25DEA">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bookmarkEnd w:id="3"/>
      <w:r w:rsidRPr="00DC7EE2">
        <w:rPr>
          <w:rFonts w:ascii="Times New Roman" w:eastAsia="Times New Roman" w:hAnsi="Times New Roman" w:cs="Times New Roman"/>
        </w:rPr>
        <w:t>80440040100</w:t>
      </w:r>
      <w:r>
        <w:rPr>
          <w:rFonts w:ascii="Times New Roman" w:eastAsia="Times New Roman" w:hAnsi="Times New Roman" w:cs="Times New Roman"/>
        </w:rPr>
        <w:t xml:space="preserve">, </w:t>
      </w:r>
      <w:r w:rsidRPr="00864609">
        <w:rPr>
          <w:rFonts w:ascii="Times New Roman" w:eastAsia="Times New Roman" w:hAnsi="Times New Roman" w:cs="Times New Roman"/>
        </w:rPr>
        <w:t>13.06</w:t>
      </w:r>
      <w:r>
        <w:rPr>
          <w:rFonts w:ascii="Times New Roman" w:eastAsia="Times New Roman" w:hAnsi="Times New Roman" w:cs="Times New Roman"/>
        </w:rPr>
        <w:t xml:space="preserve"> ha platībā, ierakstīts Ādažu pagasta </w:t>
      </w:r>
      <w:r w:rsidRPr="00F80DAF">
        <w:rPr>
          <w:rFonts w:ascii="Times New Roman" w:hAnsi="Times New Roman"/>
          <w:sz w:val="23"/>
          <w:szCs w:val="23"/>
        </w:rPr>
        <w:t>zemesgrāmatas nodalījumā Nr.</w:t>
      </w:r>
      <w:r>
        <w:rPr>
          <w:rFonts w:ascii="Times New Roman" w:hAnsi="Times New Roman"/>
          <w:sz w:val="23"/>
          <w:szCs w:val="23"/>
        </w:rPr>
        <w:t xml:space="preserve"> </w:t>
      </w:r>
      <w:r w:rsidRPr="00864609">
        <w:rPr>
          <w:rFonts w:ascii="Times New Roman" w:hAnsi="Times New Roman"/>
          <w:sz w:val="23"/>
          <w:szCs w:val="23"/>
        </w:rPr>
        <w:t>100000170812</w:t>
      </w:r>
      <w:r>
        <w:rPr>
          <w:rFonts w:ascii="Times New Roman" w:hAnsi="Times New Roman"/>
          <w:sz w:val="23"/>
          <w:szCs w:val="23"/>
        </w:rPr>
        <w:t xml:space="preserve"> un pieder Iesniedzējai;</w:t>
      </w:r>
    </w:p>
    <w:p w14:paraId="5A6B43FB" w14:textId="0F24CAE3" w:rsidR="00A57073" w:rsidRPr="002A58F8" w:rsidRDefault="00A57073" w:rsidP="00A57073">
      <w:pPr>
        <w:spacing w:before="120" w:after="120"/>
        <w:ind w:left="426"/>
        <w:jc w:val="both"/>
        <w:rPr>
          <w:rFonts w:ascii="Times New Roman" w:hAnsi="Times New Roman"/>
          <w:color w:val="000000"/>
          <w:sz w:val="23"/>
          <w:szCs w:val="23"/>
        </w:rPr>
      </w:pPr>
      <w:r>
        <w:rPr>
          <w:rFonts w:ascii="Times New Roman" w:hAnsi="Times New Roman"/>
          <w:sz w:val="23"/>
          <w:szCs w:val="23"/>
        </w:rPr>
        <w:t>2.</w:t>
      </w:r>
      <w:r>
        <w:rPr>
          <w:rFonts w:ascii="Times New Roman" w:eastAsia="Times New Roman" w:hAnsi="Times New Roman" w:cs="Times New Roman"/>
        </w:rPr>
        <w:t xml:space="preserve">2. nekustamais īpašums “Augšnagaiņi” (kadastra Nr. </w:t>
      </w:r>
      <w:r w:rsidRPr="002F51A4">
        <w:rPr>
          <w:rFonts w:ascii="Times New Roman" w:eastAsia="Times New Roman" w:hAnsi="Times New Roman" w:cs="Times New Roman"/>
        </w:rPr>
        <w:t>80440040102</w:t>
      </w:r>
      <w:r w:rsidR="000039D7">
        <w:rPr>
          <w:rFonts w:ascii="Times New Roman" w:eastAsia="Times New Roman" w:hAnsi="Times New Roman" w:cs="Times New Roman"/>
        </w:rPr>
        <w:t>)</w:t>
      </w:r>
      <w:r>
        <w:rPr>
          <w:rFonts w:ascii="Times New Roman" w:eastAsia="Times New Roman" w:hAnsi="Times New Roman" w:cs="Times New Roman"/>
        </w:rPr>
        <w:t xml:space="preserve">, kas sastāv no zemes vienības ar kadastra apzīmējumu </w:t>
      </w:r>
      <w:r w:rsidRPr="002F51A4">
        <w:rPr>
          <w:rFonts w:ascii="Times New Roman" w:eastAsia="Times New Roman" w:hAnsi="Times New Roman" w:cs="Times New Roman"/>
        </w:rPr>
        <w:t>80440040102</w:t>
      </w:r>
      <w:r>
        <w:rPr>
          <w:rFonts w:ascii="Times New Roman" w:eastAsia="Times New Roman" w:hAnsi="Times New Roman" w:cs="Times New Roman"/>
        </w:rPr>
        <w:t xml:space="preserve">, </w:t>
      </w:r>
      <w:r w:rsidRPr="002A58F8">
        <w:rPr>
          <w:rFonts w:ascii="Times New Roman" w:eastAsia="Times New Roman" w:hAnsi="Times New Roman" w:cs="Times New Roman"/>
        </w:rPr>
        <w:t>5.99 </w:t>
      </w:r>
      <w:r>
        <w:rPr>
          <w:rFonts w:ascii="Times New Roman" w:eastAsia="Times New Roman" w:hAnsi="Times New Roman" w:cs="Times New Roman"/>
        </w:rPr>
        <w:t xml:space="preserve">ha platībā, ierakstīts Ādažu pagasta </w:t>
      </w:r>
      <w:r w:rsidRPr="00F80DAF">
        <w:rPr>
          <w:rFonts w:ascii="Times New Roman" w:hAnsi="Times New Roman"/>
          <w:sz w:val="23"/>
          <w:szCs w:val="23"/>
        </w:rPr>
        <w:t>zemesgrāmatas nodalījumā Nr.</w:t>
      </w:r>
      <w:r>
        <w:rPr>
          <w:rFonts w:ascii="Times New Roman" w:hAnsi="Times New Roman"/>
          <w:sz w:val="23"/>
          <w:szCs w:val="23"/>
        </w:rPr>
        <w:t xml:space="preserve"> </w:t>
      </w:r>
      <w:r w:rsidRPr="002A58F8">
        <w:rPr>
          <w:rFonts w:ascii="Times New Roman" w:hAnsi="Times New Roman"/>
          <w:sz w:val="23"/>
          <w:szCs w:val="23"/>
        </w:rPr>
        <w:t>924</w:t>
      </w:r>
      <w:r>
        <w:rPr>
          <w:rFonts w:ascii="Times New Roman" w:hAnsi="Times New Roman"/>
          <w:sz w:val="23"/>
          <w:szCs w:val="23"/>
        </w:rPr>
        <w:t xml:space="preserve"> un pieder Iesniedzējai</w:t>
      </w:r>
      <w:r>
        <w:rPr>
          <w:rFonts w:ascii="Times New Roman" w:hAnsi="Times New Roman"/>
          <w:color w:val="000000"/>
          <w:sz w:val="23"/>
          <w:szCs w:val="23"/>
        </w:rPr>
        <w:t xml:space="preserve">. </w:t>
      </w:r>
    </w:p>
    <w:p w14:paraId="601BD7E9" w14:textId="77777777" w:rsidR="00A57073" w:rsidRDefault="00A57073" w:rsidP="00A57073">
      <w:pPr>
        <w:numPr>
          <w:ilvl w:val="0"/>
          <w:numId w:val="4"/>
        </w:numPr>
        <w:spacing w:before="120" w:after="120"/>
        <w:jc w:val="both"/>
        <w:rPr>
          <w:rFonts w:ascii="Times New Roman" w:hAnsi="Times New Roman"/>
          <w:sz w:val="23"/>
          <w:szCs w:val="23"/>
        </w:rPr>
      </w:pPr>
      <w:r w:rsidRPr="002A58F8">
        <w:rPr>
          <w:rFonts w:ascii="Times New Roman" w:hAnsi="Times New Roman"/>
          <w:sz w:val="23"/>
          <w:szCs w:val="23"/>
        </w:rPr>
        <w:t>Valsts vides dienests 15.10.2025. pieņēma lēmumu Nr. 11.14/AP/9227/2025 “Par stratēģiskā ietekmes uz vidi novērtējuma procedūras nepiemērošanu</w:t>
      </w:r>
      <w:r>
        <w:rPr>
          <w:rFonts w:ascii="Times New Roman" w:hAnsi="Times New Roman"/>
          <w:sz w:val="23"/>
          <w:szCs w:val="23"/>
        </w:rPr>
        <w:t>” Lokālplānojumam.</w:t>
      </w:r>
    </w:p>
    <w:p w14:paraId="2736FCC8" w14:textId="77777777" w:rsidR="00A57073" w:rsidRPr="002A58F8" w:rsidRDefault="00A57073" w:rsidP="00A57073">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Lok</w:t>
      </w:r>
      <w:r w:rsidRPr="001E0326">
        <w:rPr>
          <w:rFonts w:ascii="Times New Roman" w:hAnsi="Times New Roman"/>
          <w:sz w:val="23"/>
          <w:szCs w:val="23"/>
        </w:rPr>
        <w:t xml:space="preserve">ālplānojuma redakcija pašvaldībā nav iesniegta un </w:t>
      </w:r>
      <w:r>
        <w:rPr>
          <w:rFonts w:ascii="Times New Roman" w:hAnsi="Times New Roman"/>
          <w:sz w:val="23"/>
          <w:szCs w:val="23"/>
        </w:rPr>
        <w:t>ir saņemts lūgums izstrādi pārtraukt</w:t>
      </w:r>
      <w:r w:rsidRPr="001E0326">
        <w:rPr>
          <w:rFonts w:ascii="Times New Roman" w:hAnsi="Times New Roman"/>
          <w:sz w:val="23"/>
          <w:szCs w:val="23"/>
        </w:rPr>
        <w:t xml:space="preserve">. </w:t>
      </w:r>
    </w:p>
    <w:p w14:paraId="038C5728" w14:textId="77777777" w:rsidR="00A57073" w:rsidRPr="001E0326" w:rsidRDefault="00A5707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39F84C7C" w14:textId="77777777" w:rsidR="00A57073" w:rsidRPr="001E0326" w:rsidRDefault="00A5707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059AF84F" w14:textId="77777777" w:rsidR="00A57073" w:rsidRPr="001E0326" w:rsidRDefault="00A5707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25349836" w14:textId="77777777" w:rsidR="00A57073" w:rsidRPr="001E0326" w:rsidRDefault="00A5707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6DC01B38" w14:textId="77777777" w:rsidR="00A57073" w:rsidRPr="001E0326" w:rsidRDefault="00A5707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7DE117BF" w14:textId="77777777" w:rsidR="00A57073" w:rsidRPr="001E0326" w:rsidRDefault="00A57073" w:rsidP="00A57073">
      <w:pPr>
        <w:numPr>
          <w:ilvl w:val="0"/>
          <w:numId w:val="4"/>
        </w:numPr>
        <w:spacing w:before="120" w:after="120"/>
        <w:jc w:val="both"/>
        <w:rPr>
          <w:rFonts w:ascii="Times New Roman" w:hAnsi="Times New Roman"/>
          <w:sz w:val="23"/>
          <w:szCs w:val="23"/>
        </w:rPr>
      </w:pPr>
      <w:bookmarkStart w:id="4"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4"/>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3F58E383" w14:textId="26E0525B" w:rsidR="00A57073" w:rsidRPr="001E0326" w:rsidRDefault="00A57073" w:rsidP="00A57073">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sidR="00F77753">
        <w:rPr>
          <w:rFonts w:ascii="Times New Roman" w:hAnsi="Times New Roman"/>
          <w:sz w:val="23"/>
          <w:szCs w:val="23"/>
        </w:rPr>
        <w:t>08</w:t>
      </w:r>
      <w:r>
        <w:rPr>
          <w:rFonts w:ascii="Times New Roman" w:hAnsi="Times New Roman"/>
          <w:sz w:val="23"/>
          <w:szCs w:val="23"/>
        </w:rPr>
        <w:t>.0</w:t>
      </w:r>
      <w:r w:rsidR="00306EC4">
        <w:rPr>
          <w:rFonts w:ascii="Times New Roman" w:hAnsi="Times New Roman"/>
          <w:sz w:val="23"/>
          <w:szCs w:val="23"/>
        </w:rPr>
        <w:t>4</w:t>
      </w:r>
      <w:r w:rsidRPr="001E0326">
        <w:rPr>
          <w:rFonts w:ascii="Times New Roman" w:hAnsi="Times New Roman"/>
          <w:sz w:val="23"/>
          <w:szCs w:val="23"/>
        </w:rPr>
        <w:t>.202</w:t>
      </w:r>
      <w:r>
        <w:rPr>
          <w:rFonts w:ascii="Times New Roman" w:hAnsi="Times New Roman"/>
          <w:sz w:val="23"/>
          <w:szCs w:val="23"/>
        </w:rPr>
        <w:t>6</w:t>
      </w:r>
      <w:r w:rsidRPr="001E0326">
        <w:rPr>
          <w:rFonts w:ascii="Times New Roman" w:hAnsi="Times New Roman"/>
          <w:sz w:val="23"/>
          <w:szCs w:val="23"/>
        </w:rPr>
        <w:t>. atzinumu, Ādažu novada pašvaldības dome</w:t>
      </w:r>
    </w:p>
    <w:p w14:paraId="501CEC6F" w14:textId="77777777" w:rsidR="00A57073" w:rsidRPr="001E0326" w:rsidRDefault="00A57073" w:rsidP="00A57073">
      <w:pPr>
        <w:spacing w:after="120"/>
        <w:jc w:val="center"/>
        <w:rPr>
          <w:rFonts w:ascii="Times New Roman" w:hAnsi="Times New Roman"/>
          <w:b/>
          <w:sz w:val="23"/>
          <w:szCs w:val="23"/>
        </w:rPr>
      </w:pPr>
      <w:r w:rsidRPr="001E0326">
        <w:rPr>
          <w:rFonts w:ascii="Times New Roman" w:hAnsi="Times New Roman"/>
          <w:b/>
          <w:sz w:val="23"/>
          <w:szCs w:val="23"/>
        </w:rPr>
        <w:t>NOLEMJ:</w:t>
      </w:r>
    </w:p>
    <w:p w14:paraId="00A741FC" w14:textId="77777777" w:rsidR="00A57073" w:rsidRPr="001E0326" w:rsidRDefault="00A57073" w:rsidP="00A57073">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sidRPr="00864609">
        <w:rPr>
          <w:rFonts w:ascii="Times New Roman" w:hAnsi="Times New Roman"/>
          <w:sz w:val="23"/>
          <w:szCs w:val="23"/>
        </w:rPr>
        <w:t>29.05.2025. lēmumu Nr. 194 “Par lokālplānojuma izstrādes uzsākšanu nekustamajiem īpašumiem “Sauleslejas” un “Augšnagaiņi”, Birzniekos</w:t>
      </w:r>
      <w:r w:rsidRPr="009A731B">
        <w:rPr>
          <w:rFonts w:ascii="Times New Roman" w:hAnsi="Times New Roman" w:cs="Times New Roman"/>
        </w:rPr>
        <w:t>”</w:t>
      </w:r>
      <w:r>
        <w:rPr>
          <w:rFonts w:ascii="Times New Roman" w:hAnsi="Times New Roman" w:cs="Times New Roman"/>
        </w:rPr>
        <w:t>.</w:t>
      </w:r>
    </w:p>
    <w:p w14:paraId="2B9B03FD" w14:textId="77777777" w:rsidR="00A57073" w:rsidRPr="001E0326" w:rsidRDefault="00A57073" w:rsidP="00A57073">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9" w:history="1">
        <w:r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74F4D787" w14:textId="77777777" w:rsidR="00A57073" w:rsidRPr="001E0326" w:rsidRDefault="00A57073" w:rsidP="00A57073">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6FFD3A7B" w14:textId="77777777" w:rsidR="00A57073" w:rsidRPr="001E0326" w:rsidRDefault="00A57073" w:rsidP="00A57073">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18BCF335" w14:textId="77777777" w:rsidR="00564CA6" w:rsidRPr="00A5707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5CF5A6DA" w14:textId="77777777" w:rsidR="00735189" w:rsidRPr="00735189" w:rsidRDefault="00735189" w:rsidP="00735189">
      <w:pPr>
        <w:jc w:val="both"/>
        <w:rPr>
          <w:rFonts w:ascii="Times New Roman" w:hAnsi="Times New Roman" w:cs="Times New Roman"/>
          <w:noProof/>
        </w:rPr>
      </w:pPr>
      <w:r w:rsidRPr="00735189">
        <w:rPr>
          <w:rFonts w:ascii="Times New Roman" w:hAnsi="Times New Roman" w:cs="Times New Roman"/>
          <w:noProof/>
        </w:rPr>
        <w:t>Pašvaldības domes priekšsēdētāja vietnieks</w:t>
      </w:r>
      <w:r w:rsidRPr="00735189">
        <w:rPr>
          <w:rFonts w:ascii="Times New Roman" w:hAnsi="Times New Roman" w:cs="Times New Roman"/>
          <w:noProof/>
        </w:rPr>
        <w:tab/>
      </w:r>
      <w:r w:rsidRPr="00735189">
        <w:rPr>
          <w:rFonts w:ascii="Times New Roman" w:hAnsi="Times New Roman" w:cs="Times New Roman"/>
          <w:noProof/>
        </w:rPr>
        <w:tab/>
      </w:r>
      <w:r w:rsidRPr="00735189">
        <w:rPr>
          <w:rFonts w:ascii="Times New Roman" w:hAnsi="Times New Roman" w:cs="Times New Roman"/>
          <w:noProof/>
        </w:rPr>
        <w:tab/>
      </w:r>
      <w:r w:rsidRPr="00735189">
        <w:rPr>
          <w:rFonts w:ascii="Times New Roman" w:hAnsi="Times New Roman" w:cs="Times New Roman"/>
          <w:noProof/>
        </w:rPr>
        <w:tab/>
      </w:r>
      <w:r w:rsidRPr="00735189">
        <w:rPr>
          <w:rFonts w:ascii="Times New Roman" w:hAnsi="Times New Roman" w:cs="Times New Roman"/>
          <w:noProof/>
        </w:rPr>
        <w:tab/>
        <w:t>J. Vaivads</w:t>
      </w:r>
    </w:p>
    <w:p w14:paraId="570EDBCD" w14:textId="77777777" w:rsidR="00735189" w:rsidRPr="00735189" w:rsidRDefault="00735189" w:rsidP="00735189">
      <w:pPr>
        <w:jc w:val="both"/>
        <w:rPr>
          <w:rFonts w:ascii="Times New Roman" w:hAnsi="Times New Roman" w:cs="Times New Roman"/>
          <w:noProof/>
        </w:rPr>
      </w:pPr>
      <w:r w:rsidRPr="00735189">
        <w:rPr>
          <w:rFonts w:ascii="Times New Roman" w:hAnsi="Times New Roman" w:cs="Times New Roman"/>
          <w:noProof/>
        </w:rPr>
        <w:t>pašvaldības funkciju jautājumos</w:t>
      </w:r>
    </w:p>
    <w:p w14:paraId="701322CF" w14:textId="77777777" w:rsidR="00735189" w:rsidRPr="00735189" w:rsidRDefault="00735189" w:rsidP="00735189">
      <w:pPr>
        <w:jc w:val="both"/>
        <w:rPr>
          <w:rFonts w:ascii="Times New Roman" w:hAnsi="Times New Roman" w:cs="Times New Roman"/>
          <w:noProof/>
        </w:rPr>
      </w:pPr>
    </w:p>
    <w:p w14:paraId="292B4926" w14:textId="77777777" w:rsidR="00735189" w:rsidRPr="00735189" w:rsidRDefault="00735189" w:rsidP="00735189">
      <w:pPr>
        <w:jc w:val="center"/>
        <w:rPr>
          <w:rFonts w:ascii="Times New Roman" w:hAnsi="Times New Roman" w:cs="Times New Roman"/>
          <w:noProof/>
        </w:rPr>
      </w:pPr>
      <w:r w:rsidRPr="00735189">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DB66F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B66F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5DE04205" w:rsidR="0079484F" w:rsidRPr="00A57073" w:rsidRDefault="00A57073" w:rsidP="00564CA6">
      <w:pPr>
        <w:jc w:val="both"/>
        <w:rPr>
          <w:rFonts w:ascii="Times New Roman" w:hAnsi="Times New Roman" w:cs="Times New Roman"/>
        </w:rPr>
      </w:pPr>
      <w:r w:rsidRPr="00A57073">
        <w:rPr>
          <w:rFonts w:ascii="Times New Roman" w:hAnsi="Times New Roman" w:cs="Times New Roman"/>
        </w:rPr>
        <w:t>@IDRV</w:t>
      </w:r>
    </w:p>
    <w:p w14:paraId="7BF89364" w14:textId="1D776C3D" w:rsidR="00A57073" w:rsidRPr="00A57073" w:rsidRDefault="00A57073" w:rsidP="00564CA6">
      <w:pPr>
        <w:jc w:val="both"/>
        <w:rPr>
          <w:rFonts w:ascii="Times New Roman" w:hAnsi="Times New Roman" w:cs="Times New Roman"/>
        </w:rPr>
      </w:pPr>
      <w:r w:rsidRPr="00A57073">
        <w:rPr>
          <w:rFonts w:ascii="Times New Roman" w:hAnsi="Times New Roman" w:cs="Times New Roman"/>
        </w:rPr>
        <w:t>@TPN</w:t>
      </w:r>
    </w:p>
    <w:p w14:paraId="4314FC39" w14:textId="24C06EB0" w:rsidR="00A57073" w:rsidRDefault="00A57073" w:rsidP="00564CA6">
      <w:pPr>
        <w:jc w:val="both"/>
        <w:rPr>
          <w:rFonts w:ascii="Times New Roman" w:hAnsi="Times New Roman"/>
          <w:color w:val="000000"/>
        </w:rPr>
      </w:pPr>
      <w:r>
        <w:rPr>
          <w:rFonts w:ascii="Times New Roman" w:hAnsi="Times New Roman"/>
          <w:color w:val="000000"/>
        </w:rPr>
        <w:t xml:space="preserve">@SIA “Galantus”, reģistrācijas Nr. </w:t>
      </w:r>
      <w:r w:rsidRPr="00A6724E">
        <w:rPr>
          <w:rFonts w:ascii="Times New Roman" w:hAnsi="Times New Roman"/>
          <w:color w:val="000000"/>
        </w:rPr>
        <w:t>41203011879</w:t>
      </w:r>
      <w:r>
        <w:rPr>
          <w:rFonts w:ascii="Times New Roman" w:hAnsi="Times New Roman"/>
          <w:color w:val="000000"/>
        </w:rPr>
        <w:t xml:space="preserve">, juridiskā adrese: </w:t>
      </w:r>
      <w:r w:rsidRPr="00A6724E">
        <w:rPr>
          <w:rFonts w:ascii="Times New Roman" w:hAnsi="Times New Roman"/>
          <w:color w:val="000000"/>
        </w:rPr>
        <w:t>Rūpniecības iela 2, Ventspils, LV-3601</w:t>
      </w:r>
      <w:r>
        <w:rPr>
          <w:rFonts w:ascii="Times New Roman" w:hAnsi="Times New Roman"/>
          <w:color w:val="000000"/>
        </w:rPr>
        <w:t xml:space="preserve">, e-pasts: </w:t>
      </w:r>
      <w:hyperlink r:id="rId10" w:tgtFrame="_blank" w:history="1">
        <w:r w:rsidRPr="00A6724E">
          <w:rPr>
            <w:rStyle w:val="Hipersaite"/>
            <w:rFonts w:ascii="Times New Roman" w:hAnsi="Times New Roman"/>
          </w:rPr>
          <w:t>ansis@galantus.lv</w:t>
        </w:r>
      </w:hyperlink>
      <w:r>
        <w:rPr>
          <w:rFonts w:ascii="Times New Roman" w:hAnsi="Times New Roman"/>
          <w:color w:val="000000"/>
        </w:rPr>
        <w:t xml:space="preserve">; </w:t>
      </w:r>
      <w:hyperlink r:id="rId11" w:history="1">
        <w:r w:rsidRPr="00974247">
          <w:rPr>
            <w:rStyle w:val="Hipersaite"/>
            <w:rFonts w:ascii="Times New Roman" w:hAnsi="Times New Roman"/>
          </w:rPr>
          <w:t>birojs@galantus.lv</w:t>
        </w:r>
      </w:hyperlink>
      <w:r>
        <w:rPr>
          <w:rFonts w:ascii="Times New Roman" w:hAnsi="Times New Roman"/>
          <w:color w:val="000000"/>
        </w:rPr>
        <w:t xml:space="preserve"> </w:t>
      </w:r>
    </w:p>
    <w:p w14:paraId="4EFD6AE2" w14:textId="1373F2B7" w:rsidR="00A57073" w:rsidRDefault="00A57073" w:rsidP="00564CA6">
      <w:pPr>
        <w:jc w:val="both"/>
        <w:rPr>
          <w:rFonts w:ascii="Times New Roman" w:hAnsi="Times New Roman" w:cs="Times New Roman"/>
          <w:color w:val="FF0000"/>
        </w:rPr>
      </w:pPr>
      <w:r>
        <w:rPr>
          <w:rFonts w:ascii="Times New Roman" w:hAnsi="Times New Roman"/>
          <w:color w:val="000000"/>
        </w:rPr>
        <w:lastRenderedPageBreak/>
        <w:t xml:space="preserve">@SIA “Grupa93”, reģistrācijas Nr. </w:t>
      </w:r>
      <w:r w:rsidRPr="00A57073">
        <w:rPr>
          <w:rFonts w:ascii="Times New Roman" w:hAnsi="Times New Roman"/>
          <w:color w:val="000000"/>
        </w:rPr>
        <w:t>50103129191</w:t>
      </w:r>
      <w:r>
        <w:rPr>
          <w:rFonts w:ascii="Times New Roman" w:hAnsi="Times New Roman"/>
          <w:color w:val="000000"/>
        </w:rPr>
        <w:t xml:space="preserve">, </w:t>
      </w:r>
      <w:r w:rsidRPr="00A57073">
        <w:rPr>
          <w:rFonts w:ascii="Times New Roman" w:hAnsi="Times New Roman"/>
          <w:color w:val="000000"/>
        </w:rPr>
        <w:t>Torņa iela 4, Rīga, Latvija, LV-1050</w:t>
      </w:r>
      <w:r>
        <w:rPr>
          <w:rFonts w:ascii="Times New Roman" w:hAnsi="Times New Roman"/>
          <w:color w:val="000000"/>
        </w:rPr>
        <w:t xml:space="preserve">, </w:t>
      </w:r>
      <w:hyperlink r:id="rId12" w:history="1">
        <w:r w:rsidRPr="00974247">
          <w:rPr>
            <w:rStyle w:val="Hipersaite"/>
            <w:rFonts w:ascii="Times New Roman" w:hAnsi="Times New Roman"/>
          </w:rPr>
          <w:t>info@g93.lv</w:t>
        </w:r>
      </w:hyperlink>
      <w:r>
        <w:rPr>
          <w:rFonts w:ascii="Times New Roman" w:hAnsi="Times New Roman"/>
          <w:color w:val="000000"/>
        </w:rPr>
        <w:t xml:space="preserve"> </w:t>
      </w:r>
    </w:p>
    <w:p w14:paraId="120DDF6C" w14:textId="77777777" w:rsidR="00A57073" w:rsidRPr="00564CA6" w:rsidRDefault="00A57073"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DB66F0"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D9DC" w14:textId="77777777" w:rsidR="008631E0" w:rsidRDefault="008631E0">
      <w:r>
        <w:separator/>
      </w:r>
    </w:p>
  </w:endnote>
  <w:endnote w:type="continuationSeparator" w:id="0">
    <w:p w14:paraId="7EA9E87D" w14:textId="77777777" w:rsidR="008631E0" w:rsidRDefault="0086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3231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B66F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675B" w14:textId="77777777" w:rsidR="008631E0" w:rsidRDefault="008631E0">
      <w:r>
        <w:separator/>
      </w:r>
    </w:p>
  </w:footnote>
  <w:footnote w:type="continuationSeparator" w:id="0">
    <w:p w14:paraId="50A15759" w14:textId="77777777" w:rsidR="008631E0" w:rsidRDefault="0086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94FAC150">
      <w:start w:val="1"/>
      <w:numFmt w:val="decimal"/>
      <w:lvlText w:val="%1."/>
      <w:lvlJc w:val="left"/>
      <w:pPr>
        <w:ind w:left="720" w:hanging="360"/>
      </w:pPr>
    </w:lvl>
    <w:lvl w:ilvl="1" w:tplc="CE6820EE">
      <w:start w:val="1"/>
      <w:numFmt w:val="decimal"/>
      <w:lvlText w:val="%2."/>
      <w:lvlJc w:val="left"/>
      <w:pPr>
        <w:ind w:left="1440" w:hanging="360"/>
      </w:pPr>
    </w:lvl>
    <w:lvl w:ilvl="2" w:tplc="C556FB44" w:tentative="1">
      <w:start w:val="1"/>
      <w:numFmt w:val="lowerRoman"/>
      <w:lvlText w:val="%3."/>
      <w:lvlJc w:val="right"/>
      <w:pPr>
        <w:ind w:left="2160" w:hanging="180"/>
      </w:pPr>
    </w:lvl>
    <w:lvl w:ilvl="3" w:tplc="EA9E697A" w:tentative="1">
      <w:start w:val="1"/>
      <w:numFmt w:val="decimal"/>
      <w:lvlText w:val="%4."/>
      <w:lvlJc w:val="left"/>
      <w:pPr>
        <w:ind w:left="2880" w:hanging="360"/>
      </w:pPr>
    </w:lvl>
    <w:lvl w:ilvl="4" w:tplc="027A70E0" w:tentative="1">
      <w:start w:val="1"/>
      <w:numFmt w:val="lowerLetter"/>
      <w:lvlText w:val="%5."/>
      <w:lvlJc w:val="left"/>
      <w:pPr>
        <w:ind w:left="3600" w:hanging="360"/>
      </w:pPr>
    </w:lvl>
    <w:lvl w:ilvl="5" w:tplc="D04C8594" w:tentative="1">
      <w:start w:val="1"/>
      <w:numFmt w:val="lowerRoman"/>
      <w:lvlText w:val="%6."/>
      <w:lvlJc w:val="right"/>
      <w:pPr>
        <w:ind w:left="4320" w:hanging="180"/>
      </w:pPr>
    </w:lvl>
    <w:lvl w:ilvl="6" w:tplc="27F65516" w:tentative="1">
      <w:start w:val="1"/>
      <w:numFmt w:val="decimal"/>
      <w:lvlText w:val="%7."/>
      <w:lvlJc w:val="left"/>
      <w:pPr>
        <w:ind w:left="5040" w:hanging="360"/>
      </w:pPr>
    </w:lvl>
    <w:lvl w:ilvl="7" w:tplc="925AF9A6" w:tentative="1">
      <w:start w:val="1"/>
      <w:numFmt w:val="lowerLetter"/>
      <w:lvlText w:val="%8."/>
      <w:lvlJc w:val="left"/>
      <w:pPr>
        <w:ind w:left="5760" w:hanging="360"/>
      </w:pPr>
    </w:lvl>
    <w:lvl w:ilvl="8" w:tplc="F0EADAF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444BF12">
      <w:start w:val="1"/>
      <w:numFmt w:val="decimal"/>
      <w:lvlText w:val="%1."/>
      <w:lvlJc w:val="left"/>
      <w:pPr>
        <w:ind w:left="720" w:hanging="360"/>
      </w:pPr>
      <w:rPr>
        <w:rFonts w:hint="default"/>
      </w:rPr>
    </w:lvl>
    <w:lvl w:ilvl="1" w:tplc="87F65F76" w:tentative="1">
      <w:start w:val="1"/>
      <w:numFmt w:val="lowerLetter"/>
      <w:lvlText w:val="%2."/>
      <w:lvlJc w:val="left"/>
      <w:pPr>
        <w:ind w:left="1440" w:hanging="360"/>
      </w:pPr>
    </w:lvl>
    <w:lvl w:ilvl="2" w:tplc="AA667F8E" w:tentative="1">
      <w:start w:val="1"/>
      <w:numFmt w:val="lowerRoman"/>
      <w:lvlText w:val="%3."/>
      <w:lvlJc w:val="right"/>
      <w:pPr>
        <w:ind w:left="2160" w:hanging="180"/>
      </w:pPr>
    </w:lvl>
    <w:lvl w:ilvl="3" w:tplc="E940E208" w:tentative="1">
      <w:start w:val="1"/>
      <w:numFmt w:val="decimal"/>
      <w:lvlText w:val="%4."/>
      <w:lvlJc w:val="left"/>
      <w:pPr>
        <w:ind w:left="2880" w:hanging="360"/>
      </w:pPr>
    </w:lvl>
    <w:lvl w:ilvl="4" w:tplc="03F892BC" w:tentative="1">
      <w:start w:val="1"/>
      <w:numFmt w:val="lowerLetter"/>
      <w:lvlText w:val="%5."/>
      <w:lvlJc w:val="left"/>
      <w:pPr>
        <w:ind w:left="3600" w:hanging="360"/>
      </w:pPr>
    </w:lvl>
    <w:lvl w:ilvl="5" w:tplc="CB701184" w:tentative="1">
      <w:start w:val="1"/>
      <w:numFmt w:val="lowerRoman"/>
      <w:lvlText w:val="%6."/>
      <w:lvlJc w:val="right"/>
      <w:pPr>
        <w:ind w:left="4320" w:hanging="180"/>
      </w:pPr>
    </w:lvl>
    <w:lvl w:ilvl="6" w:tplc="4E707750" w:tentative="1">
      <w:start w:val="1"/>
      <w:numFmt w:val="decimal"/>
      <w:lvlText w:val="%7."/>
      <w:lvlJc w:val="left"/>
      <w:pPr>
        <w:ind w:left="5040" w:hanging="360"/>
      </w:pPr>
    </w:lvl>
    <w:lvl w:ilvl="7" w:tplc="BEF8D904" w:tentative="1">
      <w:start w:val="1"/>
      <w:numFmt w:val="lowerLetter"/>
      <w:lvlText w:val="%8."/>
      <w:lvlJc w:val="left"/>
      <w:pPr>
        <w:ind w:left="5760" w:hanging="360"/>
      </w:pPr>
    </w:lvl>
    <w:lvl w:ilvl="8" w:tplc="F5E4D18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DEA04364">
      <w:start w:val="1"/>
      <w:numFmt w:val="decimal"/>
      <w:lvlText w:val="%1."/>
      <w:lvlJc w:val="left"/>
      <w:pPr>
        <w:ind w:left="360" w:hanging="360"/>
      </w:pPr>
      <w:rPr>
        <w:rFonts w:hint="default"/>
      </w:rPr>
    </w:lvl>
    <w:lvl w:ilvl="1" w:tplc="BA667536">
      <w:start w:val="1"/>
      <w:numFmt w:val="lowerLetter"/>
      <w:lvlText w:val="%2."/>
      <w:lvlJc w:val="left"/>
      <w:pPr>
        <w:ind w:left="1080" w:hanging="360"/>
      </w:pPr>
    </w:lvl>
    <w:lvl w:ilvl="2" w:tplc="0DE21986" w:tentative="1">
      <w:start w:val="1"/>
      <w:numFmt w:val="lowerRoman"/>
      <w:lvlText w:val="%3."/>
      <w:lvlJc w:val="right"/>
      <w:pPr>
        <w:ind w:left="1800" w:hanging="180"/>
      </w:pPr>
    </w:lvl>
    <w:lvl w:ilvl="3" w:tplc="AA7CDE64" w:tentative="1">
      <w:start w:val="1"/>
      <w:numFmt w:val="decimal"/>
      <w:lvlText w:val="%4."/>
      <w:lvlJc w:val="left"/>
      <w:pPr>
        <w:ind w:left="2520" w:hanging="360"/>
      </w:pPr>
    </w:lvl>
    <w:lvl w:ilvl="4" w:tplc="3D8A4D86" w:tentative="1">
      <w:start w:val="1"/>
      <w:numFmt w:val="lowerLetter"/>
      <w:lvlText w:val="%5."/>
      <w:lvlJc w:val="left"/>
      <w:pPr>
        <w:ind w:left="3240" w:hanging="360"/>
      </w:pPr>
    </w:lvl>
    <w:lvl w:ilvl="5" w:tplc="70B2E9FC" w:tentative="1">
      <w:start w:val="1"/>
      <w:numFmt w:val="lowerRoman"/>
      <w:lvlText w:val="%6."/>
      <w:lvlJc w:val="right"/>
      <w:pPr>
        <w:ind w:left="3960" w:hanging="180"/>
      </w:pPr>
    </w:lvl>
    <w:lvl w:ilvl="6" w:tplc="00BEF3BC" w:tentative="1">
      <w:start w:val="1"/>
      <w:numFmt w:val="decimal"/>
      <w:lvlText w:val="%7."/>
      <w:lvlJc w:val="left"/>
      <w:pPr>
        <w:ind w:left="4680" w:hanging="360"/>
      </w:pPr>
    </w:lvl>
    <w:lvl w:ilvl="7" w:tplc="23FA708A" w:tentative="1">
      <w:start w:val="1"/>
      <w:numFmt w:val="lowerLetter"/>
      <w:lvlText w:val="%8."/>
      <w:lvlJc w:val="left"/>
      <w:pPr>
        <w:ind w:left="5400" w:hanging="360"/>
      </w:pPr>
    </w:lvl>
    <w:lvl w:ilvl="8" w:tplc="EBF604C2"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D7"/>
    <w:rsid w:val="00030457"/>
    <w:rsid w:val="00070E3F"/>
    <w:rsid w:val="00147221"/>
    <w:rsid w:val="00195A73"/>
    <w:rsid w:val="001A297B"/>
    <w:rsid w:val="0025391B"/>
    <w:rsid w:val="00297558"/>
    <w:rsid w:val="002D53F6"/>
    <w:rsid w:val="00306EC4"/>
    <w:rsid w:val="00351D48"/>
    <w:rsid w:val="003C401E"/>
    <w:rsid w:val="004D516C"/>
    <w:rsid w:val="00521C00"/>
    <w:rsid w:val="0053073B"/>
    <w:rsid w:val="00543508"/>
    <w:rsid w:val="00564CA6"/>
    <w:rsid w:val="005B74E4"/>
    <w:rsid w:val="005C7FA1"/>
    <w:rsid w:val="00617AAC"/>
    <w:rsid w:val="00673138"/>
    <w:rsid w:val="00693F05"/>
    <w:rsid w:val="006D3451"/>
    <w:rsid w:val="006D513B"/>
    <w:rsid w:val="00735189"/>
    <w:rsid w:val="0074092B"/>
    <w:rsid w:val="00787B3A"/>
    <w:rsid w:val="0079484F"/>
    <w:rsid w:val="007B4DDB"/>
    <w:rsid w:val="008257F8"/>
    <w:rsid w:val="008631E0"/>
    <w:rsid w:val="008B7DF4"/>
    <w:rsid w:val="008E3846"/>
    <w:rsid w:val="008E72DE"/>
    <w:rsid w:val="009139A1"/>
    <w:rsid w:val="00931891"/>
    <w:rsid w:val="00996740"/>
    <w:rsid w:val="009A3989"/>
    <w:rsid w:val="009B7F8F"/>
    <w:rsid w:val="00A254B5"/>
    <w:rsid w:val="00A3355B"/>
    <w:rsid w:val="00A52B04"/>
    <w:rsid w:val="00A57073"/>
    <w:rsid w:val="00B36CD4"/>
    <w:rsid w:val="00B4014F"/>
    <w:rsid w:val="00B47C10"/>
    <w:rsid w:val="00BB16A4"/>
    <w:rsid w:val="00BC2B47"/>
    <w:rsid w:val="00BE75D1"/>
    <w:rsid w:val="00C52329"/>
    <w:rsid w:val="00C82360"/>
    <w:rsid w:val="00C9477C"/>
    <w:rsid w:val="00CA275E"/>
    <w:rsid w:val="00CC1B2F"/>
    <w:rsid w:val="00CF16C2"/>
    <w:rsid w:val="00D86969"/>
    <w:rsid w:val="00DB66F0"/>
    <w:rsid w:val="00E1730E"/>
    <w:rsid w:val="00E52DA2"/>
    <w:rsid w:val="00E75D8D"/>
    <w:rsid w:val="00EF06E1"/>
    <w:rsid w:val="00F7775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57073"/>
    <w:rPr>
      <w:color w:val="0563C1" w:themeColor="hyperlink"/>
      <w:u w:val="single"/>
    </w:rPr>
  </w:style>
  <w:style w:type="paragraph" w:styleId="Sarakstarindkopa">
    <w:name w:val="List Paragraph"/>
    <w:basedOn w:val="Parasts"/>
    <w:uiPriority w:val="34"/>
    <w:qFormat/>
    <w:rsid w:val="00A57073"/>
    <w:pPr>
      <w:ind w:left="720"/>
      <w:contextualSpacing/>
    </w:pPr>
  </w:style>
  <w:style w:type="character" w:styleId="Neatrisintapieminana">
    <w:name w:val="Unresolved Mention"/>
    <w:basedOn w:val="Noklusjumarindkopasfonts"/>
    <w:uiPriority w:val="99"/>
    <w:semiHidden/>
    <w:unhideWhenUsed/>
    <w:rsid w:val="00A57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is@galant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g93.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ojs@galantu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nsis@galantu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3904</Words>
  <Characters>2226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2026-04-17T06:46:00Z</dcterms:modified>
</cp:coreProperties>
</file>