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50A5356C" w:rsidR="00BD5FF6" w:rsidRPr="006F76E5" w:rsidRDefault="009162C5" w:rsidP="00BD5FF6">
      <w:bookmarkStart w:id="0" w:name="_Hlk193880123"/>
      <w:bookmarkEnd w:id="0"/>
      <w:r w:rsidRPr="00930D0B">
        <w:rPr>
          <w:noProof/>
        </w:rPr>
        <w:drawing>
          <wp:inline distT="0" distB="0" distL="0" distR="0" wp14:anchorId="5C9DF4EB" wp14:editId="32C9C8C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F562" w14:textId="77777777" w:rsidR="009162C5" w:rsidRPr="004C33B2" w:rsidRDefault="009162C5" w:rsidP="009162C5">
      <w:pPr>
        <w:ind w:left="5387" w:firstLine="279"/>
        <w:jc w:val="right"/>
        <w:rPr>
          <w:bCs/>
        </w:rPr>
      </w:pPr>
      <w:bookmarkStart w:id="1" w:name="_Hlk86306296"/>
      <w:r w:rsidRPr="004C33B2">
        <w:rPr>
          <w:bCs/>
        </w:rPr>
        <w:t>APSTIPRINĀTI</w:t>
      </w:r>
    </w:p>
    <w:p w14:paraId="00EC87F9" w14:textId="77777777" w:rsidR="009162C5" w:rsidRDefault="009162C5" w:rsidP="009162C5">
      <w:pPr>
        <w:ind w:left="5245"/>
        <w:jc w:val="right"/>
        <w:rPr>
          <w:bCs/>
        </w:rPr>
      </w:pPr>
      <w:r w:rsidRPr="004C33B2">
        <w:rPr>
          <w:bCs/>
        </w:rPr>
        <w:t>ar Ādažu novada pašvaldības domes</w:t>
      </w:r>
    </w:p>
    <w:p w14:paraId="0D2906FE" w14:textId="77777777" w:rsidR="009162C5" w:rsidRDefault="009162C5" w:rsidP="009162C5">
      <w:pPr>
        <w:ind w:left="5245"/>
        <w:jc w:val="right"/>
        <w:rPr>
          <w:bCs/>
        </w:rPr>
      </w:pPr>
      <w:r w:rsidRPr="005C6E34">
        <w:rPr>
          <w:noProof/>
        </w:rPr>
        <w:t xml:space="preserve">2026. gada 26. </w:t>
      </w:r>
      <w:r>
        <w:rPr>
          <w:noProof/>
        </w:rPr>
        <w:t>marta</w:t>
      </w:r>
      <w:r w:rsidRPr="004C33B2">
        <w:rPr>
          <w:bCs/>
        </w:rPr>
        <w:t xml:space="preserve"> sēdes lēmumu</w:t>
      </w:r>
    </w:p>
    <w:p w14:paraId="79FE0634" w14:textId="088D2C95" w:rsidR="009162C5" w:rsidRPr="004C33B2" w:rsidRDefault="009162C5" w:rsidP="009162C5">
      <w:pPr>
        <w:ind w:left="5387"/>
        <w:jc w:val="right"/>
        <w:rPr>
          <w:bCs/>
        </w:rPr>
      </w:pPr>
      <w:r w:rsidRPr="004C33B2">
        <w:rPr>
          <w:bCs/>
        </w:rPr>
        <w:t>(</w:t>
      </w:r>
      <w:r w:rsidRPr="004C33B2">
        <w:t xml:space="preserve">protokols Nr. </w:t>
      </w:r>
      <w:r>
        <w:t>6</w:t>
      </w:r>
      <w:r w:rsidRPr="004C33B2">
        <w:t xml:space="preserve"> § </w:t>
      </w:r>
      <w:r>
        <w:t>36</w:t>
      </w:r>
      <w:r w:rsidRPr="004C33B2">
        <w:rPr>
          <w:bCs/>
        </w:rPr>
        <w:t xml:space="preserve">) 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  <w:r w:rsidRPr="006F76E5">
        <w:rPr>
          <w:rFonts w:ascii="TimesNewRoman,Bold" w:hAnsi="TimesNewRoman,Bold" w:cs="TimesNewRoman,Bold"/>
          <w:bCs/>
          <w:lang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</w:p>
    <w:p w14:paraId="63429016" w14:textId="1D084B39" w:rsidR="00420AFE" w:rsidRPr="006F76E5" w:rsidRDefault="00420AFE" w:rsidP="00420AFE">
      <w:pPr>
        <w:jc w:val="both"/>
        <w:rPr>
          <w:bCs/>
        </w:rPr>
      </w:pPr>
      <w:r w:rsidRPr="006F76E5">
        <w:rPr>
          <w:bCs/>
        </w:rPr>
        <w:t>202</w:t>
      </w:r>
      <w:r w:rsidR="00D0559A">
        <w:rPr>
          <w:bCs/>
        </w:rPr>
        <w:t>6</w:t>
      </w:r>
      <w:r w:rsidRPr="006F76E5">
        <w:rPr>
          <w:bCs/>
        </w:rPr>
        <w:t xml:space="preserve">. gada </w:t>
      </w:r>
      <w:r w:rsidR="00D0559A">
        <w:rPr>
          <w:bCs/>
        </w:rPr>
        <w:t>26</w:t>
      </w:r>
      <w:r w:rsidRPr="006F76E5">
        <w:rPr>
          <w:bCs/>
        </w:rPr>
        <w:t>.</w:t>
      </w:r>
      <w:r w:rsidR="00935406">
        <w:rPr>
          <w:bCs/>
        </w:rPr>
        <w:t xml:space="preserve"> </w:t>
      </w:r>
      <w:r w:rsidR="00D0559A">
        <w:rPr>
          <w:bCs/>
        </w:rPr>
        <w:t>martā</w:t>
      </w:r>
      <w:r w:rsidRPr="006F76E5">
        <w:rPr>
          <w:bCs/>
        </w:rPr>
        <w:tab/>
      </w:r>
      <w:r w:rsidRPr="006F76E5">
        <w:rPr>
          <w:bCs/>
        </w:rPr>
        <w:tab/>
      </w:r>
      <w:r w:rsidRPr="006F76E5">
        <w:rPr>
          <w:bCs/>
        </w:rPr>
        <w:tab/>
      </w:r>
      <w:r w:rsidR="009162C5">
        <w:rPr>
          <w:bCs/>
        </w:rPr>
        <w:tab/>
      </w:r>
      <w:r w:rsidR="009162C5">
        <w:rPr>
          <w:bCs/>
        </w:rPr>
        <w:tab/>
      </w:r>
      <w:r w:rsidR="009162C5">
        <w:rPr>
          <w:bCs/>
        </w:rPr>
        <w:tab/>
      </w:r>
      <w:r w:rsidR="009162C5">
        <w:rPr>
          <w:bCs/>
        </w:rPr>
        <w:tab/>
      </w:r>
      <w:r w:rsidR="009162C5">
        <w:rPr>
          <w:bCs/>
        </w:rPr>
        <w:tab/>
      </w:r>
      <w:r w:rsidRPr="006F76E5">
        <w:rPr>
          <w:bCs/>
        </w:rPr>
        <w:tab/>
      </w:r>
      <w:r w:rsidRPr="006F76E5">
        <w:rPr>
          <w:b/>
        </w:rPr>
        <w:t xml:space="preserve">Nr. </w:t>
      </w:r>
      <w:r w:rsidR="009162C5">
        <w:rPr>
          <w:b/>
        </w:rPr>
        <w:t>7</w:t>
      </w:r>
      <w:r w:rsidRPr="006F76E5">
        <w:rPr>
          <w:b/>
        </w:rPr>
        <w:t>/202</w:t>
      </w:r>
      <w:r w:rsidR="00D0559A">
        <w:rPr>
          <w:b/>
        </w:rPr>
        <w:t>6</w:t>
      </w:r>
      <w:r w:rsidRPr="006F76E5">
        <w:rPr>
          <w:b/>
        </w:rPr>
        <w:t xml:space="preserve"> </w:t>
      </w:r>
    </w:p>
    <w:p w14:paraId="4A4A7BAA" w14:textId="623A81C0" w:rsidR="00235D01" w:rsidRPr="006F76E5" w:rsidRDefault="00235D01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</w:pPr>
    </w:p>
    <w:p w14:paraId="26770D04" w14:textId="4A7D3614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eastAsia="lv-LV"/>
        </w:rPr>
        <w:t>Grozījumi Ādažu novada pašvaldības domes 202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. gada 2</w:t>
      </w:r>
      <w:r w:rsidR="00D0559A">
        <w:rPr>
          <w:rFonts w:ascii="TimesNewRoman,Bold" w:hAnsi="TimesNewRoman,Bold" w:cs="TimesNewRoman,Bold"/>
          <w:b/>
          <w:bCs/>
          <w:lang w:eastAsia="lv-LV"/>
        </w:rPr>
        <w:t>9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/202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eastAsia="lv-LV"/>
        </w:rPr>
        <w:t>2</w:t>
      </w:r>
      <w:r w:rsidR="00D0559A">
        <w:rPr>
          <w:rFonts w:ascii="TimesNewRoman,Bold" w:hAnsi="TimesNewRoman,Bold" w:cs="TimesNewRoman,Bold"/>
          <w:b/>
          <w:bCs/>
          <w:lang w:eastAsia="lv-LV"/>
        </w:rPr>
        <w:t>6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</w:rPr>
      </w:pPr>
      <w:r w:rsidRPr="006F76E5">
        <w:rPr>
          <w:i/>
        </w:rPr>
        <w:t>Izdoti saskaņā a</w:t>
      </w:r>
      <w:r w:rsidR="000E2996" w:rsidRPr="006F76E5">
        <w:rPr>
          <w:i/>
        </w:rPr>
        <w:t xml:space="preserve">r </w:t>
      </w:r>
      <w:r w:rsidR="00C53C8E" w:rsidRPr="006F76E5">
        <w:rPr>
          <w:i/>
        </w:rPr>
        <w:t xml:space="preserve">Pašvaldību </w:t>
      </w:r>
      <w:r w:rsidR="000E2996" w:rsidRPr="006F76E5">
        <w:rPr>
          <w:i/>
        </w:rPr>
        <w:t>likuma</w:t>
      </w:r>
      <w:r w:rsidR="003C596F" w:rsidRPr="006F76E5">
        <w:rPr>
          <w:i/>
        </w:rPr>
        <w:t xml:space="preserve"> </w:t>
      </w:r>
      <w:r w:rsidR="00C53C8E" w:rsidRPr="006F76E5">
        <w:rPr>
          <w:i/>
        </w:rPr>
        <w:t>10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 xml:space="preserve">panta pirmās daļas </w:t>
      </w:r>
      <w:r w:rsidR="00C53C8E" w:rsidRPr="006F76E5">
        <w:rPr>
          <w:i/>
        </w:rPr>
        <w:t>1</w:t>
      </w:r>
      <w:r w:rsidR="000821F9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821F9" w:rsidRPr="006F76E5">
        <w:rPr>
          <w:i/>
        </w:rPr>
        <w:t>punktu</w:t>
      </w:r>
      <w:r w:rsidR="009C625F" w:rsidRPr="006F76E5">
        <w:rPr>
          <w:i/>
        </w:rPr>
        <w:t xml:space="preserve"> un</w:t>
      </w:r>
      <w:r w:rsidR="000E2996" w:rsidRPr="006F76E5">
        <w:rPr>
          <w:i/>
        </w:rPr>
        <w:t xml:space="preserve"> 4</w:t>
      </w:r>
      <w:r w:rsidR="00C53C8E" w:rsidRPr="006F76E5">
        <w:rPr>
          <w:i/>
        </w:rPr>
        <w:t>8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>pant</w:t>
      </w:r>
      <w:r w:rsidR="009C625F" w:rsidRPr="006F76E5">
        <w:rPr>
          <w:i/>
        </w:rPr>
        <w:t>u</w:t>
      </w:r>
      <w:r w:rsidR="000821F9" w:rsidRPr="006F76E5">
        <w:rPr>
          <w:i/>
        </w:rPr>
        <w:t>,</w:t>
      </w:r>
      <w:r w:rsidR="009C625F" w:rsidRPr="006F76E5">
        <w:t xml:space="preserve"> </w:t>
      </w:r>
      <w:r w:rsidR="000821F9" w:rsidRPr="006F76E5">
        <w:rPr>
          <w:i/>
        </w:rPr>
        <w:t>likum</w:t>
      </w:r>
      <w:r w:rsidR="009C625F" w:rsidRPr="006F76E5">
        <w:rPr>
          <w:i/>
        </w:rPr>
        <w:t>a</w:t>
      </w:r>
      <w:r w:rsidR="000821F9" w:rsidRPr="006F76E5">
        <w:rPr>
          <w:i/>
        </w:rPr>
        <w:t xml:space="preserve"> „Par pašvaldību budžetiem”</w:t>
      </w:r>
      <w:r w:rsidR="009C625F" w:rsidRPr="006F76E5">
        <w:rPr>
          <w:i/>
        </w:rPr>
        <w:t xml:space="preserve"> 16. un 17. pant</w:t>
      </w:r>
      <w:r w:rsidR="00C53C8E" w:rsidRPr="006F76E5">
        <w:rPr>
          <w:i/>
        </w:rPr>
        <w:t>u un likuma “Par budžetu un finanšu vadīb</w:t>
      </w:r>
      <w:r w:rsidR="009C625F" w:rsidRPr="006F76E5">
        <w:rPr>
          <w:i/>
        </w:rPr>
        <w:t>u</w:t>
      </w:r>
      <w:r w:rsidR="00C53C8E" w:rsidRPr="006F76E5">
        <w:rPr>
          <w:i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eastAsia="lv-LV"/>
        </w:rPr>
      </w:pPr>
    </w:p>
    <w:p w14:paraId="7A7DECE5" w14:textId="520665DA" w:rsidR="005901AE" w:rsidRPr="001A508C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</w:pPr>
      <w:r w:rsidRPr="006F76E5">
        <w:t xml:space="preserve">Izdarīt Ādažu </w:t>
      </w:r>
      <w:r w:rsidRPr="001A508C">
        <w:t>novada pašvaldības domes 202</w:t>
      </w:r>
      <w:r w:rsidR="00D0559A" w:rsidRPr="001A508C">
        <w:t>6</w:t>
      </w:r>
      <w:r w:rsidRPr="001A508C">
        <w:t xml:space="preserve">.gada </w:t>
      </w:r>
      <w:r w:rsidR="00696695" w:rsidRPr="001A508C">
        <w:t>2</w:t>
      </w:r>
      <w:r w:rsidR="00D0559A" w:rsidRPr="001A508C">
        <w:t>9</w:t>
      </w:r>
      <w:r w:rsidRPr="001A508C">
        <w:t>.</w:t>
      </w:r>
      <w:r w:rsidR="00D0559A" w:rsidRPr="001A508C">
        <w:t xml:space="preserve"> </w:t>
      </w:r>
      <w:r w:rsidR="00696695" w:rsidRPr="001A508C">
        <w:t>janvāra</w:t>
      </w:r>
      <w:r w:rsidRPr="001A508C">
        <w:t xml:space="preserve"> </w:t>
      </w:r>
      <w:r w:rsidRPr="001A508C">
        <w:rPr>
          <w:bCs/>
          <w:lang w:eastAsia="lv-LV"/>
        </w:rPr>
        <w:t>saistošajos noteikumos</w:t>
      </w:r>
      <w:r w:rsidRPr="001A508C">
        <w:rPr>
          <w:bCs/>
          <w:color w:val="FF0000"/>
          <w:lang w:eastAsia="lv-LV"/>
        </w:rPr>
        <w:t xml:space="preserve"> </w:t>
      </w:r>
      <w:r w:rsidRPr="001A508C">
        <w:rPr>
          <w:bCs/>
          <w:lang w:eastAsia="lv-LV"/>
        </w:rPr>
        <w:t>Nr.</w:t>
      </w:r>
      <w:r w:rsidR="00696695" w:rsidRPr="001A508C">
        <w:rPr>
          <w:bCs/>
          <w:lang w:eastAsia="lv-LV"/>
        </w:rPr>
        <w:t>1</w:t>
      </w:r>
      <w:r w:rsidRPr="001A508C">
        <w:rPr>
          <w:bCs/>
          <w:lang w:eastAsia="lv-LV"/>
        </w:rPr>
        <w:t>/202</w:t>
      </w:r>
      <w:r w:rsidR="00D0559A" w:rsidRPr="001A508C">
        <w:rPr>
          <w:bCs/>
          <w:lang w:eastAsia="lv-LV"/>
        </w:rPr>
        <w:t>6</w:t>
      </w:r>
      <w:r w:rsidRPr="001A508C">
        <w:rPr>
          <w:bCs/>
          <w:lang w:eastAsia="lv-LV"/>
        </w:rPr>
        <w:t xml:space="preserve"> „Par Ādažu novada pašvaldības budžetu 202</w:t>
      </w:r>
      <w:r w:rsidR="00D0559A" w:rsidRPr="001A508C">
        <w:rPr>
          <w:bCs/>
          <w:lang w:eastAsia="lv-LV"/>
        </w:rPr>
        <w:t>6</w:t>
      </w:r>
      <w:r w:rsidRPr="001A508C">
        <w:rPr>
          <w:bCs/>
          <w:lang w:eastAsia="lv-LV"/>
        </w:rPr>
        <w:t>. gadam”</w:t>
      </w:r>
      <w:r w:rsidRPr="001A508C">
        <w:t xml:space="preserve"> šādus grozījumus: </w:t>
      </w:r>
    </w:p>
    <w:p w14:paraId="4BF60CA5" w14:textId="69973746" w:rsidR="005901AE" w:rsidRPr="001A508C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</w:pPr>
      <w:r w:rsidRPr="001A508C">
        <w:t>Izteikt noteikumu 2. punkta</w:t>
      </w:r>
      <w:r w:rsidR="00AE3885" w:rsidRPr="001A508C">
        <w:t xml:space="preserve"> </w:t>
      </w:r>
      <w:r w:rsidRPr="001A508C">
        <w:t>2.3., 2.3.1.</w:t>
      </w:r>
      <w:r w:rsidR="00870FA9" w:rsidRPr="001A508C">
        <w:t>, 2.3.2., 2.3.3. un</w:t>
      </w:r>
      <w:r w:rsidR="00894C08" w:rsidRPr="001A508C">
        <w:t xml:space="preserve"> 2.3.4.</w:t>
      </w:r>
      <w:r w:rsidRPr="001A508C">
        <w:t xml:space="preserve"> apakšpunktus šādā redakcijā:</w:t>
      </w:r>
    </w:p>
    <w:p w14:paraId="394FEEBB" w14:textId="6BCB4F16" w:rsidR="005901AE" w:rsidRPr="001A508C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1A508C">
        <w:t>“</w:t>
      </w:r>
      <w:r w:rsidR="005901AE" w:rsidRPr="001A508C">
        <w:rPr>
          <w:lang w:eastAsia="lv-LV"/>
        </w:rPr>
        <w:t>pamatbudžets 202</w:t>
      </w:r>
      <w:r w:rsidR="002B59AD" w:rsidRPr="001A508C">
        <w:rPr>
          <w:lang w:eastAsia="lv-LV"/>
        </w:rPr>
        <w:t>6</w:t>
      </w:r>
      <w:r w:rsidR="005901AE" w:rsidRPr="001A508C">
        <w:rPr>
          <w:lang w:eastAsia="lv-LV"/>
        </w:rPr>
        <w:t>.gadā (1.pielikums):</w:t>
      </w:r>
    </w:p>
    <w:p w14:paraId="3A0BE9A0" w14:textId="313CA64F" w:rsidR="00567820" w:rsidRPr="001A508C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ieņēmumi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="00894C08" w:rsidRPr="001A508C">
        <w:rPr>
          <w:lang w:eastAsia="lv-LV"/>
        </w:rPr>
        <w:tab/>
      </w:r>
      <w:r w:rsidRPr="001A508C">
        <w:rPr>
          <w:lang w:eastAsia="lv-LV"/>
        </w:rPr>
        <w:t xml:space="preserve">- </w:t>
      </w:r>
      <w:r w:rsidRPr="001A508C">
        <w:rPr>
          <w:bCs/>
          <w:lang w:eastAsia="lv-LV"/>
        </w:rPr>
        <w:t xml:space="preserve">EUR </w:t>
      </w:r>
      <w:r w:rsidR="00D0559A" w:rsidRPr="001A508C">
        <w:rPr>
          <w:lang w:eastAsia="lv-LV"/>
        </w:rPr>
        <w:t>67 519 371</w:t>
      </w:r>
      <w:r w:rsidR="008F164E" w:rsidRPr="001A508C">
        <w:rPr>
          <w:bCs/>
        </w:rPr>
        <w:t>;</w:t>
      </w:r>
    </w:p>
    <w:p w14:paraId="5EC523B5" w14:textId="09813629" w:rsidR="00567820" w:rsidRPr="001A508C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izdevumi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="00BE3264" w:rsidRPr="001A508C">
        <w:rPr>
          <w:lang w:eastAsia="lv-LV"/>
        </w:rPr>
        <w:tab/>
      </w:r>
      <w:r w:rsidR="00BE3264" w:rsidRPr="001A508C">
        <w:rPr>
          <w:lang w:eastAsia="lv-LV"/>
        </w:rPr>
        <w:tab/>
      </w:r>
      <w:r w:rsidRPr="001A508C">
        <w:rPr>
          <w:lang w:eastAsia="lv-LV"/>
        </w:rPr>
        <w:t xml:space="preserve">- </w:t>
      </w:r>
      <w:r w:rsidRPr="001A508C">
        <w:rPr>
          <w:bCs/>
          <w:lang w:eastAsia="lv-LV"/>
        </w:rPr>
        <w:t>EUR</w:t>
      </w:r>
      <w:r w:rsidR="00D0559A" w:rsidRPr="001A508C">
        <w:rPr>
          <w:rFonts w:ascii="TimesNewRoman" w:hAnsi="TimesNewRoman" w:cs="TimesNewRoman"/>
          <w:lang w:eastAsia="lv-LV"/>
        </w:rPr>
        <w:t xml:space="preserve"> 82 526 605</w:t>
      </w:r>
      <w:r w:rsidR="00894C08" w:rsidRPr="001A508C">
        <w:rPr>
          <w:bCs/>
        </w:rPr>
        <w:t>;</w:t>
      </w:r>
    </w:p>
    <w:p w14:paraId="3BBCC7AB" w14:textId="3826EAC7" w:rsidR="00894C08" w:rsidRPr="002B59AD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1A508C">
        <w:rPr>
          <w:lang w:eastAsia="lv-LV"/>
        </w:rPr>
        <w:t xml:space="preserve">plānotie aizņēmumi </w:t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</w:r>
      <w:r w:rsidRPr="001A508C">
        <w:rPr>
          <w:lang w:eastAsia="lv-LV"/>
        </w:rPr>
        <w:tab/>
        <w:t xml:space="preserve">- EUR </w:t>
      </w:r>
      <w:r w:rsidR="00D0559A" w:rsidRPr="001A508C">
        <w:rPr>
          <w:rFonts w:ascii="TimesNewRoman" w:hAnsi="TimesNewRoman" w:cs="TimesNewRoman"/>
          <w:lang w:eastAsia="lv-LV"/>
        </w:rPr>
        <w:t>10</w:t>
      </w:r>
      <w:r w:rsidR="00D0559A" w:rsidRPr="002B59AD">
        <w:rPr>
          <w:rFonts w:ascii="TimesNewRoman" w:hAnsi="TimesNewRoman" w:cs="TimesNewRoman"/>
          <w:lang w:eastAsia="lv-LV"/>
        </w:rPr>
        <w:t> 307 001</w:t>
      </w:r>
      <w:r w:rsidR="00E17411" w:rsidRPr="002B59AD">
        <w:rPr>
          <w:lang w:eastAsia="lv-LV"/>
        </w:rPr>
        <w:t>;</w:t>
      </w:r>
    </w:p>
    <w:p w14:paraId="5444C1D0" w14:textId="77777777" w:rsidR="00194CDD" w:rsidRPr="002B59AD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2B59AD">
        <w:rPr>
          <w:lang w:eastAsia="lv-LV"/>
        </w:rPr>
        <w:t>atmaksājamā summa Valsts kases kredītiem</w:t>
      </w:r>
      <w:r w:rsidR="00194CDD" w:rsidRPr="002B59AD">
        <w:rPr>
          <w:lang w:eastAsia="lv-LV"/>
        </w:rPr>
        <w:t xml:space="preserve"> </w:t>
      </w:r>
    </w:p>
    <w:p w14:paraId="6CCC2878" w14:textId="09BD6F75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2B59AD">
        <w:rPr>
          <w:lang w:eastAsia="lv-LV"/>
        </w:rPr>
        <w:t>(2.pielikums)</w:t>
      </w:r>
      <w:r w:rsidR="00894C08" w:rsidRPr="002B59AD">
        <w:rPr>
          <w:lang w:eastAsia="lv-LV"/>
        </w:rPr>
        <w:t xml:space="preserve"> </w:t>
      </w:r>
      <w:r w:rsidR="00894C08"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Pr="002B59AD">
        <w:rPr>
          <w:lang w:eastAsia="lv-LV"/>
        </w:rPr>
        <w:tab/>
      </w:r>
      <w:r w:rsidR="00894C08" w:rsidRPr="002B59AD">
        <w:rPr>
          <w:lang w:eastAsia="lv-LV"/>
        </w:rPr>
        <w:t xml:space="preserve">- EUR </w:t>
      </w:r>
      <w:r w:rsidR="00D0559A" w:rsidRPr="002B59AD">
        <w:rPr>
          <w:rFonts w:ascii="TimesNewRoman" w:hAnsi="TimesNewRoman" w:cs="TimesNewRoman"/>
          <w:lang w:eastAsia="lv-LV"/>
        </w:rPr>
        <w:t>3 907 497</w:t>
      </w:r>
      <w:r w:rsidR="00870FA9" w:rsidRPr="002B59AD">
        <w:rPr>
          <w:lang w:eastAsia="lv-LV"/>
        </w:rPr>
        <w:t>”</w:t>
      </w:r>
      <w:r w:rsidR="005901AE" w:rsidRPr="002B59AD">
        <w:rPr>
          <w:lang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eastAsia="lv-LV"/>
        </w:rPr>
      </w:pPr>
    </w:p>
    <w:p w14:paraId="09A21BF8" w14:textId="47161695" w:rsidR="005901AE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eastAsia="lv-LV"/>
        </w:rPr>
      </w:pPr>
    </w:p>
    <w:p w14:paraId="3762E47A" w14:textId="77777777" w:rsidR="009162C5" w:rsidRPr="00752CB3" w:rsidRDefault="009162C5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eastAsia="lv-LV"/>
        </w:rPr>
      </w:pPr>
    </w:p>
    <w:p w14:paraId="23B96E77" w14:textId="77777777" w:rsidR="009162C5" w:rsidRPr="002F4B8F" w:rsidRDefault="009162C5" w:rsidP="009162C5">
      <w:pPr>
        <w:jc w:val="both"/>
        <w:rPr>
          <w:noProof/>
        </w:rPr>
      </w:pPr>
      <w:r w:rsidRPr="002F4B8F">
        <w:rPr>
          <w:noProof/>
        </w:rPr>
        <w:t>Pašvaldības domes priekšsēdētāja vietnieks</w:t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  <w:t>G. Miglāns</w:t>
      </w:r>
    </w:p>
    <w:p w14:paraId="1BCF95F0" w14:textId="77777777" w:rsidR="009162C5" w:rsidRPr="002F4B8F" w:rsidRDefault="009162C5" w:rsidP="009162C5">
      <w:pPr>
        <w:jc w:val="both"/>
        <w:rPr>
          <w:noProof/>
        </w:rPr>
      </w:pPr>
      <w:r w:rsidRPr="002F4B8F">
        <w:rPr>
          <w:noProof/>
        </w:rPr>
        <w:t>attīstības jautājumos</w:t>
      </w:r>
    </w:p>
    <w:p w14:paraId="05B7CF57" w14:textId="77777777" w:rsidR="009162C5" w:rsidRDefault="009162C5" w:rsidP="009162C5">
      <w:pPr>
        <w:jc w:val="both"/>
        <w:rPr>
          <w:noProof/>
        </w:rPr>
      </w:pPr>
    </w:p>
    <w:p w14:paraId="7799E417" w14:textId="77777777" w:rsidR="009162C5" w:rsidRPr="002F4B8F" w:rsidRDefault="009162C5" w:rsidP="009162C5">
      <w:pPr>
        <w:spacing w:before="120"/>
        <w:jc w:val="center"/>
        <w:rPr>
          <w:rFonts w:eastAsia="Calibri"/>
        </w:rPr>
      </w:pPr>
      <w:r w:rsidRPr="002F4B8F">
        <w:rPr>
          <w:rFonts w:eastAsia="Calibri"/>
        </w:rPr>
        <w:t>ŠIS DOKUMENTS IR ELEKTRONISKI PARAKSTĪTS AR DROŠU ELEKTRONISKO PARAKSTU UN SATUR LAIKA ZĪMOGU</w:t>
      </w:r>
    </w:p>
    <w:p w14:paraId="3C04C51B" w14:textId="77777777" w:rsidR="009162C5" w:rsidRPr="002F3D10" w:rsidRDefault="009162C5" w:rsidP="002B59AD">
      <w:pPr>
        <w:rPr>
          <w:lang w:eastAsia="lv-LV"/>
        </w:rPr>
      </w:pPr>
    </w:p>
    <w:p w14:paraId="628B57E0" w14:textId="0264B4AC" w:rsidR="002E166D" w:rsidRPr="006F76E5" w:rsidRDefault="002E166D" w:rsidP="002E166D">
      <w:pPr>
        <w:spacing w:after="120"/>
        <w:rPr>
          <w:rFonts w:ascii="TimesNewRoman" w:hAnsi="TimesNewRoman" w:cs="TimesNewRoman"/>
          <w:lang w:eastAsia="lv-LV"/>
        </w:rPr>
        <w:sectPr w:rsidR="002E166D" w:rsidRPr="006F76E5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eastAsia="lv-LV"/>
        </w:rPr>
      </w:pPr>
      <w:r w:rsidRPr="006F76E5">
        <w:rPr>
          <w:lang w:eastAsia="lv-LV"/>
        </w:rPr>
        <w:lastRenderedPageBreak/>
        <w:t>1.</w:t>
      </w:r>
      <w:r w:rsidR="00054211" w:rsidRPr="006F76E5">
        <w:rPr>
          <w:lang w:eastAsia="lv-LV"/>
        </w:rPr>
        <w:t xml:space="preserve"> </w:t>
      </w:r>
      <w:r w:rsidRPr="006F76E5">
        <w:rPr>
          <w:lang w:eastAsia="lv-LV"/>
        </w:rPr>
        <w:t>p</w:t>
      </w:r>
      <w:r w:rsidR="000B15B9" w:rsidRPr="006F76E5">
        <w:rPr>
          <w:lang w:eastAsia="lv-LV"/>
        </w:rPr>
        <w:t>ielikums</w:t>
      </w:r>
    </w:p>
    <w:p w14:paraId="06C999E8" w14:textId="24FB30A2" w:rsidR="00007043" w:rsidRPr="006F76E5" w:rsidRDefault="00007043" w:rsidP="00007043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2B59AD">
        <w:t>6</w:t>
      </w:r>
      <w:r w:rsidRPr="006F76E5">
        <w:t xml:space="preserve">. gada </w:t>
      </w:r>
      <w:r w:rsidR="00484C47">
        <w:t>2</w:t>
      </w:r>
      <w:r w:rsidR="002B59AD">
        <w:t>6</w:t>
      </w:r>
      <w:r w:rsidR="00CE11E7" w:rsidRPr="006F76E5">
        <w:t>.</w:t>
      </w:r>
      <w:r w:rsidR="006D0C6A">
        <w:t xml:space="preserve"> </w:t>
      </w:r>
      <w:r w:rsidR="002B59AD">
        <w:t>marta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F2207E2" w14:textId="2F6D144F" w:rsidR="00007043" w:rsidRPr="006F76E5" w:rsidRDefault="00007043" w:rsidP="00007043">
      <w:pPr>
        <w:jc w:val="right"/>
        <w:rPr>
          <w:rFonts w:cs="TimesNewRoman,Bold"/>
          <w:bCs/>
          <w:lang w:eastAsia="lv-LV"/>
        </w:rPr>
      </w:pPr>
      <w:r w:rsidRPr="009162C5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9162C5" w:rsidRPr="009162C5">
        <w:rPr>
          <w:rFonts w:ascii="TimesNewRoman,Bold" w:hAnsi="TimesNewRoman,Bold" w:cs="TimesNewRoman,Bold"/>
          <w:bCs/>
          <w:lang w:eastAsia="lv-LV"/>
        </w:rPr>
        <w:t>7</w:t>
      </w:r>
      <w:r w:rsidRPr="009162C5">
        <w:rPr>
          <w:rFonts w:ascii="TimesNewRoman,Bold" w:hAnsi="TimesNewRoman,Bold" w:cs="TimesNewRoman,Bold"/>
          <w:bCs/>
          <w:lang w:eastAsia="lv-LV"/>
        </w:rPr>
        <w:t>/202</w:t>
      </w:r>
      <w:r w:rsidR="002B59AD" w:rsidRPr="009162C5">
        <w:rPr>
          <w:rFonts w:ascii="TimesNewRoman,Bold" w:hAnsi="TimesNewRoman,Bold" w:cs="TimesNewRoman,Bold"/>
          <w:bCs/>
          <w:lang w:eastAsia="lv-LV"/>
        </w:rPr>
        <w:t>6</w:t>
      </w:r>
      <w:r w:rsidRPr="009162C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9162C5">
        <w:rPr>
          <w:rFonts w:cs="TimesNewRoman,Bold"/>
          <w:bCs/>
          <w:lang w:eastAsia="lv-LV"/>
        </w:rPr>
        <w:t>“</w:t>
      </w:r>
      <w:r w:rsidRPr="006F76E5">
        <w:rPr>
          <w:rFonts w:cs="TimesNewRoman,Bold"/>
          <w:bCs/>
          <w:lang w:eastAsia="lv-LV"/>
        </w:rPr>
        <w:t>Grozījumi Ādažu novada pašvaldības domes 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. gada </w:t>
      </w:r>
      <w:r w:rsidR="00696695">
        <w:rPr>
          <w:rFonts w:cs="TimesNewRoman,Bold"/>
          <w:bCs/>
          <w:lang w:eastAsia="lv-LV"/>
        </w:rPr>
        <w:t>2</w:t>
      </w:r>
      <w:r w:rsidR="002B59AD">
        <w:rPr>
          <w:rFonts w:cs="TimesNewRoman,Bold"/>
          <w:bCs/>
          <w:lang w:eastAsia="lv-LV"/>
        </w:rPr>
        <w:t>9</w:t>
      </w:r>
      <w:r w:rsidRPr="006F76E5">
        <w:rPr>
          <w:rFonts w:cs="TimesNewRoman,Bold"/>
          <w:bCs/>
          <w:lang w:eastAsia="lv-LV"/>
        </w:rPr>
        <w:t xml:space="preserve">. </w:t>
      </w:r>
      <w:r w:rsidR="00696695"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5795688E" w14:textId="3BFF166D" w:rsidR="00007043" w:rsidRPr="006F76E5" w:rsidRDefault="00007043" w:rsidP="00007043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 w:rsidR="00696695"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2B59AD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eastAsia="lv-LV"/>
        </w:rPr>
      </w:pPr>
    </w:p>
    <w:p w14:paraId="31578E15" w14:textId="2212950B" w:rsidR="00F27BE7" w:rsidRPr="006F76E5" w:rsidRDefault="00F27BE7" w:rsidP="00F27BE7">
      <w:pPr>
        <w:jc w:val="center"/>
        <w:rPr>
          <w:b/>
          <w:sz w:val="28"/>
          <w:szCs w:val="28"/>
        </w:rPr>
      </w:pPr>
      <w:r w:rsidRPr="006F76E5">
        <w:rPr>
          <w:b/>
          <w:sz w:val="28"/>
          <w:szCs w:val="28"/>
        </w:rPr>
        <w:t>Pamatbudžets 202</w:t>
      </w:r>
      <w:r w:rsidR="002B59AD">
        <w:rPr>
          <w:b/>
          <w:sz w:val="28"/>
          <w:szCs w:val="28"/>
        </w:rPr>
        <w:t>6</w:t>
      </w:r>
      <w:r w:rsidR="00D01016" w:rsidRPr="006F76E5">
        <w:rPr>
          <w:b/>
          <w:sz w:val="28"/>
          <w:szCs w:val="28"/>
        </w:rPr>
        <w:t>.</w:t>
      </w:r>
      <w:r w:rsidRPr="006F76E5">
        <w:rPr>
          <w:b/>
          <w:sz w:val="28"/>
          <w:szCs w:val="28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</w:rPr>
      </w:pPr>
      <w:r w:rsidRPr="006F76E5">
        <w:rPr>
          <w:b/>
        </w:rPr>
        <w:t>IEŅĒMUMU DAĻA</w:t>
      </w:r>
    </w:p>
    <w:tbl>
      <w:tblPr>
        <w:tblW w:w="14531" w:type="dxa"/>
        <w:tblLayout w:type="fixed"/>
        <w:tblLook w:val="04A0" w:firstRow="1" w:lastRow="0" w:firstColumn="1" w:lastColumn="0" w:noHBand="0" w:noVBand="1"/>
      </w:tblPr>
      <w:tblGrid>
        <w:gridCol w:w="1705"/>
        <w:gridCol w:w="2086"/>
        <w:gridCol w:w="5009"/>
        <w:gridCol w:w="1910"/>
        <w:gridCol w:w="1910"/>
        <w:gridCol w:w="1911"/>
      </w:tblGrid>
      <w:tr w:rsidR="002B59AD" w14:paraId="73B9874A" w14:textId="77777777" w:rsidTr="00673460">
        <w:trPr>
          <w:trHeight w:val="57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6849" w14:textId="77777777" w:rsidR="002B59AD" w:rsidRDefault="002B59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Klasifikācijas kods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90C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Nr.p.k. 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47CF" w14:textId="77777777" w:rsidR="002B59AD" w:rsidRDefault="002B59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368" w14:textId="4BA8AEDD" w:rsidR="002B59AD" w:rsidRDefault="002B59AD" w:rsidP="006734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2026. gada budžets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6323" w14:textId="0FF9CD9C" w:rsidR="002B59AD" w:rsidRDefault="002B59AD" w:rsidP="006734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26.03.2026. grozījumi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250F" w14:textId="3E21EB26" w:rsidR="002B59AD" w:rsidRDefault="002B59AD" w:rsidP="006734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Izmaiņas</w:t>
            </w:r>
          </w:p>
        </w:tc>
      </w:tr>
      <w:tr w:rsidR="002B59AD" w14:paraId="5D78262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FBB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378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F6AC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2821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44 951 568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7FBC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44 951 568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31FA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5BCE1403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7F73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5937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3ED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Iedzīvotāju ienākuma nodoklis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55F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41 652 563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25E5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41 652 563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8780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37DF90CC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A11E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B034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662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AC0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41 652 563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1AB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41 652 563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5D3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B4902C1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B41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5887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2.-4.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1726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nodokļu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DA0E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3 224 005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2F58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3 224 005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F7CB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B59AD" w14:paraId="4EE934C1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A869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BF8D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45B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zemi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D29F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2 046 793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F640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2 046 793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E2F2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5A534A5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BDF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44C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24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D38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1 945 591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DA6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1 945 591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43E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4381DFAB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C4E4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32E6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3C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708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101 202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CF5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101 202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97E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1E63B55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74C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6922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31F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ēkām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B64D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446 928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9A64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446 928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AFD1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7AE70A8A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72B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EA8B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9BF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C81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392 304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FC2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392 304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A62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4C511B3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461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F6C7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31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E57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54 624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9D8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54 624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0F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4FF16557" w14:textId="77777777" w:rsidTr="00673460">
        <w:trPr>
          <w:trHeight w:val="57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F30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FDE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7D97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mājokļiem un inženierbūvēm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0CF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730 284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FEDB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730 284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E03D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275FED3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AAFF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E42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58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5EB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670 099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01B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670 099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159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4E6794AF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1D8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416C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985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F03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60 185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46C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60 185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FCD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08AAE8F" w14:textId="77777777" w:rsidTr="00673460">
        <w:trPr>
          <w:trHeight w:val="57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D4B6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53D6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0D2F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B91D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75 000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5CE2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75 000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31A7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B59AD" w14:paraId="7EB6FBF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6418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8C6A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1F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Azartspēļu nodoklis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0AF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B70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1C1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8446677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248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2B9F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6CE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Dabas resursu nodoklis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69E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AAA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120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0033B38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9C4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25DB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DE5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(pašvaldību) un kancelejas nodevas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C423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144 300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6CC6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144 300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BDB9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7F510EF8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CB7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017F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5C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nodevas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A72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6 100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4FE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6 100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0420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F7372A5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E0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7DC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9647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par apliecinājumiem un citu funkciju pildīšanu bāriņtiesā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05F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F5C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ADD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530EBD33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D6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C6D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418A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par civilstāvokļa aktu reģistrēšanu, grozīšanu un papildināšanu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0D9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5E7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5B7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3F7904CA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31D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80B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C486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pārējās valsts nodevas, kuras ieskaita pašvaldību budžetā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0C9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500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DFE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500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A65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FA4D397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812B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028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89F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pašvaldību nodevas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22D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138 200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AF4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138 200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2052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285DC93C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0D9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1DF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0F0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domes izstrādāto oficiālo dokumentu saņemšanu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FDB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100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F82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100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D3D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0622B9D2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D79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938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92E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izklaidējoša rakstura pasākumu sarīkošanu publiskās vietās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E53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4 300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A70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4 300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692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48A29B05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51E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EA7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546A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tirdzniecību publiskās vietās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374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37 000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A32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37 000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F72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576B93A6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1E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D6C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2155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reklāmas, afišu un sludinājumu izvietošanu publiskās vietās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8FD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22 000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523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22 000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DE0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0A0574F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30B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3F36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D2F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nodeva par būvatļaujas saņemšanu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F38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3DA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2CC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5DCBF99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E77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02F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B10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pārējās nodevas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819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4 800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44D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4 800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E00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EA6D343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93D4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2FE4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BAE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E17D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130 000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32A2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130 000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2980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12DCF31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A14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2F61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F7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231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3F8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5EB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7C40F42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8EF4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044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D9C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par pārkāpumiem ceļu satiksmē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D4D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505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17E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319A9082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0BE1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735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41E1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Pārējie nenodokļu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03B8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38 728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7F69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38 728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C99E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36E20207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AA77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58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7C5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nenodokļu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4B8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28 728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7B2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28 728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130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3675D42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9957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6D6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21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zvejas tiesību nomas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7A8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77F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205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0134386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A64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1B49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6E0C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Ieņēmumi no pašvaldības īpašumu pārdošana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BAD9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CD4F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0534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055F777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6F42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0009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109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budžeta transferti un projektu finansējums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6676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21 107 234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AA43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21 152 808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ADAB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45 574 </w:t>
            </w:r>
          </w:p>
        </w:tc>
      </w:tr>
      <w:tr w:rsidR="002B59AD" w14:paraId="57575B98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5A35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7E84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0E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budžeta transferti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58A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10 832 171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0E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10 832 211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134D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 </w:t>
            </w:r>
          </w:p>
        </w:tc>
      </w:tr>
      <w:tr w:rsidR="002B59AD" w14:paraId="54FB8F66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C257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619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C8F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mākslas skolas algām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D55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849 067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59F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849 067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BC1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E3AF143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10DF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2C8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180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sporta skolai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937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339 462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F3E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339 462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E34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5915A84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6258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CF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9A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skolēnu ēdināšanai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96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388 794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842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388 794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0EE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8FAACDA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8946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1D1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F35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pedagogu algām (vsk., PII)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3CD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7 742 323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232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7 742 323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671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49966B1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1CA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3839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A399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piecgadīgo bērnu apmācība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E39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997 247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353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997 247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F6D0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31C1B0F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4AC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3E7C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E97F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skolotāju algām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DC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6 172 209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8AB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6 172 209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BD3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21FB704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A56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4AF0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A4CA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t.sk.: - interešu izglītība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BDC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572 867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B12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572 867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AC3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5CC38E7C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2E4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69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AE9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māksliniecisko kolektīvu vadītāju atalgojumam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B66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26 226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E48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26 226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225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2EA76297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1E10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35B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6DA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Ādaži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EC9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42 000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7B4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42 080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4601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 </w:t>
            </w:r>
          </w:p>
        </w:tc>
      </w:tr>
      <w:tr w:rsidR="002B59AD" w14:paraId="54309097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069B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5AA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33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Carnikava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CCF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15 980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A8A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15 940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B361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-40 </w:t>
            </w:r>
          </w:p>
        </w:tc>
      </w:tr>
      <w:tr w:rsidR="002B59AD" w14:paraId="2132FFA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D08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164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601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asistenta pakalpojumu nodrošināšanai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B0E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642 000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06C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642 000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B67F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925091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6C0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729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AA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dotācija ceļu uzturēšanai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825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401 002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7BE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401 002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06EA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774A546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69AA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673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54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Ukrainas pilsoņu atbalstam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3B5F" w14:textId="77777777" w:rsidR="002B59AD" w:rsidRDefault="002B59AD" w:rsidP="006734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52 500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6F8B" w14:textId="77777777" w:rsidR="002B59AD" w:rsidRDefault="002B59AD" w:rsidP="0067346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52 500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2501" w14:textId="77777777" w:rsidR="002B59AD" w:rsidRDefault="002B59AD" w:rsidP="006734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B59AD" w14:paraId="09E47D63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DB38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FCD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39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nodarbinātības pasākumiem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C1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A05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19F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62E36DC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E70E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BE6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7536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pārējās dotācijas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0F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327 817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D3D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327 817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A9D6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DD534A4" w14:textId="77777777" w:rsidTr="000037A7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435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2438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659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 struktūrfondu līdzekļi un aktivitāšu līdzfinansējumi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254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9 327 908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E87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9 373 442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B309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45 534 </w:t>
            </w:r>
          </w:p>
        </w:tc>
      </w:tr>
      <w:tr w:rsidR="002B59AD" w14:paraId="3BE44651" w14:textId="77777777" w:rsidTr="000037A7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3F4A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A6D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5F58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999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918 723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3CC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918 723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A9B5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6105FCCA" w14:textId="77777777" w:rsidTr="000037A7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68C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5A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52DF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Publiskās ārtelpas izveide Gaujas ielā 31 Ādažos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1D3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357 424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7A0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357 424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930C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3EE561A2" w14:textId="77777777" w:rsidTr="000037A7">
        <w:trPr>
          <w:trHeight w:val="91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AB86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FAD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B930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5C9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7 315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449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7 315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CA4B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583CE049" w14:textId="77777777" w:rsidTr="000037A7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5B26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655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B991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Pedagogu profesionālā atbalsta sistēmas izveide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BCA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60 717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A4C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106 251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4961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45 534 </w:t>
            </w:r>
          </w:p>
        </w:tc>
      </w:tr>
      <w:tr w:rsidR="002B59AD" w14:paraId="222F230C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266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83F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CEE8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 9.2.4.2. projekts "Pasākumi vietējās sabiedrības veselības veicināšanai Ādažu novadā"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54A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9 799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514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9 799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E22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BBC51FA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3E0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74F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4E68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914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971 940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F0D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971 940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F824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311DB70E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8F9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FD9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D8D0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4B3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1 403 714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C0B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1 403 714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0202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2B4420E7" w14:textId="77777777" w:rsidTr="00673460">
        <w:trPr>
          <w:trHeight w:val="9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3F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C44C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15619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“Izglītības iestāžu nodrošinājums pilnveidotā vispārējās izglītības satura kvalitatīvai ieviešanai Ādažu novadā”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E9A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529 141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8D1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529 141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F0D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63E2612B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0B9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941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76BE9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“Digitālā darba ar jaunatni sistēmas attīstība pašvaldībās”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818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714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784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714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14C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AB6CF97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90D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DA0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236C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C5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345 549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3E4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345 549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97EB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6D722F35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96B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DF0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B33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81D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3 050 102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74B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3 050 102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3E84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3CB4B8A9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FBC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5D4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524B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 projektu realizācija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CC4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49 416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BE9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49 416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878B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4F7D206C" w14:textId="77777777" w:rsidTr="00673460">
        <w:trPr>
          <w:trHeight w:val="623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0B1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D66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3874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59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36 495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62E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36 495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0C7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745C773E" w14:textId="77777777" w:rsidTr="00673460">
        <w:trPr>
          <w:trHeight w:val="9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BE5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6AD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CCBE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“Bioloģiskās daudzveidības saglabāšana un antropogēnās slodzes mazināšana Natura2000 teritorijās Ādažu novadā”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5AA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768 795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C8D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768 795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12EB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DD6DD9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765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BCE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D212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Multimodāls sabiedriskā transporta tīkls, 2. kārta”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C27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309 907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7B5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309 907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751E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52F669F4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92B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23B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1EA1" w14:textId="77777777" w:rsidR="002B59AD" w:rsidRDefault="002B59AD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Patvertņu pielāgošana un aprīkošana civiliem aizsardzības mērķiem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04E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97 353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892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97 353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6D6B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85F3A7E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857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04B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F9619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Šķiroto atkritumu savākšanas laukums Laivu ielā 12, Carnikavā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25D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140 804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33D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140 804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D827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C339866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C3F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026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8A40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Laveru sūkņu stacijas pārbūve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7D8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270 000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D04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270 000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E49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79893519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2EF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60A6" w14:textId="77777777" w:rsidR="002B59AD" w:rsidRDefault="002B59AD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97BF" w14:textId="77777777" w:rsidR="002B59AD" w:rsidRDefault="002B59AD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IIN budžeta dotācija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534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947 155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A86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947 155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1FD6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9CB01D9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F08D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19.2.0.0.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1D6D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AE05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Pašvaldību budžeta transferti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E456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355 000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8E02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355 000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C99A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1D50E471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A0B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B5B7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FA4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citām pašvaldībām izglītības funkciju nodrošināšanai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7CF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355 000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DD4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355 000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ECED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56E012FF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7A33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21.0.0.0.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C461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8C83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Budžeta iestāžu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5E2C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733 037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9CFF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746 967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A266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13 930 </w:t>
            </w:r>
          </w:p>
        </w:tc>
      </w:tr>
      <w:tr w:rsidR="002B59AD" w14:paraId="1477AF4A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A8B6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36C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7FE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maksa par izglītības pakalpojumiem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168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175 118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5A8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175 118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F7EA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9BE7BE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773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177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A63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(PII)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048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12 318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88D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12 318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F1AD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2E44F66C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F32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515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9AED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(ĀNMS, BJSS)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368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162 800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07B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162 800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4774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56B8ECFD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597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ED1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39B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pārrobežu projektu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121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FD0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C4A0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0D07E15B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8EF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402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26E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+ projekti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538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A25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17 472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47C3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6082563C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078D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5522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D9F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nomu un īri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9BD7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339 912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3DC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339 912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D23D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1E135B3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212E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8BF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9405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telpu nomu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560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236 912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94E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236 912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ECEF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00D7B61F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8D3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6114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DE6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zemes nomu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CE0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BB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573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0E4C571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E4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30F3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9E3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budžeta iestāžu maksas pakalpojumi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5A5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110 535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565B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110 535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B4FA" w14:textId="77777777" w:rsidR="002B59AD" w:rsidRDefault="002B59AD" w:rsidP="006734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9AD" w14:paraId="42BD64BF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6C1A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D23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B80F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iestāžu maksas pakalpojumi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121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108 535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7CF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108 535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ADF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4E6BCEC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DE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FEE6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BF1C" w14:textId="77777777" w:rsidR="002B59AD" w:rsidRDefault="002B59AD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no biļešu realizācijas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4AE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161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2 000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8DE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45DF91E1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572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59E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58E1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ieņēmumi/stāvvietu ieņēmumi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582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99CC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103 930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E1B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13 930 </w:t>
            </w:r>
          </w:p>
        </w:tc>
      </w:tr>
      <w:tr w:rsidR="002B59AD" w14:paraId="1D3AB409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643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73CA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0937" w14:textId="77777777" w:rsidR="002B59AD" w:rsidRDefault="002B59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4E22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67 459 867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4F4E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67 519 371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6531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59 504 </w:t>
            </w:r>
          </w:p>
        </w:tc>
      </w:tr>
      <w:tr w:rsidR="002B59AD" w14:paraId="2840120F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8FB0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4BA6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EAC1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līdzekļu atlikums gada sākumā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EAF2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8 710 284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10EA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8 711 325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DA64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1 041 </w:t>
            </w:r>
          </w:p>
        </w:tc>
      </w:tr>
      <w:tr w:rsidR="002B59AD" w14:paraId="35825611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9A39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4F3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573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iezīmētiem mērķiem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38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2 007 294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A3F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2 007 294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14F2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05C5210E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8EF5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4378" w14:textId="77777777" w:rsidR="002B59AD" w:rsidRDefault="002B59AD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0CB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pašvaldības līdzekļi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86B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6 702 990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6B46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6 704 031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4C2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1 041 </w:t>
            </w:r>
          </w:p>
        </w:tc>
      </w:tr>
      <w:tr w:rsidR="002B59AD" w14:paraId="2315BF1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C1FE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180C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580E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Kases kredīti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CE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10 307 001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3EE1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10 307 001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39F8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B59AD" w14:paraId="384F7DB5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2FE5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1E8F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40E5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6F1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7 506 469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1C9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7 506 469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D44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0218F72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562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085D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45F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D korpusa siltināšana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E6E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49 699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4D8A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49 699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794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52713F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AA3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03BA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E1B7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Dzirnupes ielas tilta pārbūve I kārta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2018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479 480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00E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479 480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82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A4172F2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609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534E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35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7DB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240 428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FBC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240 428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B60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35DAABB4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904B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7A0C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C7F2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617D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1 153 191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B255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1 153 191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2A0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637CBB66" w14:textId="77777777" w:rsidTr="00673460">
        <w:trPr>
          <w:trHeight w:val="6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E079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1C2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441D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CEB3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8 588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6B69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8 588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98CE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246C0A46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2A78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2571" w14:textId="77777777" w:rsidR="002B59AD" w:rsidRDefault="002B59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6D0" w14:textId="77777777" w:rsidR="002B59AD" w:rsidRDefault="002B59A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3F94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869 146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FEB0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869 146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6B51" w14:textId="77777777" w:rsidR="002B59AD" w:rsidRDefault="002B59AD" w:rsidP="006734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B59AD" w14:paraId="78D1ECA0" w14:textId="77777777" w:rsidTr="00673460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DF0B" w14:textId="77777777" w:rsidR="002B59AD" w:rsidRDefault="002B59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8B01" w14:textId="77777777" w:rsidR="002B59AD" w:rsidRDefault="002B59A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6F51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86 477 152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5AFB" w14:textId="77777777" w:rsidR="002B59AD" w:rsidRDefault="002B59AD" w:rsidP="0067346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86 537 697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1FE1" w14:textId="77777777" w:rsidR="002B59AD" w:rsidRDefault="002B59AD" w:rsidP="006734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60 545 </w:t>
            </w:r>
          </w:p>
        </w:tc>
      </w:tr>
    </w:tbl>
    <w:p w14:paraId="1E8AFFE5" w14:textId="77777777" w:rsidR="00111BE4" w:rsidRDefault="00111BE4" w:rsidP="00752CB3">
      <w:pPr>
        <w:rPr>
          <w:b/>
        </w:rPr>
      </w:pPr>
    </w:p>
    <w:p w14:paraId="0E8879DE" w14:textId="19C8F702" w:rsidR="00F47C18" w:rsidRDefault="00F47C18" w:rsidP="00F47C18">
      <w:pPr>
        <w:jc w:val="center"/>
        <w:rPr>
          <w:b/>
        </w:rPr>
      </w:pPr>
      <w:r w:rsidRPr="006F76E5">
        <w:rPr>
          <w:b/>
        </w:rPr>
        <w:t>IZDEVUMU DAĻA</w:t>
      </w:r>
    </w:p>
    <w:tbl>
      <w:tblPr>
        <w:tblW w:w="1446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4961"/>
        <w:gridCol w:w="1892"/>
        <w:gridCol w:w="1892"/>
        <w:gridCol w:w="1893"/>
      </w:tblGrid>
      <w:tr w:rsidR="00673460" w:rsidRPr="00673460" w14:paraId="0D0CAFAF" w14:textId="77777777" w:rsidTr="00673460">
        <w:trPr>
          <w:trHeight w:val="5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FCF6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Klasifikācijas kods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58A3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Nr.p.k.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3503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Sadaļa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F17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2026. gada budžets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F785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26.03.2026. grozījumi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6BB5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Izmaiņas</w:t>
            </w:r>
          </w:p>
        </w:tc>
      </w:tr>
      <w:tr w:rsidR="00673460" w:rsidRPr="00673460" w14:paraId="76046A0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9781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01.000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BEA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27DC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Vispārējie valdības dienesti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F37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12 115 776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268C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12 133 954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EAF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18 178 </w:t>
            </w:r>
          </w:p>
        </w:tc>
      </w:tr>
      <w:tr w:rsidR="00673460" w:rsidRPr="00673460" w14:paraId="5DFB018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A0ED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619D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A2B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pārvalde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43A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2 251 986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C4A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2 270 164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AE2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18 178 </w:t>
            </w:r>
          </w:p>
        </w:tc>
      </w:tr>
      <w:tr w:rsidR="00673460" w:rsidRPr="00673460" w14:paraId="449B195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9A4D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3D2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28C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deputāti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729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339 144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222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339 144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8E6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E343A2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2E34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873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C063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administratīvā komisija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4C2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43 957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C11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43 957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87A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B2ADE5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E41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C124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A0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iepirkumu komisija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3B4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45 157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E01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45 157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CA1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DAA8C4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18E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E5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599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vēlēšanu komisija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6A4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99 246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C68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99 246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5E25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E1ADD38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792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710F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268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komisijas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562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16 344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7CA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16 344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BBA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98A6E4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8862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E5A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020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aizņēmumu procentu maksājumi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9AC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1 402 431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0AF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1 402 431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E04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ABAC5BA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941A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AD9F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702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Iemaksas PFIF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A6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7 376 681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D69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7 376 681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2FC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B01DAC9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41B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FED1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1.9.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830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603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540 830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967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540 830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0CF4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996F91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2B76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03.000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0A8F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EEBB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Sabiedriskā kārtība un drošība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7385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1 223 875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8B42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1 223 875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49ED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08D8C7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BCA7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3AD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503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7A10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718 532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80DE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718 532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24F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1E4B0BA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5E72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F662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E59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Sabiedriskās attiecības, laikraksts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CEF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236 187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A5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236 187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33B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38FA32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AC1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6E2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F96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Autoceļu fonds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DA0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482 345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05A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482 345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999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FCA0A80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F2E5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3268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72E1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1D4B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35 606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450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35 606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5AD3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27D1D9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8CA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507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B97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Dabas resursu nodokļa izlietojums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770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35 606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3A9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35 606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0C9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F5BC7A7" w14:textId="77777777" w:rsidTr="0067346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81FE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D533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CE5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0F1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24 806 240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AD49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24 823 592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B1BF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17 352 </w:t>
            </w:r>
          </w:p>
        </w:tc>
      </w:tr>
      <w:tr w:rsidR="00673460" w:rsidRPr="00673460" w14:paraId="67CD2BB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0E4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DE5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5E96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Izdevumi neparedzētiem gadījumiem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760F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70 000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07EC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70 000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C6D9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77F555A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6D0F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BC0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41BE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Līdzdalības budžets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F0C4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81 528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416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81 528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0114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E1A9F8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258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737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06AE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Būvvalde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289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356 794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DBF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356 794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14A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1B8CEC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E52C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B9F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825C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plānošanas nodaļa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FBC3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291 217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2775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291 217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6F27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154283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CD0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7C9A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11D7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Attīstības un projektu nodaļa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1C2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12 178 159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D79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12 159 685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B59E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-18 474 </w:t>
            </w:r>
          </w:p>
        </w:tc>
      </w:tr>
      <w:tr w:rsidR="00673460" w:rsidRPr="00673460" w14:paraId="724E01C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B50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AE7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65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nodaļa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58A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741 080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DC5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711 716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846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-29 364 </w:t>
            </w:r>
          </w:p>
        </w:tc>
      </w:tr>
      <w:tr w:rsidR="00673460" w:rsidRPr="00673460" w14:paraId="43A43CF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855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F28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3CE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"Sabiedrība ar dvēseli"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E49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40 150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9F6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40 150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A90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948C46B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1F5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A65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523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Iedzīvotāju iniciatīvas un konkursi.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955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11 400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512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11 400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D6A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5CB1729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317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479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6AB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TEP “Atjaunojamo energoresursu izmantošana Ādažu novadā” (EUCF)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B58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30 654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6A0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30 654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F11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3C152B4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70E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8B0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9DC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8AC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354 137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941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354 137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2A5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2672B7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8A0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D33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AB3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Maģistrālā  veloceļa izbūve Rīga-Carnikava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1D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3 925 860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0A6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3 925 860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094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72524A7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5BE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A24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A8C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C77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42 495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ECA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42 495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CD5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DB38A87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F98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883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7B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“Infrastruktūras uzlabošana uzņēmējdarbības attīstībai Ādažos”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6F9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1 271 381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027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1 271 381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9C5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C56F948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48B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6EF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F04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Publiskās ārtelpas izveide Gaujas ielā 31 Ādažos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6E5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660 558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24E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660 558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59D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461841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070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DF5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2A5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LIFE NewBauhaus projekts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BFE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850 912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675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861 802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A38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10 890 </w:t>
            </w:r>
          </w:p>
        </w:tc>
      </w:tr>
      <w:tr w:rsidR="00673460" w:rsidRPr="00673460" w14:paraId="01F8478A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CDC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40D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4D3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"Blusu" kroga pārbūves tehniskā projekta izstrāde.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B49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404 972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4F5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404 972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3BE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754DA0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24F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FB8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A58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Krastupes ielas projekts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7E4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2 415 898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AAD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2 415 898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573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B17ED6B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505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529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A3C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“Bioloģiskās daudzveidības saglabāšana un antropogēnās slodzes mazināšana Natura2000 teritorijās Ādažu novadā”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C82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987 120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697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987 120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AF8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56FB12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E2C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11D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CF4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Multimodāls sabiedriskā transporta tīkls, 2. kārta”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E29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326 348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2C2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326 348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56B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2D8E4DB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285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7A03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5.5.15.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931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Patvertņu pielāgošana un aprīkošana civiliem aizsardzības mērķiem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69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115 194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B10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115 194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C63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97A85C1" w14:textId="77777777" w:rsidTr="004F7BC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53DD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28D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67C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Objektu un teritorijas apsaimniekošana un uzturēšana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DB15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11 828 542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8E04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11 864 368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240B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35 826 </w:t>
            </w:r>
          </w:p>
        </w:tc>
      </w:tr>
      <w:tr w:rsidR="00673460" w:rsidRPr="00673460" w14:paraId="061A5A6C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E2B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DA7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8A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Nekustamā īpašumas nodaļa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F10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209 419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D7B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215 419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3B1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6 000 </w:t>
            </w:r>
          </w:p>
        </w:tc>
      </w:tr>
      <w:tr w:rsidR="00673460" w:rsidRPr="00673460" w14:paraId="76EF5C19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8C0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6AC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B27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SAM 5.1.1. Pretplūdu pasākumi Ādažu centra polderī, Ādažu novadā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FBA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191 255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5A7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191 255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F85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85499C5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2F5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9A4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A42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A70DF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193 242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8C26D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193 242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A36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356F13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F9A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426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2EE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Vecštāles ceļa asfaltēšana (AM finansējums)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02FD4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888 703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7936E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888 703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E4B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8BCEBAB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9A8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0FA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4B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Dzirnupes ielas tilta pārbūve I kārta, MRG būve, Nr.02-20.1/25/167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397ED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575 345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81A97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575 345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F53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E55D23F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D60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0C1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624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Šķiroto atkritumu savākšanas laukums Laivu ielā 12, Carnikavā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0707F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268 729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9A25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268 729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765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94E1B9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B9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C50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2E4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Laveru sūkņu stacijas pārbūve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3A7F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613 434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CED87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613 434 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5A9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9FE710B" w14:textId="77777777" w:rsidTr="004F7BC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5E0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BA1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18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P/A "Carnikavas komunālserviss" teritorijas un īpašumu apsaimniekošana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6E6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6 348 646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3F8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6 378 472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FD8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29 826 </w:t>
            </w:r>
          </w:p>
        </w:tc>
      </w:tr>
      <w:tr w:rsidR="00673460" w:rsidRPr="00673460" w14:paraId="51A2444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B20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7F5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288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Investīcijas energosaimniecības uzlabošanā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FA3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516 833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FAA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516 833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F815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72CD26B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1B0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CC9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341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Investīcijas ceļu, ielu infrastruktūras attīstībā un uzlabošanā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268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1 925 648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F08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1 925 648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F23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63D2A6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3EF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43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5.6.11.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F33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Investīcijas hidromeliorācijas uzturēšanā un attīstībā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7C7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97 288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02F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97 288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D11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2326F3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04B0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08.000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9CFE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99F0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Atpūta, kultūra un reliģija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419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2 992 843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EB12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3 010 993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CC81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18 150 </w:t>
            </w:r>
          </w:p>
        </w:tc>
      </w:tr>
      <w:tr w:rsidR="00673460" w:rsidRPr="00673460" w14:paraId="195AFEC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8E3A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48B3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B7C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Kultūra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CC8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1 635 359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179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1 635 359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4544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CE5F25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A6D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F5F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0F74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Ādažu kultūras centrs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AA7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815 272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2C9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815 272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6D8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DA7B75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AC7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991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E55D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Tautas nams "Ozolaine"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DF8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566 368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0C9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566 368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B814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EEE1A3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BFB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DF0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C9F5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Muzejs un Carnikavas novadpētniecības centrs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965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207 547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703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207 547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90B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6627A2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6FB2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023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D575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Tūrisms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EA8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46 172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352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46 172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F98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8B6611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CFEF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CC4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B26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Ādažu bibliotēka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22B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162 922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B0E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162 922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7EE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0B2DD3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AA03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1C31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5B3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Carnikavas bibliotēka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326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77 820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EA2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77 820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2951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D55772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850A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B19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95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Sporta daļa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067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1 091 514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DB3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1 109 664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168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18 150 </w:t>
            </w:r>
          </w:p>
        </w:tc>
      </w:tr>
      <w:tr w:rsidR="00673460" w:rsidRPr="00673460" w14:paraId="65AC430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4CBC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AC0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595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Evaņģēliski luteriskās draudzes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4AE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6 000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190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6 000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CEF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33F55E8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620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7121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6.6.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C1B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Multihalle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B68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92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590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E81799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829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10.000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D3FB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462F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Sociālā aizsardzība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589B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3 909 733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22DA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3 909 733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D84A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025D74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15C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6C8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4CD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Sociālais dienests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86C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3 179 724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923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3 179 724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7510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D8F430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B15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E5D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7DFD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Sociālās funkcijas nodrošināšana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29A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685 615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B8B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685 615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7A1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A98018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995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ABB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607B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Pabalsti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1AF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1 850 342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25C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1 850 342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6DE0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E012DA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084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92F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0160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Mērķdotācija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975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D74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1C0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4677A6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824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4A6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B653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Asistentu pakalpojumi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49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642 000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F2C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642 000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1C4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FEE98DB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D54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9A5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7.1.5.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5A8F" w14:textId="77777777" w:rsidR="00673460" w:rsidRPr="00673460" w:rsidRDefault="00673460" w:rsidP="00673460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Uzturēšanas izdevumi (CKS)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1C2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1 767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F0D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1 767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6A0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15A1EF8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159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7B2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8A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Stipendiāti / bezdarbnieki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8E3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6 869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624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6 869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A55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2A4C500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E451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B132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6B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SAM 9311 Deinstitucionalizācija - Dienas centrs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060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454 885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5B2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454 885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714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7370DF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5C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38E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8EB8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DI centra uzturēšanas izdevumi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077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443 236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BCF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443 236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44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25B1DAC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C02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AF0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7.3.2.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8538" w14:textId="77777777" w:rsidR="00673460" w:rsidRPr="00673460" w:rsidRDefault="00673460" w:rsidP="00673460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DI centra uzturēšanas izdevumi (CKS)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A1E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11 649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6F6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11 649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147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8E66CB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3B8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A78C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93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Bāriņtiesa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D74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167 400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7F8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167 400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5BD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90FD8B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D2FE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041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811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Dotācijas Ukrainas pilsoņu atbalstam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BCB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53 636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163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53 636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41E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3007170" w14:textId="77777777" w:rsidTr="00673460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F5F6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BB4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5A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SAM 9.2.4.2. projekts "Pasākumi vietējās sabiedrības veselības veicināšanai"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451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47 219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F4D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47 219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ECF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FB4E3F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320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09.000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998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E39E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2AF9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36 616 746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4E9F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36 670 320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247E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53 574 </w:t>
            </w:r>
          </w:p>
        </w:tc>
      </w:tr>
      <w:tr w:rsidR="00673460" w:rsidRPr="00673460" w14:paraId="13FE635F" w14:textId="77777777" w:rsidTr="0067346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688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FA6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28D1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Norēķini ar pašvaldību budžetiem par izglītības iestāžu pakalpojumiem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CD3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800 000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8BE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800 000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0898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CD04850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F72D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2DA6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0AE7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Pirmsskolas izglītības iestāde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125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2 528 122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65F5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2 527 822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0D05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-300 </w:t>
            </w:r>
          </w:p>
        </w:tc>
      </w:tr>
      <w:tr w:rsidR="00673460" w:rsidRPr="00673460" w14:paraId="76A4B20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318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DE3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B933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E11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386 470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600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386 470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8D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A9F9C1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0FC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2F4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750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6B9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1 691 795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077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1 691 495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C76F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-300 </w:t>
            </w:r>
          </w:p>
        </w:tc>
      </w:tr>
      <w:tr w:rsidR="00673460" w:rsidRPr="00673460" w14:paraId="2E4C1311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924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17B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CAD5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10D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2 857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E7A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2 857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28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FB893F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501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3ED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EE88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B4F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447 000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491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447 000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E8DF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1C286E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6C94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1BA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EEFF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Kadagas PII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58A0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1 472 568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9724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1 472 568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0F95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78E224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C8C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15A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19E1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CC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167 072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273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167 072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EAA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FF168CC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98D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5FE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D4B1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77D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1 068 814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944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1 068 814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367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240BB97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0D7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456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8.3.3.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1D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0F2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116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2B0F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8A1676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3AD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42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8.3.4.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84F6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A9A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235 039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84A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235 039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AC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22D857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BD38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E40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0D2D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 "Riekstiņš"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645E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1 764 581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4F00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1 764 581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9F92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833291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455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467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8.4.1.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1D7A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92A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201 671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1FD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201 671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F2D1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5A4B8B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7083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0F8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CB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FCE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1 322 431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795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1 322 431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103D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4E9A748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4C6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D1E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8.4.3.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4803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8FE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2 219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1A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2 219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DA40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12900C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73C9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BEF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8.4.4.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AE25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A5E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238 260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87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238 260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5CE0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85932B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8306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731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BFD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iestādes "Piejūra"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ADCC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1 597 860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52BC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1 597 860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D827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35198A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D16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FDC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8.5.1.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F529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FF2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213 378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A20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213 378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D45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1CFDAE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003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AEC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8.5.2.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05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C47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1 205 664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0B4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1 205 664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6FAC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A9F8B48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72F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07B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8.5.3.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21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182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2 496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F95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2 496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88FF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E9420F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3188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093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8.5.4.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88E1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E9E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176 322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AF7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176 322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530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C1B600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324B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63C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9ECA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Privātās izglītības iestādes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688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3 367 469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BEEA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3 367 469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CF81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5FCE0D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CAE9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0D9B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FA8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Carnikavas vidusskola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FC89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3 231 179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D8B5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3 231 139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4F6E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-40 </w:t>
            </w:r>
          </w:p>
        </w:tc>
      </w:tr>
      <w:tr w:rsidR="00673460" w:rsidRPr="00673460" w14:paraId="0DD2F4F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571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571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387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916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1 830 248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59C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1 830 248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21AF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388D99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7383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4E1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388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ēdināšana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520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104 143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C14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104 143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5A4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29E5FB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3FF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B29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10F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945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867 411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FD6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867 411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9DE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2F8086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BD2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756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25F8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796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329 532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3EB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329 532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A0F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DA186C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68F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68A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ACDB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0D6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17 776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DE1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17 736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7E0E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-40 </w:t>
            </w:r>
          </w:p>
        </w:tc>
      </w:tr>
      <w:tr w:rsidR="00673460" w:rsidRPr="00673460" w14:paraId="6058969F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244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0A9A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4B9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4FA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C303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21E7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2FBB0D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4DC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49A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8.7.7.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18EE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projekti Erasmus+; NordPlus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421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66 596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7DA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66 596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97E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FD1CA0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BB8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47DE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FF0F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vidusskola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B0D4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8 577 054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685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8 577 434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BBB5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380 </w:t>
            </w:r>
          </w:p>
        </w:tc>
      </w:tr>
      <w:tr w:rsidR="00673460" w:rsidRPr="00673460" w14:paraId="3758B778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15A8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0F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394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F02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4 972 819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A80B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4 972 819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829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4F5527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3D8D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249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6A93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92AD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1 028 492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B869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1 028 792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6B8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300 </w:t>
            </w:r>
          </w:p>
        </w:tc>
      </w:tr>
      <w:tr w:rsidR="00673460" w:rsidRPr="00673460" w14:paraId="6368182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4D5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EAD4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BA55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1756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776 305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0A86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776 305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66B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C58FCE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675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250F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E61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Erasmus+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9657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70 991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5F0D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70 991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283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B940A20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2C5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CEF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8689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2770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42 102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BC39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42 182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839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 xml:space="preserve">80 </w:t>
            </w:r>
          </w:p>
        </w:tc>
      </w:tr>
      <w:tr w:rsidR="00673460" w:rsidRPr="00673460" w14:paraId="64C298AE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586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14C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DF78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6D0A5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42 376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EF972" w14:textId="77777777" w:rsidR="00673460" w:rsidRPr="00673460" w:rsidRDefault="00673460" w:rsidP="00673460">
            <w:pPr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42 376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6A65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69BABEF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BF2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A97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4B05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Ādažu vidusskolas D korpusa siltināšana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EF9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59 199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0F21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59 199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435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753631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AF11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DE5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8E2B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sākumskolas uzturēšanas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C3F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702 301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B07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702 301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B79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314736E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428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D37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4C54" w14:textId="77777777" w:rsidR="00673460" w:rsidRPr="00673460" w:rsidRDefault="00673460" w:rsidP="00673460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sākumskolas 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130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393 201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A53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393 201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3F98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02A1E2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F8D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F439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74F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sākumskolas ēdināšana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924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250 743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7BF2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250 743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B7B2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DFF82D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9221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FA65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C709" w14:textId="77777777" w:rsidR="00673460" w:rsidRPr="00673460" w:rsidRDefault="00673460" w:rsidP="00673460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PII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9603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238 525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C097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238 525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2FFC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0CE3EB2D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E645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A414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8.8.11.1.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A40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A42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49 111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0D9E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49 111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33E0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B208626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C5D0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7357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7B9E" w14:textId="77777777" w:rsidR="00673460" w:rsidRPr="00673460" w:rsidRDefault="00673460" w:rsidP="00673460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uzturēšana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19E9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170 322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04B8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170 322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D11A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36A54BD" w14:textId="77777777" w:rsidTr="00673460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2005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2CD7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29D1" w14:textId="77777777" w:rsidR="00673460" w:rsidRPr="00673460" w:rsidRDefault="00673460" w:rsidP="00673460">
            <w:pPr>
              <w:ind w:firstLineChars="500" w:firstLine="110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1E8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E91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86A6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672305B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A69B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813F" w14:textId="77777777" w:rsidR="00673460" w:rsidRPr="00673460" w:rsidRDefault="00673460" w:rsidP="00673460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8.8.11.4.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07CF" w14:textId="77777777" w:rsidR="00673460" w:rsidRPr="00673460" w:rsidRDefault="00673460" w:rsidP="00673460">
            <w:pPr>
              <w:ind w:firstLineChars="500" w:firstLine="1100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535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17 871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DA7D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 17 871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DBD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01FEE1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FE0F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479C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146C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novada mākslu skola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4A87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1 995 994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E7F9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1 995 994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0783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8A61E6C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45A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0C7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8.9.1.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9DA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6595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849 067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C040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849 067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16CB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E3EB87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FA50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AA2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8.9.2.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5564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BD76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1 146 927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336F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1 146 927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DB7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6D1D77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D0CD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FF5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E86A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Sporta skola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367A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915 221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BC8F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915 221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BCC5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2CB202A3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BA7B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011C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8.10.1.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5E6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D397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339 485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3C4A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339 485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ED93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49E7DF4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DFB6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214E" w14:textId="77777777" w:rsidR="00673460" w:rsidRPr="00673460" w:rsidRDefault="00673460" w:rsidP="00673460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8.10.2.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A585" w14:textId="77777777" w:rsidR="00673460" w:rsidRPr="00673460" w:rsidRDefault="00673460" w:rsidP="00673460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Pašvaldības finansējums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C6A4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575 736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6DEC" w14:textId="77777777" w:rsidR="00673460" w:rsidRPr="00673460" w:rsidRDefault="00673460" w:rsidP="00673460">
            <w:pPr>
              <w:jc w:val="right"/>
              <w:rPr>
                <w:sz w:val="22"/>
                <w:szCs w:val="22"/>
                <w:lang w:eastAsia="lv-LV"/>
              </w:rPr>
            </w:pPr>
            <w:r w:rsidRPr="00673460">
              <w:rPr>
                <w:sz w:val="22"/>
                <w:szCs w:val="22"/>
                <w:lang w:eastAsia="lv-LV"/>
              </w:rPr>
              <w:t xml:space="preserve">               575 736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E999" w14:textId="77777777" w:rsidR="00673460" w:rsidRPr="00673460" w:rsidRDefault="00673460" w:rsidP="00673460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4CB87645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DEA4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3417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0928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Izglītības un jauniešu lietu pārvalde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233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753 249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CD1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806 783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02F0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53 534 </w:t>
            </w:r>
          </w:p>
        </w:tc>
      </w:tr>
      <w:tr w:rsidR="00673460" w:rsidRPr="00673460" w14:paraId="0284A24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2109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4CA8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A292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Līdzfinansējums skolēnu dalībai konkursos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9733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  2 000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696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  2 000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6125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1BC7FB99" w14:textId="77777777" w:rsidTr="00673460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75D4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1F69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E03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Jaunas pirmsskolas izglītības iestādes Podniekos būvniecība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3BC7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8 910 183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0E1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8 910 183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8F86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68BCC98E" w14:textId="77777777" w:rsidTr="00673460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CFFB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C13F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1C3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B3B1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78 747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C93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  78 747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53FC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79C07238" w14:textId="77777777" w:rsidTr="00673460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32B7" w14:textId="77777777" w:rsidR="00673460" w:rsidRPr="00673460" w:rsidRDefault="00673460" w:rsidP="0067346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6010" w14:textId="77777777" w:rsidR="00673460" w:rsidRPr="00673460" w:rsidRDefault="00673460" w:rsidP="00673460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color w:val="000000"/>
                <w:sz w:val="22"/>
                <w:szCs w:val="22"/>
                <w:lang w:eastAsia="lv-LV"/>
              </w:rPr>
              <w:t>8.15.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786" w14:textId="77777777" w:rsidR="00673460" w:rsidRPr="00673460" w:rsidRDefault="00673460" w:rsidP="00673460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Izglītības iestāžu nodrošinājums pilnveidotā vispārējās izglītības satura kvalitatīvai ieviešanai Ādažu novadā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84FB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622 519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8134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622 519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7092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5B7AFD37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BEBC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1DD1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CDDD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KOPĀ IZDEVUMI: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898D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82 419 351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C03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82 526 605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B739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107 254 </w:t>
            </w:r>
          </w:p>
        </w:tc>
      </w:tr>
      <w:tr w:rsidR="00673460" w:rsidRPr="00673460" w14:paraId="14403571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1C5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F40020020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3A7F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09A2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Kredītu pamatsummas atmaksa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A1E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3 907 497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3891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3 907 497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DA16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> </w:t>
            </w:r>
          </w:p>
        </w:tc>
      </w:tr>
      <w:tr w:rsidR="00673460" w:rsidRPr="00673460" w14:paraId="3A8593B2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F368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84C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8DD6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PAVISAM KOPĀ IZDEVUMI: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4FF8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86 326 848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8F12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86 434 102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854D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107 254 </w:t>
            </w:r>
          </w:p>
        </w:tc>
      </w:tr>
      <w:tr w:rsidR="00673460" w:rsidRPr="00673460" w14:paraId="08A3A289" w14:textId="77777777" w:rsidTr="0067346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DA66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F21010000 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4084" w14:textId="77777777" w:rsidR="00673460" w:rsidRPr="00673460" w:rsidRDefault="00673460" w:rsidP="0067346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CA0B" w14:textId="77777777" w:rsidR="00673460" w:rsidRPr="00673460" w:rsidRDefault="00673460" w:rsidP="0067346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>Naudas līdzekļu atlikums uz gada beigām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C36A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150 304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94EB" w14:textId="77777777" w:rsidR="00673460" w:rsidRPr="00673460" w:rsidRDefault="00673460" w:rsidP="00673460">
            <w:pPr>
              <w:jc w:val="right"/>
              <w:rPr>
                <w:b/>
                <w:bCs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sz w:val="22"/>
                <w:szCs w:val="22"/>
                <w:lang w:eastAsia="lv-LV"/>
              </w:rPr>
              <w:t xml:space="preserve">             103 595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EC4A" w14:textId="77777777" w:rsidR="00673460" w:rsidRPr="00673460" w:rsidRDefault="00673460" w:rsidP="0067346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7346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-46 709 </w:t>
            </w:r>
          </w:p>
        </w:tc>
      </w:tr>
    </w:tbl>
    <w:p w14:paraId="4F6CC1C5" w14:textId="77777777" w:rsidR="00136452" w:rsidRPr="006F76E5" w:rsidRDefault="00136452" w:rsidP="00F47C18">
      <w:pPr>
        <w:jc w:val="center"/>
        <w:rPr>
          <w:b/>
        </w:rPr>
      </w:pPr>
    </w:p>
    <w:p w14:paraId="549ACC30" w14:textId="77777777" w:rsidR="00083776" w:rsidRDefault="00083776" w:rsidP="00194CDD">
      <w:pPr>
        <w:jc w:val="right"/>
      </w:pPr>
    </w:p>
    <w:p w14:paraId="589CF8A2" w14:textId="52FC32EB" w:rsidR="00136452" w:rsidRDefault="00136452">
      <w:r>
        <w:br w:type="page"/>
      </w:r>
    </w:p>
    <w:p w14:paraId="7B7D3894" w14:textId="51983E5B" w:rsidR="00194CDD" w:rsidRPr="006F76E5" w:rsidRDefault="00194CDD" w:rsidP="00194CDD">
      <w:pPr>
        <w:jc w:val="right"/>
      </w:pPr>
      <w:r w:rsidRPr="006F76E5">
        <w:lastRenderedPageBreak/>
        <w:t>2.</w:t>
      </w:r>
      <w:r w:rsidR="00054211" w:rsidRPr="006F76E5">
        <w:t xml:space="preserve"> </w:t>
      </w:r>
      <w:r w:rsidRPr="006F76E5">
        <w:t>pielikums</w:t>
      </w:r>
    </w:p>
    <w:p w14:paraId="480810CF" w14:textId="23AD6710" w:rsidR="00A07129" w:rsidRPr="006F76E5" w:rsidRDefault="00A07129" w:rsidP="00A07129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673460">
        <w:t>6</w:t>
      </w:r>
      <w:r w:rsidRPr="006F76E5">
        <w:t xml:space="preserve">. gada </w:t>
      </w:r>
      <w:r w:rsidR="00DB1556">
        <w:t>2</w:t>
      </w:r>
      <w:r w:rsidR="00673460">
        <w:t>6</w:t>
      </w:r>
      <w:r w:rsidRPr="006F76E5">
        <w:t xml:space="preserve">. </w:t>
      </w:r>
      <w:r w:rsidR="00673460">
        <w:t>marta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879B029" w14:textId="4C54B2CE" w:rsidR="00A07129" w:rsidRPr="006F76E5" w:rsidRDefault="00A07129" w:rsidP="00A07129">
      <w:pPr>
        <w:jc w:val="right"/>
        <w:rPr>
          <w:rFonts w:cs="TimesNewRoman,Bold"/>
          <w:bCs/>
          <w:lang w:eastAsia="lv-LV"/>
        </w:rPr>
      </w:pPr>
      <w:r w:rsidRPr="009162C5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9162C5" w:rsidRPr="009162C5">
        <w:rPr>
          <w:rFonts w:ascii="TimesNewRoman,Bold" w:hAnsi="TimesNewRoman,Bold" w:cs="TimesNewRoman,Bold"/>
          <w:bCs/>
          <w:lang w:eastAsia="lv-LV"/>
        </w:rPr>
        <w:t>7</w:t>
      </w:r>
      <w:r w:rsidRPr="009162C5">
        <w:rPr>
          <w:rFonts w:ascii="TimesNewRoman,Bold" w:hAnsi="TimesNewRoman,Bold" w:cs="TimesNewRoman,Bold"/>
          <w:bCs/>
          <w:lang w:eastAsia="lv-LV"/>
        </w:rPr>
        <w:t>/202</w:t>
      </w:r>
      <w:r w:rsidR="00673460" w:rsidRPr="009162C5">
        <w:rPr>
          <w:rFonts w:ascii="TimesNewRoman,Bold" w:hAnsi="TimesNewRoman,Bold" w:cs="TimesNewRoman,Bold"/>
          <w:bCs/>
          <w:lang w:eastAsia="lv-LV"/>
        </w:rPr>
        <w:t>6</w:t>
      </w:r>
      <w:r w:rsidRPr="009162C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. gada </w:t>
      </w:r>
      <w:r>
        <w:rPr>
          <w:rFonts w:cs="TimesNewRoman,Bold"/>
          <w:bCs/>
          <w:lang w:eastAsia="lv-LV"/>
        </w:rPr>
        <w:t>2</w:t>
      </w:r>
      <w:r w:rsidR="00673460">
        <w:rPr>
          <w:rFonts w:cs="TimesNewRoman,Bold"/>
          <w:bCs/>
          <w:lang w:eastAsia="lv-LV"/>
        </w:rPr>
        <w:t>9</w:t>
      </w:r>
      <w:r w:rsidRPr="006F76E5">
        <w:rPr>
          <w:rFonts w:cs="TimesNewRoman,Bold"/>
          <w:bCs/>
          <w:lang w:eastAsia="lv-LV"/>
        </w:rPr>
        <w:t xml:space="preserve">. </w:t>
      </w:r>
      <w:r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6F68025D" w14:textId="51F04D82" w:rsidR="00A07129" w:rsidRPr="006F76E5" w:rsidRDefault="00A07129" w:rsidP="00A07129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673460">
        <w:rPr>
          <w:rFonts w:cs="TimesNewRoman,Bold"/>
          <w:bCs/>
          <w:lang w:eastAsia="lv-LV"/>
        </w:rPr>
        <w:t>6</w:t>
      </w:r>
      <w:r w:rsidRPr="006F76E5">
        <w:rPr>
          <w:rFonts w:cs="TimesNewRoman,Bold"/>
          <w:bCs/>
          <w:lang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</w:rPr>
      </w:pPr>
    </w:p>
    <w:p w14:paraId="628606DC" w14:textId="77777777" w:rsidR="00194CDD" w:rsidRDefault="00194CDD" w:rsidP="00194CDD">
      <w:pPr>
        <w:jc w:val="center"/>
        <w:rPr>
          <w:b/>
          <w:sz w:val="32"/>
          <w:szCs w:val="32"/>
        </w:rPr>
      </w:pPr>
      <w:r w:rsidRPr="002C6A18">
        <w:rPr>
          <w:b/>
          <w:sz w:val="32"/>
          <w:szCs w:val="32"/>
        </w:rPr>
        <w:t>Aizņēmumu un citu ilgtermiņa saistību pārskats</w:t>
      </w:r>
    </w:p>
    <w:p w14:paraId="5F199060" w14:textId="77777777" w:rsidR="00C7434E" w:rsidRPr="006F76E5" w:rsidRDefault="00C7434E" w:rsidP="00194CDD">
      <w:pPr>
        <w:jc w:val="center"/>
        <w:rPr>
          <w:b/>
          <w:sz w:val="32"/>
          <w:szCs w:val="32"/>
        </w:rPr>
      </w:pPr>
    </w:p>
    <w:p w14:paraId="16610B3F" w14:textId="2525D390" w:rsidR="009353CF" w:rsidRPr="00C7434E" w:rsidRDefault="00673460" w:rsidP="00194CDD">
      <w:pPr>
        <w:jc w:val="center"/>
        <w:rPr>
          <w:noProof/>
        </w:rPr>
      </w:pPr>
      <w:r w:rsidRPr="00673460">
        <w:rPr>
          <w:noProof/>
        </w:rPr>
        <w:drawing>
          <wp:inline distT="0" distB="0" distL="0" distR="0" wp14:anchorId="41356794" wp14:editId="3C405532">
            <wp:extent cx="9395460" cy="4358640"/>
            <wp:effectExtent l="0" t="0" r="0" b="3810"/>
            <wp:docPr id="3069185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5801883B" w:rsidR="005B70B9" w:rsidRPr="006F76E5" w:rsidRDefault="00673460" w:rsidP="00194CDD">
      <w:pPr>
        <w:jc w:val="center"/>
        <w:rPr>
          <w:noProof/>
        </w:rPr>
      </w:pPr>
      <w:r w:rsidRPr="00673460">
        <w:rPr>
          <w:noProof/>
        </w:rPr>
        <w:lastRenderedPageBreak/>
        <w:drawing>
          <wp:inline distT="0" distB="0" distL="0" distR="0" wp14:anchorId="33FB5343" wp14:editId="66296461">
            <wp:extent cx="9395460" cy="5638800"/>
            <wp:effectExtent l="0" t="0" r="0" b="0"/>
            <wp:docPr id="80416270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35F49FA7" w:rsidR="00680EAE" w:rsidRDefault="00673460" w:rsidP="00194CDD">
      <w:pPr>
        <w:jc w:val="center"/>
        <w:rPr>
          <w:b/>
          <w:sz w:val="32"/>
          <w:szCs w:val="32"/>
        </w:rPr>
      </w:pPr>
      <w:r w:rsidRPr="00673460">
        <w:rPr>
          <w:noProof/>
        </w:rPr>
        <w:lastRenderedPageBreak/>
        <w:drawing>
          <wp:inline distT="0" distB="0" distL="0" distR="0" wp14:anchorId="4B403F43" wp14:editId="7E563DF2">
            <wp:extent cx="9395460" cy="5632450"/>
            <wp:effectExtent l="0" t="0" r="0" b="6350"/>
            <wp:docPr id="36370718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63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085D756E" w:rsidR="00555275" w:rsidRDefault="00673460" w:rsidP="00194CDD">
      <w:pPr>
        <w:jc w:val="center"/>
        <w:rPr>
          <w:noProof/>
        </w:rPr>
      </w:pPr>
      <w:r w:rsidRPr="00673460">
        <w:rPr>
          <w:noProof/>
        </w:rPr>
        <w:lastRenderedPageBreak/>
        <w:drawing>
          <wp:inline distT="0" distB="0" distL="0" distR="0" wp14:anchorId="214FA013" wp14:editId="5C78BABA">
            <wp:extent cx="9395460" cy="2822575"/>
            <wp:effectExtent l="0" t="0" r="0" b="0"/>
            <wp:docPr id="144569410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CDB5" w14:textId="4D93774E" w:rsidR="00DF7716" w:rsidRPr="00DF7716" w:rsidRDefault="00DF7716" w:rsidP="00194CDD">
      <w:pPr>
        <w:jc w:val="center"/>
        <w:rPr>
          <w:b/>
          <w:sz w:val="32"/>
          <w:szCs w:val="32"/>
        </w:rPr>
      </w:pP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</w:rPr>
      </w:pPr>
    </w:p>
    <w:p w14:paraId="3FA2E0DC" w14:textId="0BD02B12" w:rsidR="00991DBE" w:rsidRDefault="00673460" w:rsidP="00194CDD">
      <w:pPr>
        <w:jc w:val="center"/>
        <w:rPr>
          <w:b/>
          <w:sz w:val="32"/>
          <w:szCs w:val="32"/>
        </w:rPr>
      </w:pPr>
      <w:r w:rsidRPr="00673460">
        <w:rPr>
          <w:noProof/>
        </w:rPr>
        <w:lastRenderedPageBreak/>
        <w:drawing>
          <wp:inline distT="0" distB="0" distL="0" distR="0" wp14:anchorId="2824B510" wp14:editId="3767B16B">
            <wp:extent cx="9395460" cy="2957195"/>
            <wp:effectExtent l="0" t="0" r="0" b="0"/>
            <wp:docPr id="1724818021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92EB" w14:textId="77777777" w:rsidR="00DC6081" w:rsidRDefault="00DC6081" w:rsidP="00194CDD">
      <w:pPr>
        <w:jc w:val="center"/>
        <w:rPr>
          <w:b/>
          <w:sz w:val="32"/>
          <w:szCs w:val="32"/>
        </w:rPr>
      </w:pPr>
    </w:p>
    <w:p w14:paraId="66C6F053" w14:textId="77777777" w:rsidR="00DC6081" w:rsidRDefault="00DC6081" w:rsidP="00194CDD">
      <w:pPr>
        <w:jc w:val="center"/>
        <w:rPr>
          <w:b/>
          <w:sz w:val="32"/>
          <w:szCs w:val="32"/>
        </w:rPr>
      </w:pPr>
    </w:p>
    <w:p w14:paraId="53E8A571" w14:textId="0336B921" w:rsidR="00C950C5" w:rsidRPr="006F76E5" w:rsidRDefault="00C950C5" w:rsidP="00194CDD">
      <w:pPr>
        <w:jc w:val="center"/>
      </w:pPr>
    </w:p>
    <w:p w14:paraId="5CF8EF86" w14:textId="77777777" w:rsidR="00C950C5" w:rsidRPr="006F76E5" w:rsidRDefault="00C950C5" w:rsidP="00194CDD">
      <w:pPr>
        <w:jc w:val="center"/>
      </w:pPr>
    </w:p>
    <w:p w14:paraId="343960AC" w14:textId="77777777" w:rsidR="00C950C5" w:rsidRPr="006F76E5" w:rsidRDefault="00C950C5" w:rsidP="00194CDD">
      <w:pPr>
        <w:jc w:val="center"/>
      </w:pPr>
    </w:p>
    <w:p w14:paraId="3DD77AC6" w14:textId="77777777" w:rsidR="00BD5FF6" w:rsidRDefault="008F7425" w:rsidP="00A52BC9">
      <w:pPr>
        <w:spacing w:after="120"/>
        <w:ind w:firstLine="708"/>
        <w:rPr>
          <w:lang w:eastAsia="lv-LV"/>
        </w:rPr>
      </w:pPr>
      <w:r w:rsidRPr="006F76E5">
        <w:rPr>
          <w:lang w:eastAsia="lv-LV"/>
        </w:rPr>
        <w:t>Pašvaldības domes priekšsēdētāj</w:t>
      </w:r>
      <w:r w:rsidR="009D3E2B" w:rsidRPr="006F76E5">
        <w:rPr>
          <w:lang w:eastAsia="lv-LV"/>
        </w:rPr>
        <w:t>a</w:t>
      </w:r>
      <w:r w:rsidRPr="006F76E5">
        <w:rPr>
          <w:lang w:eastAsia="lv-LV"/>
        </w:rPr>
        <w:t xml:space="preserve"> </w:t>
      </w:r>
      <w:r w:rsidR="00673460">
        <w:rPr>
          <w:lang w:eastAsia="lv-LV"/>
        </w:rPr>
        <w:t>vietnieks attīstības jautājumos</w:t>
      </w:r>
      <w:r w:rsidR="00692AD4" w:rsidRPr="006F76E5">
        <w:rPr>
          <w:lang w:eastAsia="lv-LV"/>
        </w:rPr>
        <w:tab/>
      </w:r>
      <w:r w:rsidR="00692AD4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="00673460">
        <w:rPr>
          <w:lang w:eastAsia="lv-LV"/>
        </w:rPr>
        <w:t xml:space="preserve">          G.Miglāns</w:t>
      </w:r>
      <w:r w:rsidRPr="006F76E5">
        <w:rPr>
          <w:lang w:eastAsia="lv-LV"/>
        </w:rPr>
        <w:t xml:space="preserve">  </w:t>
      </w:r>
    </w:p>
    <w:p w14:paraId="74395F9D" w14:textId="77777777" w:rsidR="009162C5" w:rsidRDefault="009162C5" w:rsidP="00A52BC9">
      <w:pPr>
        <w:spacing w:after="120"/>
        <w:ind w:firstLine="708"/>
        <w:rPr>
          <w:lang w:eastAsia="lv-LV"/>
        </w:rPr>
      </w:pPr>
    </w:p>
    <w:p w14:paraId="6E45BA97" w14:textId="67700C38" w:rsidR="009162C5" w:rsidRPr="006F76E5" w:rsidRDefault="009162C5" w:rsidP="00A52BC9">
      <w:pPr>
        <w:spacing w:after="120"/>
        <w:ind w:firstLine="708"/>
        <w:sectPr w:rsidR="009162C5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</w:p>
    <w:p w14:paraId="11EB2585" w14:textId="77777777" w:rsidR="007C2753" w:rsidRPr="006F76E5" w:rsidRDefault="007C2753" w:rsidP="00564293">
      <w:pPr>
        <w:ind w:left="708"/>
      </w:pPr>
    </w:p>
    <w:p w14:paraId="2820B476" w14:textId="77777777" w:rsidR="005F3A57" w:rsidRPr="006E58EA" w:rsidRDefault="005F3A57" w:rsidP="005F3A57">
      <w:pPr>
        <w:spacing w:after="120"/>
        <w:jc w:val="center"/>
      </w:pPr>
      <w:r w:rsidRPr="006E58EA">
        <w:rPr>
          <w:b/>
          <w:sz w:val="32"/>
          <w:szCs w:val="32"/>
        </w:rPr>
        <w:t>Paskaidrojuma raksts</w:t>
      </w:r>
    </w:p>
    <w:p w14:paraId="09B7DF5F" w14:textId="31CE3455" w:rsidR="00792435" w:rsidRPr="00AF1601" w:rsidRDefault="005F3A57" w:rsidP="00421D1C">
      <w:pPr>
        <w:spacing w:after="120"/>
        <w:ind w:left="1276" w:firstLine="567"/>
        <w:jc w:val="both"/>
      </w:pPr>
      <w:r w:rsidRPr="00AF1601">
        <w:t>Ādažu novada pašvaldības domes budžeta grozījumi 202</w:t>
      </w:r>
      <w:r w:rsidR="00673460">
        <w:t>6</w:t>
      </w:r>
      <w:r w:rsidRPr="00AF1601">
        <w:t>.gadam apstiprināti 202</w:t>
      </w:r>
      <w:r w:rsidR="002D7D64">
        <w:t>6</w:t>
      </w:r>
      <w:r w:rsidRPr="00AF1601">
        <w:t xml:space="preserve">.gada </w:t>
      </w:r>
      <w:r w:rsidR="006E58EA" w:rsidRPr="00AF1601">
        <w:t>2</w:t>
      </w:r>
      <w:r w:rsidR="002D7D64">
        <w:t>6</w:t>
      </w:r>
      <w:r w:rsidR="006E58EA" w:rsidRPr="00AF1601">
        <w:t>.</w:t>
      </w:r>
      <w:r w:rsidR="002D7D64">
        <w:t>martā</w:t>
      </w:r>
      <w:r w:rsidR="001B70D4" w:rsidRPr="00AF1601">
        <w:t>. Budžeta grozījumi</w:t>
      </w:r>
      <w:r w:rsidRPr="00AF1601">
        <w:t xml:space="preserve"> sastāv no pamatbudžeta, kuru veido ieņēmumu</w:t>
      </w:r>
      <w:r w:rsidR="009741E5" w:rsidRPr="00AF1601">
        <w:t xml:space="preserve"> un</w:t>
      </w:r>
      <w:r w:rsidRPr="00AF1601">
        <w:t xml:space="preserve"> izdevumu </w:t>
      </w:r>
      <w:r w:rsidR="009741E5" w:rsidRPr="00AF1601">
        <w:t>sa</w:t>
      </w:r>
      <w:r w:rsidRPr="00AF1601">
        <w:t>daļas</w:t>
      </w:r>
      <w:r w:rsidR="009741E5" w:rsidRPr="00AF1601">
        <w:t>, kā arī</w:t>
      </w:r>
      <w:r w:rsidRPr="00AF1601">
        <w:t xml:space="preserve"> aizņēmumu un citu ilgtermiņa saistību pārskat</w:t>
      </w:r>
      <w:r w:rsidR="00A06F0D" w:rsidRPr="00AF1601">
        <w:t>a</w:t>
      </w:r>
      <w:r w:rsidRPr="00AF1601">
        <w:t>. Pašvaldība ir ņēmusi vērā visu funkciju vajadzības un sabalansējusi pieejamos finanšu lī</w:t>
      </w:r>
      <w:r w:rsidR="00792435" w:rsidRPr="00AF1601">
        <w:t>dzekļ</w:t>
      </w:r>
      <w:r w:rsidRPr="00AF1601">
        <w:t>us t</w:t>
      </w:r>
      <w:r w:rsidR="00792435" w:rsidRPr="00AF1601">
        <w:t>ā</w:t>
      </w:r>
      <w:r w:rsidRPr="00AF1601">
        <w:t>, lai nodro</w:t>
      </w:r>
      <w:r w:rsidR="00792435" w:rsidRPr="00AF1601">
        <w:t>šinātu uzlabojumus sabiedrī</w:t>
      </w:r>
      <w:r w:rsidRPr="00AF1601">
        <w:t>bai sva</w:t>
      </w:r>
      <w:r w:rsidR="00792435" w:rsidRPr="00AF1601">
        <w:t>rīgā</w:t>
      </w:r>
      <w:r w:rsidRPr="00AF1601">
        <w:t>s jom</w:t>
      </w:r>
      <w:r w:rsidR="00792435" w:rsidRPr="00AF1601">
        <w:t>ā</w:t>
      </w:r>
      <w:r w:rsidRPr="00AF1601">
        <w:t>s saska</w:t>
      </w:r>
      <w:r w:rsidR="00792435" w:rsidRPr="00AF1601">
        <w:t>ņā ar pašvaldī</w:t>
      </w:r>
      <w:r w:rsidRPr="00AF1601">
        <w:t>bas at</w:t>
      </w:r>
      <w:r w:rsidR="00792435" w:rsidRPr="00AF1601">
        <w:t>tīstī</w:t>
      </w:r>
      <w:r w:rsidRPr="00AF1601">
        <w:t>bas pl</w:t>
      </w:r>
      <w:r w:rsidR="00792435" w:rsidRPr="00AF1601">
        <w:t>ānoš</w:t>
      </w:r>
      <w:r w:rsidRPr="00AF1601">
        <w:t>anas dokumentos noteiktajiem m</w:t>
      </w:r>
      <w:r w:rsidR="00792435" w:rsidRPr="00AF1601">
        <w:t>ērķi</w:t>
      </w:r>
      <w:r w:rsidRPr="00AF1601">
        <w:t xml:space="preserve">em. </w:t>
      </w:r>
    </w:p>
    <w:p w14:paraId="6E010471" w14:textId="39D64A94" w:rsidR="00792435" w:rsidRPr="001A508C" w:rsidRDefault="00792435" w:rsidP="00386C5B">
      <w:pPr>
        <w:spacing w:after="120"/>
        <w:ind w:left="709" w:firstLine="567"/>
        <w:jc w:val="both"/>
      </w:pPr>
      <w:r w:rsidRPr="001A508C">
        <w:t>Saistoš</w:t>
      </w:r>
      <w:r w:rsidR="005F3A57" w:rsidRPr="001A508C">
        <w:t xml:space="preserve">ie noteikumi paredz </w:t>
      </w:r>
      <w:r w:rsidR="00FC0A8C" w:rsidRPr="001A508C">
        <w:t xml:space="preserve">šādus </w:t>
      </w:r>
      <w:r w:rsidR="005F3A57" w:rsidRPr="001A508C">
        <w:t>groz</w:t>
      </w:r>
      <w:r w:rsidRPr="001A508C">
        <w:t>ī</w:t>
      </w:r>
      <w:r w:rsidR="005F3A57" w:rsidRPr="001A508C">
        <w:t>jumus bud</w:t>
      </w:r>
      <w:r w:rsidRPr="001A508C">
        <w:t>ž</w:t>
      </w:r>
      <w:r w:rsidR="005F3A57" w:rsidRPr="001A508C">
        <w:t>et</w:t>
      </w:r>
      <w:r w:rsidR="00FC0A8C" w:rsidRPr="001A508C">
        <w:t>ā</w:t>
      </w:r>
      <w:r w:rsidR="005F3A57" w:rsidRPr="001A508C">
        <w:t xml:space="preserve">: </w:t>
      </w:r>
    </w:p>
    <w:p w14:paraId="18F946B6" w14:textId="6CBF6324" w:rsidR="006428F6" w:rsidRPr="007A56ED" w:rsidRDefault="006428F6" w:rsidP="006428F6">
      <w:pPr>
        <w:pStyle w:val="Sarakstarindkopa"/>
        <w:numPr>
          <w:ilvl w:val="0"/>
          <w:numId w:val="22"/>
        </w:numPr>
        <w:jc w:val="both"/>
        <w:rPr>
          <w:lang w:eastAsia="ru-RU"/>
        </w:rPr>
      </w:pPr>
      <w:r w:rsidRPr="001A508C">
        <w:rPr>
          <w:lang w:eastAsia="ru-RU"/>
        </w:rPr>
        <w:t>Precizēt</w:t>
      </w:r>
      <w:r w:rsidR="001A508C" w:rsidRPr="001A508C">
        <w:rPr>
          <w:lang w:eastAsia="ru-RU"/>
        </w:rPr>
        <w:t xml:space="preserve">s summu sadalījums ieņēmumos un izdevumos starp Ādažu un Carnikavas vidusskolām projekta “Skolas soma” ietvaros. Ādažu vidusskolai </w:t>
      </w:r>
      <w:r w:rsidR="001A508C" w:rsidRPr="007A56ED">
        <w:rPr>
          <w:lang w:eastAsia="ru-RU"/>
        </w:rPr>
        <w:t xml:space="preserve">papildus 80 </w:t>
      </w:r>
      <w:r w:rsidR="001A508C" w:rsidRPr="007A56ED">
        <w:rPr>
          <w:i/>
          <w:iCs/>
          <w:lang w:eastAsia="ru-RU"/>
        </w:rPr>
        <w:t>euro</w:t>
      </w:r>
      <w:r w:rsidR="001A508C" w:rsidRPr="007A56ED">
        <w:rPr>
          <w:lang w:eastAsia="ru-RU"/>
        </w:rPr>
        <w:t xml:space="preserve"> un Carnikavas vidusskolai samazinājums 40 </w:t>
      </w:r>
      <w:r w:rsidR="001A508C" w:rsidRPr="007A56ED">
        <w:rPr>
          <w:i/>
          <w:iCs/>
          <w:lang w:eastAsia="ru-RU"/>
        </w:rPr>
        <w:t>euro</w:t>
      </w:r>
      <w:r w:rsidRPr="007A56ED">
        <w:rPr>
          <w:lang w:eastAsia="ru-RU"/>
        </w:rPr>
        <w:t>.</w:t>
      </w:r>
    </w:p>
    <w:p w14:paraId="4766F170" w14:textId="33FEB82F" w:rsidR="00AF1601" w:rsidRPr="007A56ED" w:rsidRDefault="00333AAA" w:rsidP="00AF1601">
      <w:pPr>
        <w:numPr>
          <w:ilvl w:val="0"/>
          <w:numId w:val="22"/>
        </w:numPr>
        <w:jc w:val="both"/>
      </w:pPr>
      <w:r w:rsidRPr="007A56ED">
        <w:t xml:space="preserve">Precizēta projekta "Pedagogu profesionālā atbalsta sistēmas izveide" naudas plūsma, palielinot ārfinansējuma apjomu un izdevumus par 45’534 </w:t>
      </w:r>
      <w:r w:rsidRPr="007A56ED">
        <w:rPr>
          <w:i/>
          <w:iCs/>
        </w:rPr>
        <w:t>euro</w:t>
      </w:r>
      <w:r w:rsidR="00AF1601" w:rsidRPr="007A56ED">
        <w:t>.</w:t>
      </w:r>
    </w:p>
    <w:p w14:paraId="023C9570" w14:textId="67C82D60" w:rsidR="00974609" w:rsidRPr="005328E8" w:rsidRDefault="00974609" w:rsidP="00974609">
      <w:pPr>
        <w:numPr>
          <w:ilvl w:val="0"/>
          <w:numId w:val="22"/>
        </w:numPr>
        <w:jc w:val="both"/>
      </w:pPr>
      <w:r w:rsidRPr="007A56ED">
        <w:t xml:space="preserve">Saskaņā ar </w:t>
      </w:r>
      <w:r w:rsidRPr="005328E8">
        <w:t>vienošanos ar Ropažu pašvaldību katru gadu tiek noteikts, kādā a</w:t>
      </w:r>
      <w:r w:rsidR="00540210">
        <w:t>p</w:t>
      </w:r>
      <w:r w:rsidRPr="005328E8">
        <w:t xml:space="preserve">jomā Ropažu pašvaldība veic līdzfinansējumu Baltezera kapu uzturēšanā. 2026.gadā līdzfinansējuma apjoms 13’930 </w:t>
      </w:r>
      <w:r w:rsidRPr="005328E8">
        <w:rPr>
          <w:i/>
          <w:iCs/>
        </w:rPr>
        <w:t>euro</w:t>
      </w:r>
      <w:r w:rsidRPr="005328E8">
        <w:t xml:space="preserve">. Tā kā 2025.gadā netika iztērēts plānotais apjoms, tad neiztērētā finansējuma daļa tiks atmaksāta Ropažu pašvaldībai 29’826 </w:t>
      </w:r>
      <w:r w:rsidRPr="005328E8">
        <w:rPr>
          <w:i/>
          <w:iCs/>
        </w:rPr>
        <w:t>euro</w:t>
      </w:r>
      <w:r w:rsidRPr="005328E8">
        <w:t xml:space="preserve"> apmērā.</w:t>
      </w:r>
    </w:p>
    <w:p w14:paraId="176B5475" w14:textId="2F3E058D" w:rsidR="00EA3071" w:rsidRPr="00D21F3E" w:rsidRDefault="007A56ED" w:rsidP="00ED5AFA">
      <w:pPr>
        <w:numPr>
          <w:ilvl w:val="0"/>
          <w:numId w:val="22"/>
        </w:numPr>
        <w:spacing w:after="120"/>
        <w:jc w:val="both"/>
      </w:pPr>
      <w:r w:rsidRPr="005328E8">
        <w:t xml:space="preserve">Sagatavojot </w:t>
      </w:r>
      <w:r w:rsidR="005328E8" w:rsidRPr="005328E8">
        <w:t xml:space="preserve">gada noslēgumu pārskatus, konstatēts, ka nesadalītais konta </w:t>
      </w:r>
      <w:r w:rsidR="005328E8" w:rsidRPr="00D21F3E">
        <w:t xml:space="preserve">atlikums ir par 1’041 euro lielāks, kas uz gada sākumu kopumā veido 6’704’031 </w:t>
      </w:r>
      <w:r w:rsidR="005328E8" w:rsidRPr="00D21F3E">
        <w:rPr>
          <w:i/>
          <w:iCs/>
        </w:rPr>
        <w:t>euro</w:t>
      </w:r>
      <w:r w:rsidR="00EA3071" w:rsidRPr="00D21F3E">
        <w:t>.</w:t>
      </w:r>
    </w:p>
    <w:p w14:paraId="4237B7FE" w14:textId="6F43D945" w:rsidR="00A21AEC" w:rsidRPr="00B06F30" w:rsidRDefault="00D21F3E" w:rsidP="00A21AEC">
      <w:pPr>
        <w:numPr>
          <w:ilvl w:val="0"/>
          <w:numId w:val="22"/>
        </w:numPr>
        <w:spacing w:after="120"/>
        <w:jc w:val="both"/>
      </w:pPr>
      <w:r w:rsidRPr="00D21F3E">
        <w:t xml:space="preserve">Saskaņā ar Ādažu novada domes 26.02.2026. lēmumu Nr.83, kur tiek pārcelta pozīcija kopienu speciālists no Attīstības daļas uz pārvaldi, arī izdevumu sadaļā </w:t>
      </w:r>
      <w:r w:rsidRPr="00B06F30">
        <w:t xml:space="preserve">veikta korekcija 28'474 </w:t>
      </w:r>
      <w:r w:rsidRPr="00B06F30">
        <w:rPr>
          <w:i/>
          <w:iCs/>
        </w:rPr>
        <w:t>euro</w:t>
      </w:r>
      <w:r w:rsidRPr="00B06F30">
        <w:t xml:space="preserve"> pārcelšana, kopienu speciālista izmaksas, no sadaļas “Attīstības un projektu nodaļa” uz sadaļu “Vispārējie valdības dienesti, pārvalde”.</w:t>
      </w:r>
    </w:p>
    <w:p w14:paraId="55556F27" w14:textId="67C99012" w:rsidR="005E5CF1" w:rsidRPr="00B06F30" w:rsidRDefault="005E5CF1" w:rsidP="00A21AEC">
      <w:pPr>
        <w:numPr>
          <w:ilvl w:val="0"/>
          <w:numId w:val="22"/>
        </w:numPr>
        <w:spacing w:after="120"/>
        <w:jc w:val="both"/>
      </w:pPr>
      <w:r w:rsidRPr="00B06F30">
        <w:t xml:space="preserve">Tā kā pašvaldībā divus mēnešus priekšsēdētāja vakance ir brīva, tad ekonomija uz atalgojumu 10’296 </w:t>
      </w:r>
      <w:r w:rsidRPr="00B06F30">
        <w:rPr>
          <w:i/>
          <w:iCs/>
        </w:rPr>
        <w:t>euro</w:t>
      </w:r>
      <w:r w:rsidRPr="00B06F30">
        <w:t xml:space="preserve"> apmērā tiek novirzīta uz nesadalīto konta atlikumu.</w:t>
      </w:r>
    </w:p>
    <w:p w14:paraId="049C91D9" w14:textId="23AF6377" w:rsidR="007A14F6" w:rsidRPr="00A92B77" w:rsidRDefault="004D554C" w:rsidP="00615F60">
      <w:pPr>
        <w:numPr>
          <w:ilvl w:val="0"/>
          <w:numId w:val="22"/>
        </w:numPr>
        <w:spacing w:after="120"/>
        <w:jc w:val="both"/>
      </w:pPr>
      <w:r w:rsidRPr="00B06F30">
        <w:t>Sa</w:t>
      </w:r>
      <w:r w:rsidR="00540210">
        <w:t>s</w:t>
      </w:r>
      <w:r w:rsidRPr="00B06F30">
        <w:t>kaņā ar Domes 26.02.2026. lēmumu Nr.76</w:t>
      </w:r>
      <w:r w:rsidR="00540210">
        <w:t>, pārcelti</w:t>
      </w:r>
      <w:r w:rsidRPr="00B06F30">
        <w:t xml:space="preserve"> EUR 10'000 no nesadalītā konta atlikuma </w:t>
      </w:r>
      <w:r w:rsidRPr="00A92B77">
        <w:t>Pirmā iela 42A metāla konstrukciju un pamatu detalizētai izpētei. Pēc iepirkuma</w:t>
      </w:r>
      <w:r w:rsidR="007A14F6" w:rsidRPr="00A92B77">
        <w:t xml:space="preserve"> procedūras</w:t>
      </w:r>
      <w:r w:rsidRPr="00A92B77">
        <w:t xml:space="preserve"> </w:t>
      </w:r>
      <w:r w:rsidR="007A14F6" w:rsidRPr="00A92B77">
        <w:t xml:space="preserve">noslēgšanās </w:t>
      </w:r>
      <w:r w:rsidRPr="00A92B77">
        <w:t xml:space="preserve">summa </w:t>
      </w:r>
      <w:r w:rsidR="007A14F6" w:rsidRPr="00A92B77">
        <w:t>ir</w:t>
      </w:r>
      <w:r w:rsidRPr="00A92B77">
        <w:t xml:space="preserve"> 10'890</w:t>
      </w:r>
      <w:r w:rsidR="007A14F6" w:rsidRPr="00A92B77">
        <w:t xml:space="preserve"> </w:t>
      </w:r>
      <w:r w:rsidR="007A14F6" w:rsidRPr="00A92B77">
        <w:rPr>
          <w:i/>
          <w:iCs/>
        </w:rPr>
        <w:t>euro</w:t>
      </w:r>
      <w:r w:rsidRPr="00A92B77">
        <w:t xml:space="preserve">, papildus </w:t>
      </w:r>
      <w:r w:rsidR="007A14F6" w:rsidRPr="00A92B77">
        <w:t>nepieciešamie</w:t>
      </w:r>
      <w:r w:rsidRPr="00A92B77">
        <w:t xml:space="preserve"> 890 </w:t>
      </w:r>
      <w:r w:rsidR="007A14F6" w:rsidRPr="00A92B77">
        <w:t xml:space="preserve">euro pārcelti no sadaļas </w:t>
      </w:r>
      <w:r w:rsidRPr="00A92B77">
        <w:t xml:space="preserve">no </w:t>
      </w:r>
      <w:r w:rsidR="007A14F6" w:rsidRPr="00A92B77">
        <w:t>“Attīstības un projektu nodaļa” uz sadaļu “LIFE NewBauhaus projekts”.</w:t>
      </w:r>
    </w:p>
    <w:p w14:paraId="6CBE0AFE" w14:textId="22D29AA9" w:rsidR="00B06F30" w:rsidRPr="00A92B77" w:rsidRDefault="00540210" w:rsidP="00B06F30">
      <w:pPr>
        <w:pStyle w:val="Sarakstarindkopa"/>
        <w:numPr>
          <w:ilvl w:val="0"/>
          <w:numId w:val="22"/>
        </w:numPr>
        <w:jc w:val="both"/>
      </w:pPr>
      <w:r>
        <w:t>Zemes nodalīšanai</w:t>
      </w:r>
      <w:r w:rsidR="00B06F30" w:rsidRPr="00A92B77">
        <w:t xml:space="preserve"> Zvejnieku iela 23 un Tulpju iela 5, lai daļu nodotu SIA "Ādažu namsaimnieks”, pārcelti 6’000 </w:t>
      </w:r>
      <w:r w:rsidR="00B06F30" w:rsidRPr="00A92B77">
        <w:rPr>
          <w:i/>
          <w:iCs/>
        </w:rPr>
        <w:t>euro</w:t>
      </w:r>
      <w:r w:rsidR="00B06F30" w:rsidRPr="00A92B77">
        <w:t xml:space="preserve"> no nesadalītā konta atlikuma zemes ierīcības projekta izstrādei, </w:t>
      </w:r>
    </w:p>
    <w:p w14:paraId="72EFF556" w14:textId="3DFCFF45" w:rsidR="00421D1C" w:rsidRPr="00037CB7" w:rsidRDefault="00421D1C" w:rsidP="00B06F30">
      <w:pPr>
        <w:ind w:left="1636"/>
        <w:jc w:val="both"/>
      </w:pPr>
      <w:r w:rsidRPr="00A92B77">
        <w:t xml:space="preserve">Kopumā Ādažu novada pašvaldības domes budžeta grozījumi paredz ieņēmumu </w:t>
      </w:r>
      <w:r w:rsidR="0081546B" w:rsidRPr="00A92B77">
        <w:t>palielin</w:t>
      </w:r>
      <w:r w:rsidRPr="00A92B77">
        <w:t xml:space="preserve">ājumu par </w:t>
      </w:r>
      <w:r w:rsidR="00037CB7" w:rsidRPr="00A92B77">
        <w:t>5</w:t>
      </w:r>
      <w:r w:rsidR="00A92B77" w:rsidRPr="00A92B77">
        <w:t>9</w:t>
      </w:r>
      <w:r w:rsidR="00037CB7" w:rsidRPr="00A92B77">
        <w:t>’</w:t>
      </w:r>
      <w:r w:rsidR="00A92B77" w:rsidRPr="00A92B77">
        <w:t>504</w:t>
      </w:r>
      <w:r w:rsidR="00A02433" w:rsidRPr="00A92B77">
        <w:t xml:space="preserve"> </w:t>
      </w:r>
      <w:r w:rsidR="00A02433" w:rsidRPr="00A92B77">
        <w:rPr>
          <w:i/>
          <w:iCs/>
        </w:rPr>
        <w:t>euro</w:t>
      </w:r>
      <w:r w:rsidR="00D62E58" w:rsidRPr="00A92B77">
        <w:t>,</w:t>
      </w:r>
      <w:r w:rsidR="00AE4FBE" w:rsidRPr="00A92B77">
        <w:t xml:space="preserve"> nosakot budžeta ieņēmumus </w:t>
      </w:r>
      <w:r w:rsidR="00A06F0D" w:rsidRPr="00A92B77">
        <w:t>6</w:t>
      </w:r>
      <w:r w:rsidR="00A92B77" w:rsidRPr="00A92B77">
        <w:t>7</w:t>
      </w:r>
      <w:r w:rsidR="00A06F0D" w:rsidRPr="00A92B77">
        <w:t>’</w:t>
      </w:r>
      <w:r w:rsidR="00A92B77" w:rsidRPr="00A92B77">
        <w:t>519</w:t>
      </w:r>
      <w:r w:rsidR="00A06F0D" w:rsidRPr="00A92B77">
        <w:t>’</w:t>
      </w:r>
      <w:r w:rsidR="00A92B77" w:rsidRPr="00A92B77">
        <w:t>371</w:t>
      </w:r>
      <w:r w:rsidR="00D26876" w:rsidRPr="00A92B77">
        <w:t xml:space="preserve"> </w:t>
      </w:r>
      <w:r w:rsidR="00A02433" w:rsidRPr="00A92B77">
        <w:rPr>
          <w:i/>
          <w:iCs/>
        </w:rPr>
        <w:t>euro</w:t>
      </w:r>
      <w:r w:rsidR="00AE3885" w:rsidRPr="00A92B77">
        <w:t xml:space="preserve"> </w:t>
      </w:r>
      <w:r w:rsidR="0081546B" w:rsidRPr="00A92B77">
        <w:t>apmērā</w:t>
      </w:r>
      <w:r w:rsidR="00A06F0D" w:rsidRPr="00A92B77">
        <w:t xml:space="preserve"> un</w:t>
      </w:r>
      <w:r w:rsidR="0043658A" w:rsidRPr="00A92B77">
        <w:t xml:space="preserve"> i</w:t>
      </w:r>
      <w:r w:rsidR="00AE4FBE" w:rsidRPr="00A92B77">
        <w:t xml:space="preserve">zdevumu daļas </w:t>
      </w:r>
      <w:r w:rsidR="0081546B" w:rsidRPr="00A92B77">
        <w:t>paliel</w:t>
      </w:r>
      <w:r w:rsidR="00AE4FBE" w:rsidRPr="00A92B77">
        <w:t xml:space="preserve">inājumu par </w:t>
      </w:r>
      <w:r w:rsidR="00A92B77" w:rsidRPr="00A92B77">
        <w:t>107’254</w:t>
      </w:r>
      <w:r w:rsidR="00A02433" w:rsidRPr="00A92B77">
        <w:t xml:space="preserve"> </w:t>
      </w:r>
      <w:r w:rsidR="00A02433" w:rsidRPr="00A92B77">
        <w:rPr>
          <w:i/>
          <w:iCs/>
        </w:rPr>
        <w:t>euro</w:t>
      </w:r>
      <w:r w:rsidR="00AE4FBE" w:rsidRPr="00A92B77">
        <w:t xml:space="preserve">, nosakot budžeta izdevumus </w:t>
      </w:r>
      <w:r w:rsidR="00A92B77" w:rsidRPr="00A92B77">
        <w:t>8</w:t>
      </w:r>
      <w:r w:rsidR="00A06F0D" w:rsidRPr="00A92B77">
        <w:t>2’</w:t>
      </w:r>
      <w:r w:rsidR="00A92B77" w:rsidRPr="00A92B77">
        <w:t>526</w:t>
      </w:r>
      <w:r w:rsidR="00A06F0D" w:rsidRPr="00A92B77">
        <w:t>’</w:t>
      </w:r>
      <w:r w:rsidR="00A92B77" w:rsidRPr="00A92B77">
        <w:t>605</w:t>
      </w:r>
      <w:r w:rsidR="00913702" w:rsidRPr="00A92B77">
        <w:t xml:space="preserve"> </w:t>
      </w:r>
      <w:r w:rsidR="00A02433" w:rsidRPr="00A92B77">
        <w:t xml:space="preserve"> </w:t>
      </w:r>
      <w:r w:rsidR="00A02433" w:rsidRPr="00A92B77">
        <w:rPr>
          <w:i/>
          <w:iCs/>
        </w:rPr>
        <w:t>euro</w:t>
      </w:r>
      <w:r w:rsidR="00A06F0D" w:rsidRPr="00A92B77">
        <w:rPr>
          <w:i/>
          <w:iCs/>
        </w:rPr>
        <w:t xml:space="preserve"> </w:t>
      </w:r>
      <w:r w:rsidR="00A06F0D" w:rsidRPr="00A92B77">
        <w:t>apmērā</w:t>
      </w:r>
      <w:r w:rsidR="00522EAB" w:rsidRPr="00A92B77">
        <w:t>.</w:t>
      </w:r>
      <w:r w:rsidR="00D62E58" w:rsidRPr="00A92B77">
        <w:t xml:space="preserve"> </w:t>
      </w:r>
      <w:r w:rsidR="00522EAB" w:rsidRPr="00A92B77">
        <w:t>P</w:t>
      </w:r>
      <w:r w:rsidR="00D62E58" w:rsidRPr="00A92B77">
        <w:t>lānoto aizņēmumu</w:t>
      </w:r>
      <w:r w:rsidR="00522EAB" w:rsidRPr="00A92B77">
        <w:t xml:space="preserve"> apjoms </w:t>
      </w:r>
      <w:r w:rsidR="00D62E58" w:rsidRPr="00A92B77">
        <w:t>202</w:t>
      </w:r>
      <w:r w:rsidR="00A92B77" w:rsidRPr="00A92B77">
        <w:t>6</w:t>
      </w:r>
      <w:r w:rsidR="008634A8" w:rsidRPr="00A92B77">
        <w:t>.</w:t>
      </w:r>
      <w:r w:rsidR="00D62E58" w:rsidRPr="00A92B77">
        <w:t xml:space="preserve"> gadā</w:t>
      </w:r>
      <w:r w:rsidR="0081546B" w:rsidRPr="00A92B77">
        <w:t xml:space="preserve"> </w:t>
      </w:r>
      <w:r w:rsidR="00475FEC" w:rsidRPr="00A92B77">
        <w:t xml:space="preserve">ir </w:t>
      </w:r>
      <w:r w:rsidR="00A92B77" w:rsidRPr="00A92B77">
        <w:t>10’307’001</w:t>
      </w:r>
      <w:r w:rsidR="00913702" w:rsidRPr="00A92B77">
        <w:t xml:space="preserve"> </w:t>
      </w:r>
      <w:r w:rsidR="00A02433" w:rsidRPr="00A92B77">
        <w:rPr>
          <w:i/>
          <w:iCs/>
        </w:rPr>
        <w:t>euro</w:t>
      </w:r>
      <w:r w:rsidR="00D62E58" w:rsidRPr="00A92B77">
        <w:t xml:space="preserve"> apmērā,</w:t>
      </w:r>
      <w:r w:rsidR="005A61B0" w:rsidRPr="00A92B77">
        <w:t xml:space="preserve"> un aizņēmumu pamatsummas atmaks</w:t>
      </w:r>
      <w:r w:rsidR="00800439" w:rsidRPr="00A92B77">
        <w:t>a</w:t>
      </w:r>
      <w:r w:rsidR="005A61B0" w:rsidRPr="00A92B77">
        <w:t xml:space="preserve"> 202</w:t>
      </w:r>
      <w:r w:rsidR="00A92B77" w:rsidRPr="00A92B77">
        <w:t>6</w:t>
      </w:r>
      <w:r w:rsidR="005A61B0" w:rsidRPr="00A92B77">
        <w:t xml:space="preserve">. gadā </w:t>
      </w:r>
      <w:r w:rsidR="004F68DC" w:rsidRPr="00A92B77">
        <w:t xml:space="preserve">plānota </w:t>
      </w:r>
      <w:r w:rsidR="00913702" w:rsidRPr="00A92B77">
        <w:t>3’</w:t>
      </w:r>
      <w:r w:rsidR="00A92B77" w:rsidRPr="00A92B77">
        <w:t>907</w:t>
      </w:r>
      <w:r w:rsidR="00847F1A" w:rsidRPr="00A92B77">
        <w:t>’</w:t>
      </w:r>
      <w:r w:rsidR="00A92B77" w:rsidRPr="00A92B77">
        <w:t>497</w:t>
      </w:r>
      <w:r w:rsidR="00A02433" w:rsidRPr="00A92B77">
        <w:t xml:space="preserve"> </w:t>
      </w:r>
      <w:r w:rsidR="00A02433" w:rsidRPr="00A92B77">
        <w:rPr>
          <w:i/>
          <w:iCs/>
        </w:rPr>
        <w:t>euro</w:t>
      </w:r>
      <w:r w:rsidR="00740B22" w:rsidRPr="00A92B77">
        <w:t xml:space="preserve"> </w:t>
      </w:r>
      <w:r w:rsidR="004A4E99" w:rsidRPr="00A92B77">
        <w:t>apmērā</w:t>
      </w:r>
      <w:r w:rsidR="005A61B0" w:rsidRPr="00A92B77">
        <w:t>.</w:t>
      </w:r>
    </w:p>
    <w:p w14:paraId="207854D7" w14:textId="77777777" w:rsidR="00DD638C" w:rsidRPr="00037CB7" w:rsidRDefault="00DD638C" w:rsidP="00522EAB">
      <w:pPr>
        <w:ind w:left="1276" w:firstLine="567"/>
        <w:jc w:val="both"/>
      </w:pPr>
    </w:p>
    <w:p w14:paraId="5B6E5F08" w14:textId="2680D353" w:rsidR="009162C5" w:rsidRPr="002F4B8F" w:rsidRDefault="009162C5" w:rsidP="009162C5">
      <w:pPr>
        <w:jc w:val="both"/>
        <w:rPr>
          <w:noProof/>
        </w:rPr>
      </w:pPr>
      <w:r w:rsidRPr="002F4B8F">
        <w:rPr>
          <w:noProof/>
        </w:rPr>
        <w:t>Pašvaldības domes priekšsēdētāja vietnieks</w:t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  <w:t>G. Miglāns</w:t>
      </w:r>
    </w:p>
    <w:p w14:paraId="3440A52E" w14:textId="77777777" w:rsidR="009162C5" w:rsidRPr="002F4B8F" w:rsidRDefault="009162C5" w:rsidP="009162C5">
      <w:pPr>
        <w:jc w:val="both"/>
        <w:rPr>
          <w:noProof/>
        </w:rPr>
      </w:pPr>
      <w:r w:rsidRPr="002F4B8F">
        <w:rPr>
          <w:noProof/>
        </w:rPr>
        <w:t>attīstības jautājumos</w:t>
      </w:r>
    </w:p>
    <w:p w14:paraId="7BDEC266" w14:textId="747437AE" w:rsidR="00194562" w:rsidRPr="009162C5" w:rsidRDefault="009162C5" w:rsidP="009162C5">
      <w:pPr>
        <w:spacing w:before="120"/>
        <w:jc w:val="center"/>
        <w:rPr>
          <w:rFonts w:eastAsia="Calibri"/>
        </w:rPr>
      </w:pPr>
      <w:r w:rsidRPr="002F4B8F">
        <w:rPr>
          <w:rFonts w:eastAsia="Calibri"/>
        </w:rPr>
        <w:t>ŠIS DOKUMENTS IR ELEKTRONISKI PARAKSTĪTS AR DROŠU ELEKTRONISKO PARAKSTU UN SATUR LAIKA ZĪMOGU</w:t>
      </w:r>
    </w:p>
    <w:sectPr w:rsidR="00194562" w:rsidRPr="009162C5" w:rsidSect="009162C5">
      <w:pgSz w:w="11906" w:h="16838" w:code="9"/>
      <w:pgMar w:top="1021" w:right="1276" w:bottom="85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AE89" w14:textId="77777777" w:rsidR="00F62CF5" w:rsidRDefault="00F62CF5">
      <w:r>
        <w:separator/>
      </w:r>
    </w:p>
  </w:endnote>
  <w:endnote w:type="continuationSeparator" w:id="0">
    <w:p w14:paraId="250FD981" w14:textId="77777777" w:rsidR="00F62CF5" w:rsidRDefault="00F62CF5">
      <w:r>
        <w:continuationSeparator/>
      </w:r>
    </w:p>
  </w:endnote>
  <w:endnote w:type="continuationNotice" w:id="1">
    <w:p w14:paraId="6B119E96" w14:textId="77777777" w:rsidR="00F62CF5" w:rsidRDefault="00F62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158E" w14:textId="77777777" w:rsidR="00F62CF5" w:rsidRDefault="00F62CF5">
      <w:r>
        <w:separator/>
      </w:r>
    </w:p>
  </w:footnote>
  <w:footnote w:type="continuationSeparator" w:id="0">
    <w:p w14:paraId="183E24E5" w14:textId="77777777" w:rsidR="00F62CF5" w:rsidRDefault="00F62CF5">
      <w:r>
        <w:continuationSeparator/>
      </w:r>
    </w:p>
  </w:footnote>
  <w:footnote w:type="continuationNotice" w:id="1">
    <w:p w14:paraId="3B2B6A0D" w14:textId="77777777" w:rsidR="00F62CF5" w:rsidRDefault="00F62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675"/>
    <w:multiLevelType w:val="hybridMultilevel"/>
    <w:tmpl w:val="67C2FBC4"/>
    <w:lvl w:ilvl="0" w:tplc="93BCFD42">
      <w:start w:val="4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2791C"/>
    <w:multiLevelType w:val="hybridMultilevel"/>
    <w:tmpl w:val="386CD794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7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1"/>
  </w:num>
  <w:num w:numId="5" w16cid:durableId="1402942956">
    <w:abstractNumId w:val="28"/>
  </w:num>
  <w:num w:numId="6" w16cid:durableId="1447693726">
    <w:abstractNumId w:val="26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4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3"/>
  </w:num>
  <w:num w:numId="21" w16cid:durableId="1934313843">
    <w:abstractNumId w:val="25"/>
  </w:num>
  <w:num w:numId="22" w16cid:durableId="1922447626">
    <w:abstractNumId w:val="22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7"/>
  </w:num>
  <w:num w:numId="27" w16cid:durableId="378365530">
    <w:abstractNumId w:val="16"/>
  </w:num>
  <w:num w:numId="28" w16cid:durableId="2069524149">
    <w:abstractNumId w:val="2"/>
  </w:num>
  <w:num w:numId="29" w16cid:durableId="14528947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37A7"/>
    <w:rsid w:val="00004B73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0C6F"/>
    <w:rsid w:val="0001198F"/>
    <w:rsid w:val="00012A36"/>
    <w:rsid w:val="00012DBF"/>
    <w:rsid w:val="000136B8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552C"/>
    <w:rsid w:val="00026E3A"/>
    <w:rsid w:val="000278D1"/>
    <w:rsid w:val="0003090B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37CB7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2B4"/>
    <w:rsid w:val="0005669C"/>
    <w:rsid w:val="00057B1A"/>
    <w:rsid w:val="00060722"/>
    <w:rsid w:val="000611D6"/>
    <w:rsid w:val="000613DF"/>
    <w:rsid w:val="00064628"/>
    <w:rsid w:val="00065312"/>
    <w:rsid w:val="00066D58"/>
    <w:rsid w:val="00066F11"/>
    <w:rsid w:val="000672DE"/>
    <w:rsid w:val="00067F1A"/>
    <w:rsid w:val="000733C4"/>
    <w:rsid w:val="00073DDA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3776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3EC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04AC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2A88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36452"/>
    <w:rsid w:val="0014111C"/>
    <w:rsid w:val="00141D96"/>
    <w:rsid w:val="00142D2C"/>
    <w:rsid w:val="00142F1D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044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764"/>
    <w:rsid w:val="00166A7C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508C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1F5DDC"/>
    <w:rsid w:val="00200050"/>
    <w:rsid w:val="002009B5"/>
    <w:rsid w:val="00200CCF"/>
    <w:rsid w:val="002011E6"/>
    <w:rsid w:val="00201819"/>
    <w:rsid w:val="00201DB4"/>
    <w:rsid w:val="00202391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3579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4CF3"/>
    <w:rsid w:val="00225620"/>
    <w:rsid w:val="00225A96"/>
    <w:rsid w:val="002262B7"/>
    <w:rsid w:val="00230E97"/>
    <w:rsid w:val="002317D2"/>
    <w:rsid w:val="002337D0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DF0"/>
    <w:rsid w:val="00246FA7"/>
    <w:rsid w:val="00250646"/>
    <w:rsid w:val="00250BD3"/>
    <w:rsid w:val="00250CAC"/>
    <w:rsid w:val="0025155D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57D7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AD"/>
    <w:rsid w:val="002B59CD"/>
    <w:rsid w:val="002B635D"/>
    <w:rsid w:val="002B6505"/>
    <w:rsid w:val="002B6837"/>
    <w:rsid w:val="002B6A3A"/>
    <w:rsid w:val="002B7008"/>
    <w:rsid w:val="002B7235"/>
    <w:rsid w:val="002B7A18"/>
    <w:rsid w:val="002B7E13"/>
    <w:rsid w:val="002C0102"/>
    <w:rsid w:val="002C02F6"/>
    <w:rsid w:val="002C1036"/>
    <w:rsid w:val="002C129C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6A18"/>
    <w:rsid w:val="002C7B64"/>
    <w:rsid w:val="002C7EA2"/>
    <w:rsid w:val="002D01ED"/>
    <w:rsid w:val="002D04A3"/>
    <w:rsid w:val="002D135E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D7D6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748"/>
    <w:rsid w:val="002F3A5E"/>
    <w:rsid w:val="002F3F8A"/>
    <w:rsid w:val="002F5405"/>
    <w:rsid w:val="002F629F"/>
    <w:rsid w:val="002F7FD3"/>
    <w:rsid w:val="00300060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1ECE"/>
    <w:rsid w:val="00333371"/>
    <w:rsid w:val="00333AAA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156D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0F0C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6F9A"/>
    <w:rsid w:val="00377480"/>
    <w:rsid w:val="00377BF9"/>
    <w:rsid w:val="00377E2E"/>
    <w:rsid w:val="00380101"/>
    <w:rsid w:val="00380E5A"/>
    <w:rsid w:val="0038197A"/>
    <w:rsid w:val="0038346A"/>
    <w:rsid w:val="00384648"/>
    <w:rsid w:val="00384815"/>
    <w:rsid w:val="003848C2"/>
    <w:rsid w:val="00384F4B"/>
    <w:rsid w:val="00385EA3"/>
    <w:rsid w:val="00385F4C"/>
    <w:rsid w:val="00386C5B"/>
    <w:rsid w:val="00386CFF"/>
    <w:rsid w:val="0038749E"/>
    <w:rsid w:val="003875CE"/>
    <w:rsid w:val="00390673"/>
    <w:rsid w:val="00390AAB"/>
    <w:rsid w:val="003919AD"/>
    <w:rsid w:val="00391A37"/>
    <w:rsid w:val="00391C99"/>
    <w:rsid w:val="00391D25"/>
    <w:rsid w:val="00392040"/>
    <w:rsid w:val="003921D4"/>
    <w:rsid w:val="00392C8D"/>
    <w:rsid w:val="00393631"/>
    <w:rsid w:val="003937B5"/>
    <w:rsid w:val="00394E1C"/>
    <w:rsid w:val="0039546C"/>
    <w:rsid w:val="0039569B"/>
    <w:rsid w:val="003971CD"/>
    <w:rsid w:val="003A0BD2"/>
    <w:rsid w:val="003A19E3"/>
    <w:rsid w:val="003A3645"/>
    <w:rsid w:val="003A4EBC"/>
    <w:rsid w:val="003A62F2"/>
    <w:rsid w:val="003A6BCB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0B5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15C"/>
    <w:rsid w:val="003F4435"/>
    <w:rsid w:val="003F4BE1"/>
    <w:rsid w:val="003F4F2F"/>
    <w:rsid w:val="003F5DF0"/>
    <w:rsid w:val="00400684"/>
    <w:rsid w:val="00400903"/>
    <w:rsid w:val="00400E7F"/>
    <w:rsid w:val="0040270D"/>
    <w:rsid w:val="00403CC6"/>
    <w:rsid w:val="00404819"/>
    <w:rsid w:val="00405126"/>
    <w:rsid w:val="004077B4"/>
    <w:rsid w:val="00410675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88C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276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3628"/>
    <w:rsid w:val="004643D5"/>
    <w:rsid w:val="00464803"/>
    <w:rsid w:val="00464AE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44A9"/>
    <w:rsid w:val="00475FEC"/>
    <w:rsid w:val="004763E8"/>
    <w:rsid w:val="00476D46"/>
    <w:rsid w:val="00477290"/>
    <w:rsid w:val="00477C5D"/>
    <w:rsid w:val="00480415"/>
    <w:rsid w:val="00480909"/>
    <w:rsid w:val="00480ECA"/>
    <w:rsid w:val="004818F5"/>
    <w:rsid w:val="004819D4"/>
    <w:rsid w:val="00481DCC"/>
    <w:rsid w:val="004824AC"/>
    <w:rsid w:val="00483A3B"/>
    <w:rsid w:val="00484C47"/>
    <w:rsid w:val="00485850"/>
    <w:rsid w:val="00486CC2"/>
    <w:rsid w:val="0048755A"/>
    <w:rsid w:val="004876E3"/>
    <w:rsid w:val="004905C8"/>
    <w:rsid w:val="00490F9C"/>
    <w:rsid w:val="004929B2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11BE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B794A"/>
    <w:rsid w:val="004C04E3"/>
    <w:rsid w:val="004C0980"/>
    <w:rsid w:val="004C16D2"/>
    <w:rsid w:val="004C231C"/>
    <w:rsid w:val="004C315E"/>
    <w:rsid w:val="004C3A75"/>
    <w:rsid w:val="004C4894"/>
    <w:rsid w:val="004C4F5B"/>
    <w:rsid w:val="004C6614"/>
    <w:rsid w:val="004C699A"/>
    <w:rsid w:val="004C6CDF"/>
    <w:rsid w:val="004C7658"/>
    <w:rsid w:val="004C766D"/>
    <w:rsid w:val="004D1A80"/>
    <w:rsid w:val="004D3186"/>
    <w:rsid w:val="004D37A7"/>
    <w:rsid w:val="004D4837"/>
    <w:rsid w:val="004D4B37"/>
    <w:rsid w:val="004D538C"/>
    <w:rsid w:val="004D54B5"/>
    <w:rsid w:val="004D554C"/>
    <w:rsid w:val="004D6398"/>
    <w:rsid w:val="004D6FB2"/>
    <w:rsid w:val="004D79A9"/>
    <w:rsid w:val="004D7BEF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BC0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515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8E8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210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3C0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0B90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41C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5CF1"/>
    <w:rsid w:val="005E5E56"/>
    <w:rsid w:val="005E621D"/>
    <w:rsid w:val="005E6355"/>
    <w:rsid w:val="005E6705"/>
    <w:rsid w:val="005E6B03"/>
    <w:rsid w:val="005F00FF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00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8F6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C84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190B"/>
    <w:rsid w:val="00673300"/>
    <w:rsid w:val="0067346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5AFB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0C6A"/>
    <w:rsid w:val="006D16DA"/>
    <w:rsid w:val="006D2F05"/>
    <w:rsid w:val="006D2F87"/>
    <w:rsid w:val="006D3992"/>
    <w:rsid w:val="006D3EB1"/>
    <w:rsid w:val="006D403B"/>
    <w:rsid w:val="006D4E63"/>
    <w:rsid w:val="006D4F2A"/>
    <w:rsid w:val="006D5411"/>
    <w:rsid w:val="006D54AC"/>
    <w:rsid w:val="006D5A3E"/>
    <w:rsid w:val="006D5B9A"/>
    <w:rsid w:val="006D609A"/>
    <w:rsid w:val="006D681E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402"/>
    <w:rsid w:val="006E3980"/>
    <w:rsid w:val="006E3C9B"/>
    <w:rsid w:val="006E4751"/>
    <w:rsid w:val="006E4866"/>
    <w:rsid w:val="006E4913"/>
    <w:rsid w:val="006E4ADD"/>
    <w:rsid w:val="006E58EA"/>
    <w:rsid w:val="006E5C11"/>
    <w:rsid w:val="006E6CC9"/>
    <w:rsid w:val="006E6E56"/>
    <w:rsid w:val="006E7BAA"/>
    <w:rsid w:val="006F0382"/>
    <w:rsid w:val="006F0B41"/>
    <w:rsid w:val="006F0DB5"/>
    <w:rsid w:val="006F34CD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DE6"/>
    <w:rsid w:val="00701EDA"/>
    <w:rsid w:val="00702796"/>
    <w:rsid w:val="00703931"/>
    <w:rsid w:val="00704DA7"/>
    <w:rsid w:val="00704EEA"/>
    <w:rsid w:val="00705BB8"/>
    <w:rsid w:val="00705C74"/>
    <w:rsid w:val="007102B9"/>
    <w:rsid w:val="007107C6"/>
    <w:rsid w:val="00712CE6"/>
    <w:rsid w:val="007133F9"/>
    <w:rsid w:val="00714297"/>
    <w:rsid w:val="00715E47"/>
    <w:rsid w:val="00720214"/>
    <w:rsid w:val="007204BC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12F"/>
    <w:rsid w:val="007567FE"/>
    <w:rsid w:val="007571D4"/>
    <w:rsid w:val="00757598"/>
    <w:rsid w:val="00757A1B"/>
    <w:rsid w:val="00761382"/>
    <w:rsid w:val="00764478"/>
    <w:rsid w:val="0076548E"/>
    <w:rsid w:val="00765845"/>
    <w:rsid w:val="00766063"/>
    <w:rsid w:val="00766586"/>
    <w:rsid w:val="00766F3F"/>
    <w:rsid w:val="007671D1"/>
    <w:rsid w:val="007678EE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197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14F6"/>
    <w:rsid w:val="007A2929"/>
    <w:rsid w:val="007A2D7A"/>
    <w:rsid w:val="007A3980"/>
    <w:rsid w:val="007A45EE"/>
    <w:rsid w:val="007A56ED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703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629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36E52"/>
    <w:rsid w:val="00841483"/>
    <w:rsid w:val="0084390C"/>
    <w:rsid w:val="00843D5D"/>
    <w:rsid w:val="00844CDE"/>
    <w:rsid w:val="00844E86"/>
    <w:rsid w:val="00844FF8"/>
    <w:rsid w:val="00845239"/>
    <w:rsid w:val="008463BE"/>
    <w:rsid w:val="00847F1A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5AD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3702"/>
    <w:rsid w:val="0091448B"/>
    <w:rsid w:val="00914A88"/>
    <w:rsid w:val="009162C5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406"/>
    <w:rsid w:val="00935569"/>
    <w:rsid w:val="00935805"/>
    <w:rsid w:val="00936EC7"/>
    <w:rsid w:val="0093708A"/>
    <w:rsid w:val="00940E09"/>
    <w:rsid w:val="00940E13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6D42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1E5"/>
    <w:rsid w:val="00974609"/>
    <w:rsid w:val="00974C95"/>
    <w:rsid w:val="00975371"/>
    <w:rsid w:val="009803DF"/>
    <w:rsid w:val="00981615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2A03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B7792"/>
    <w:rsid w:val="009C0A4D"/>
    <w:rsid w:val="009C0E6E"/>
    <w:rsid w:val="009C118A"/>
    <w:rsid w:val="009C1789"/>
    <w:rsid w:val="009C1E33"/>
    <w:rsid w:val="009C36F4"/>
    <w:rsid w:val="009C431E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30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CC9"/>
    <w:rsid w:val="00A03FD3"/>
    <w:rsid w:val="00A04967"/>
    <w:rsid w:val="00A053B4"/>
    <w:rsid w:val="00A053C1"/>
    <w:rsid w:val="00A0553D"/>
    <w:rsid w:val="00A05930"/>
    <w:rsid w:val="00A05C4D"/>
    <w:rsid w:val="00A06F0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1AEC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A2F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3FB5"/>
    <w:rsid w:val="00A65C28"/>
    <w:rsid w:val="00A660B0"/>
    <w:rsid w:val="00A66748"/>
    <w:rsid w:val="00A669CC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07D8"/>
    <w:rsid w:val="00A81924"/>
    <w:rsid w:val="00A8232F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77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039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88"/>
    <w:rsid w:val="00AD7CD7"/>
    <w:rsid w:val="00AE037C"/>
    <w:rsid w:val="00AE13C6"/>
    <w:rsid w:val="00AE2464"/>
    <w:rsid w:val="00AE3885"/>
    <w:rsid w:val="00AE39C7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1601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6F30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4A8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1E35"/>
    <w:rsid w:val="00B32436"/>
    <w:rsid w:val="00B3244F"/>
    <w:rsid w:val="00B33FB0"/>
    <w:rsid w:val="00B34996"/>
    <w:rsid w:val="00B34F40"/>
    <w:rsid w:val="00B34F52"/>
    <w:rsid w:val="00B36881"/>
    <w:rsid w:val="00B369E2"/>
    <w:rsid w:val="00B378A3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7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42E1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C46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550"/>
    <w:rsid w:val="00BC25E6"/>
    <w:rsid w:val="00BC2FCB"/>
    <w:rsid w:val="00BC3B3D"/>
    <w:rsid w:val="00BC3B70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2F35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36ED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5558"/>
    <w:rsid w:val="00C260D1"/>
    <w:rsid w:val="00C263A2"/>
    <w:rsid w:val="00C272BF"/>
    <w:rsid w:val="00C3018D"/>
    <w:rsid w:val="00C305E0"/>
    <w:rsid w:val="00C30CD0"/>
    <w:rsid w:val="00C30D90"/>
    <w:rsid w:val="00C31984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948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BD0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434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872AF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4FBA"/>
    <w:rsid w:val="00CB553D"/>
    <w:rsid w:val="00CB6383"/>
    <w:rsid w:val="00CB72CC"/>
    <w:rsid w:val="00CB760E"/>
    <w:rsid w:val="00CC25F8"/>
    <w:rsid w:val="00CC29AE"/>
    <w:rsid w:val="00CC3998"/>
    <w:rsid w:val="00CC431F"/>
    <w:rsid w:val="00CC53B0"/>
    <w:rsid w:val="00CC6305"/>
    <w:rsid w:val="00CC647A"/>
    <w:rsid w:val="00CC78BF"/>
    <w:rsid w:val="00CC7F35"/>
    <w:rsid w:val="00CD0AF7"/>
    <w:rsid w:val="00CD149E"/>
    <w:rsid w:val="00CD202A"/>
    <w:rsid w:val="00CD22A5"/>
    <w:rsid w:val="00CD33E0"/>
    <w:rsid w:val="00CD3C21"/>
    <w:rsid w:val="00CD402A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2782"/>
    <w:rsid w:val="00CE372A"/>
    <w:rsid w:val="00CE4A39"/>
    <w:rsid w:val="00CE559F"/>
    <w:rsid w:val="00CE5B83"/>
    <w:rsid w:val="00CE6A84"/>
    <w:rsid w:val="00CE7A34"/>
    <w:rsid w:val="00CF0DD2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59A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1F3E"/>
    <w:rsid w:val="00D22667"/>
    <w:rsid w:val="00D22750"/>
    <w:rsid w:val="00D22992"/>
    <w:rsid w:val="00D23030"/>
    <w:rsid w:val="00D2325A"/>
    <w:rsid w:val="00D23548"/>
    <w:rsid w:val="00D23817"/>
    <w:rsid w:val="00D239F4"/>
    <w:rsid w:val="00D23D2E"/>
    <w:rsid w:val="00D24221"/>
    <w:rsid w:val="00D2565F"/>
    <w:rsid w:val="00D260CA"/>
    <w:rsid w:val="00D26876"/>
    <w:rsid w:val="00D26F09"/>
    <w:rsid w:val="00D276B0"/>
    <w:rsid w:val="00D32DF2"/>
    <w:rsid w:val="00D341D5"/>
    <w:rsid w:val="00D3541A"/>
    <w:rsid w:val="00D3699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1C9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87FFD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CC0"/>
    <w:rsid w:val="00D96D8F"/>
    <w:rsid w:val="00D97911"/>
    <w:rsid w:val="00DA100D"/>
    <w:rsid w:val="00DA12AF"/>
    <w:rsid w:val="00DA2D3D"/>
    <w:rsid w:val="00DA4013"/>
    <w:rsid w:val="00DA7FA8"/>
    <w:rsid w:val="00DB1556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0870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3F9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2225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44E4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3BE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3ED8"/>
    <w:rsid w:val="00E25243"/>
    <w:rsid w:val="00E2576C"/>
    <w:rsid w:val="00E25E0C"/>
    <w:rsid w:val="00E275A3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2C78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30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052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D33"/>
    <w:rsid w:val="00E93F60"/>
    <w:rsid w:val="00E948D7"/>
    <w:rsid w:val="00E94D6D"/>
    <w:rsid w:val="00E96307"/>
    <w:rsid w:val="00E97B8A"/>
    <w:rsid w:val="00EA0FA9"/>
    <w:rsid w:val="00EA2CCD"/>
    <w:rsid w:val="00EA3071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28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38B3"/>
    <w:rsid w:val="00ED4963"/>
    <w:rsid w:val="00ED506F"/>
    <w:rsid w:val="00ED5AFA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17C24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A5D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CF5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706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AC7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A09"/>
    <w:rsid w:val="00FD2B3F"/>
    <w:rsid w:val="00FD431B"/>
    <w:rsid w:val="00FD4ABD"/>
    <w:rsid w:val="00FD6416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08B0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60EE6"/>
    <w:rPr>
      <w:sz w:val="24"/>
      <w:szCs w:val="24"/>
      <w:lang w:eastAsia="ru-RU"/>
    </w:rPr>
  </w:style>
  <w:style w:type="paragraph" w:styleId="Virsraksts1">
    <w:name w:val="heading 1"/>
    <w:basedOn w:val="Parasts"/>
    <w:next w:val="Parasts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Galvene">
    <w:name w:val="header"/>
    <w:basedOn w:val="Parasts"/>
    <w:link w:val="GalveneRakstz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eastAsia="en-US"/>
    </w:rPr>
  </w:style>
  <w:style w:type="character" w:styleId="Hipersaite">
    <w:name w:val="Hyperlink"/>
    <w:uiPriority w:val="99"/>
    <w:rsid w:val="00DA100D"/>
    <w:rPr>
      <w:color w:val="0000FF"/>
      <w:u w:val="single"/>
    </w:rPr>
  </w:style>
  <w:style w:type="paragraph" w:styleId="Balonteksts">
    <w:name w:val="Balloon Text"/>
    <w:basedOn w:val="Parasts"/>
    <w:semiHidden/>
    <w:rsid w:val="0012394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875CE"/>
    <w:pPr>
      <w:ind w:left="720"/>
      <w:contextualSpacing/>
    </w:pPr>
    <w:rPr>
      <w:lang w:eastAsia="en-US"/>
    </w:rPr>
  </w:style>
  <w:style w:type="character" w:customStyle="1" w:styleId="Virsraksts2Rakstz">
    <w:name w:val="Virsraksts 2 Rakstz."/>
    <w:link w:val="Virsraksts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Pamatteksts">
    <w:name w:val="Body Text"/>
    <w:basedOn w:val="Parasts"/>
    <w:link w:val="PamattekstsRakstz"/>
    <w:rsid w:val="004509FD"/>
    <w:pPr>
      <w:jc w:val="both"/>
    </w:pPr>
    <w:rPr>
      <w:lang w:val="x-none" w:eastAsia="en-US"/>
    </w:rPr>
  </w:style>
  <w:style w:type="character" w:customStyle="1" w:styleId="PamattekstsRakstz">
    <w:name w:val="Pamatteksts Rakstz."/>
    <w:link w:val="Pamatteksts"/>
    <w:rsid w:val="004509FD"/>
    <w:rPr>
      <w:sz w:val="24"/>
      <w:szCs w:val="24"/>
      <w:lang w:eastAsia="en-US"/>
    </w:rPr>
  </w:style>
  <w:style w:type="character" w:styleId="Komentraatsauce">
    <w:name w:val="annotation reference"/>
    <w:rsid w:val="00974C9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74C9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74C95"/>
    <w:rPr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rsid w:val="00974C95"/>
    <w:rPr>
      <w:b/>
      <w:bCs/>
    </w:rPr>
  </w:style>
  <w:style w:type="character" w:customStyle="1" w:styleId="KomentratmaRakstz">
    <w:name w:val="Komentāra tēma Rakstz."/>
    <w:link w:val="Komentratma"/>
    <w:rsid w:val="00974C95"/>
    <w:rPr>
      <w:b/>
      <w:bCs/>
      <w:lang w:val="ru-RU" w:eastAsia="ru-RU"/>
    </w:rPr>
  </w:style>
  <w:style w:type="paragraph" w:styleId="Kjene">
    <w:name w:val="footer"/>
    <w:basedOn w:val="Parasts"/>
    <w:link w:val="KjeneRakstz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F6656"/>
    <w:rPr>
      <w:sz w:val="24"/>
      <w:szCs w:val="24"/>
      <w:lang w:val="ru-RU" w:eastAsia="ru-RU"/>
    </w:rPr>
  </w:style>
  <w:style w:type="character" w:customStyle="1" w:styleId="GalveneRakstz">
    <w:name w:val="Galvene Rakstz."/>
    <w:link w:val="Galvene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Bezatstarpm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F27BE7"/>
    <w:pPr>
      <w:jc w:val="both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F27BE7"/>
    <w:rPr>
      <w:rFonts w:eastAsia="Calibri"/>
      <w:lang w:eastAsia="en-US"/>
    </w:rPr>
  </w:style>
  <w:style w:type="character" w:styleId="Vresatsauce">
    <w:name w:val="footnote reference"/>
    <w:uiPriority w:val="99"/>
    <w:unhideWhenUsed/>
    <w:rsid w:val="00F27BE7"/>
    <w:rPr>
      <w:vertAlign w:val="superscript"/>
    </w:rPr>
  </w:style>
  <w:style w:type="character" w:customStyle="1" w:styleId="Virsraksts3Rakstz">
    <w:name w:val="Virsraksts 3 Rakstz."/>
    <w:link w:val="Virsraksts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Izmantotahipersaite">
    <w:name w:val="FollowedHyperlink"/>
    <w:uiPriority w:val="99"/>
    <w:rsid w:val="00701EDA"/>
    <w:rPr>
      <w:color w:val="954F72"/>
      <w:u w:val="single"/>
    </w:rPr>
  </w:style>
  <w:style w:type="paragraph" w:styleId="Prskatjums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Reatabula">
    <w:name w:val="Table Grid"/>
    <w:basedOn w:val="Parastatabula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65">
    <w:name w:val="xl65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6">
    <w:name w:val="xl66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7">
    <w:name w:val="xl67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8">
    <w:name w:val="xl68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9">
    <w:name w:val="xl69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eastAsia="lv-LV"/>
    </w:rPr>
  </w:style>
  <w:style w:type="paragraph" w:customStyle="1" w:styleId="xl70">
    <w:name w:val="xl70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1">
    <w:name w:val="xl71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2">
    <w:name w:val="xl7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73">
    <w:name w:val="xl73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74">
    <w:name w:val="xl74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75">
    <w:name w:val="xl75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eastAsia="lv-LV"/>
    </w:rPr>
  </w:style>
  <w:style w:type="paragraph" w:customStyle="1" w:styleId="xl76">
    <w:name w:val="xl76"/>
    <w:basedOn w:val="Parasts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eastAsia="lv-LV"/>
    </w:rPr>
  </w:style>
  <w:style w:type="paragraph" w:customStyle="1" w:styleId="xl77">
    <w:name w:val="xl77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eastAsia="lv-LV"/>
    </w:rPr>
  </w:style>
  <w:style w:type="paragraph" w:customStyle="1" w:styleId="xl78">
    <w:name w:val="xl78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eastAsia="lv-LV"/>
    </w:rPr>
  </w:style>
  <w:style w:type="paragraph" w:customStyle="1" w:styleId="xl79">
    <w:name w:val="xl79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80">
    <w:name w:val="xl80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eastAsia="lv-LV"/>
    </w:rPr>
  </w:style>
  <w:style w:type="paragraph" w:customStyle="1" w:styleId="xl81">
    <w:name w:val="xl81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v-LV"/>
    </w:rPr>
  </w:style>
  <w:style w:type="paragraph" w:customStyle="1" w:styleId="xl82">
    <w:name w:val="xl8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83">
    <w:name w:val="xl83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84">
    <w:name w:val="xl84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85">
    <w:name w:val="xl85"/>
    <w:basedOn w:val="Parasts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Parasts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7">
    <w:name w:val="xl87"/>
    <w:basedOn w:val="Parasts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eastAsia="lv-LV"/>
    </w:rPr>
  </w:style>
  <w:style w:type="paragraph" w:customStyle="1" w:styleId="xl64">
    <w:name w:val="xl64"/>
    <w:basedOn w:val="Parasts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8">
    <w:name w:val="xl88"/>
    <w:basedOn w:val="Parasts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89">
    <w:name w:val="xl89"/>
    <w:basedOn w:val="Parasts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1">
    <w:name w:val="xl91"/>
    <w:basedOn w:val="Parasts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0">
    <w:name w:val="xl90"/>
    <w:basedOn w:val="Parasts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2">
    <w:name w:val="xl92"/>
    <w:basedOn w:val="Parasts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3">
    <w:name w:val="xl93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4">
    <w:name w:val="xl94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5">
    <w:name w:val="xl95"/>
    <w:basedOn w:val="Parasts"/>
    <w:rsid w:val="000A3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7">
    <w:name w:val="xl97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8">
    <w:name w:val="xl98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9">
    <w:name w:val="xl99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100">
    <w:name w:val="xl100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lv-LV"/>
    </w:rPr>
  </w:style>
  <w:style w:type="paragraph" w:customStyle="1" w:styleId="xl101">
    <w:name w:val="xl101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2">
    <w:name w:val="xl102"/>
    <w:basedOn w:val="Parasts"/>
    <w:rsid w:val="00673460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103">
    <w:name w:val="xl103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104">
    <w:name w:val="xl104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105">
    <w:name w:val="xl105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6">
    <w:name w:val="xl106"/>
    <w:basedOn w:val="Parasts"/>
    <w:rsid w:val="0067346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lang w:eastAsia="lv-LV"/>
    </w:rPr>
  </w:style>
  <w:style w:type="paragraph" w:customStyle="1" w:styleId="xl107">
    <w:name w:val="xl107"/>
    <w:basedOn w:val="Parasts"/>
    <w:rsid w:val="0067346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lang w:eastAsia="lv-LV"/>
    </w:rPr>
  </w:style>
  <w:style w:type="paragraph" w:customStyle="1" w:styleId="xl108">
    <w:name w:val="xl108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v-LV"/>
    </w:rPr>
  </w:style>
  <w:style w:type="paragraph" w:customStyle="1" w:styleId="xl109">
    <w:name w:val="xl109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lv-LV"/>
    </w:rPr>
  </w:style>
  <w:style w:type="paragraph" w:customStyle="1" w:styleId="xl110">
    <w:name w:val="xl110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lv-LV"/>
    </w:rPr>
  </w:style>
  <w:style w:type="paragraph" w:customStyle="1" w:styleId="xl111">
    <w:name w:val="xl111"/>
    <w:basedOn w:val="Parasts"/>
    <w:rsid w:val="006734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v-LV"/>
    </w:rPr>
  </w:style>
  <w:style w:type="paragraph" w:customStyle="1" w:styleId="xl112">
    <w:name w:val="xl112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lv-LV"/>
    </w:rPr>
  </w:style>
  <w:style w:type="paragraph" w:customStyle="1" w:styleId="xl113">
    <w:name w:val="xl113"/>
    <w:basedOn w:val="Parasts"/>
    <w:rsid w:val="006734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18275</Words>
  <Characters>10417</Characters>
  <Application>Microsoft Office Word</Application>
  <DocSecurity>0</DocSecurity>
  <Lines>86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28635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Sintija Tenisa</cp:lastModifiedBy>
  <cp:revision>18</cp:revision>
  <cp:lastPrinted>2025-06-19T08:35:00Z</cp:lastPrinted>
  <dcterms:created xsi:type="dcterms:W3CDTF">2026-03-26T06:39:00Z</dcterms:created>
  <dcterms:modified xsi:type="dcterms:W3CDTF">2026-03-27T11:22:00Z</dcterms:modified>
</cp:coreProperties>
</file>