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71DD" w14:textId="598CF3F1" w:rsidR="00602226" w:rsidRPr="006E2006" w:rsidRDefault="00602226" w:rsidP="00602226">
      <w:pPr>
        <w:jc w:val="right"/>
        <w:rPr>
          <w:rFonts w:ascii="Times New Roman" w:hAnsi="Times New Roman" w:cs="Times New Roman"/>
        </w:rPr>
      </w:pPr>
      <w:r w:rsidRPr="006E2006">
        <w:rPr>
          <w:rFonts w:ascii="Times New Roman" w:hAnsi="Times New Roman" w:cs="Times New Roman"/>
        </w:rPr>
        <w:t xml:space="preserve">Izskatīšanai </w:t>
      </w:r>
      <w:r w:rsidR="00342DC2">
        <w:rPr>
          <w:rFonts w:ascii="Times New Roman" w:hAnsi="Times New Roman" w:cs="Times New Roman"/>
        </w:rPr>
        <w:t xml:space="preserve">domes </w:t>
      </w:r>
      <w:r w:rsidRPr="006E2006">
        <w:rPr>
          <w:rFonts w:ascii="Times New Roman" w:hAnsi="Times New Roman" w:cs="Times New Roman"/>
        </w:rPr>
        <w:t>Attīstības komitej</w:t>
      </w:r>
      <w:r w:rsidR="00342DC2">
        <w:rPr>
          <w:rFonts w:ascii="Times New Roman" w:hAnsi="Times New Roman" w:cs="Times New Roman"/>
        </w:rPr>
        <w:t>as</w:t>
      </w:r>
      <w:r w:rsidRPr="006E2006">
        <w:rPr>
          <w:rFonts w:ascii="Times New Roman" w:hAnsi="Times New Roman" w:cs="Times New Roman"/>
        </w:rPr>
        <w:t xml:space="preserve"> 11.0</w:t>
      </w:r>
      <w:r>
        <w:rPr>
          <w:rFonts w:ascii="Times New Roman" w:hAnsi="Times New Roman" w:cs="Times New Roman"/>
        </w:rPr>
        <w:t>3</w:t>
      </w:r>
      <w:r w:rsidRPr="006E2006">
        <w:rPr>
          <w:rFonts w:ascii="Times New Roman" w:hAnsi="Times New Roman" w:cs="Times New Roman"/>
        </w:rPr>
        <w:t>.2026.</w:t>
      </w:r>
      <w:r w:rsidR="00342DC2">
        <w:rPr>
          <w:rFonts w:ascii="Times New Roman" w:hAnsi="Times New Roman" w:cs="Times New Roman"/>
        </w:rPr>
        <w:t xml:space="preserve"> sēdē</w:t>
      </w:r>
    </w:p>
    <w:p w14:paraId="20DCD5C4" w14:textId="63C55FBD" w:rsidR="005B44E1" w:rsidRDefault="00602226" w:rsidP="00602226">
      <w:pPr>
        <w:jc w:val="right"/>
        <w:rPr>
          <w:rFonts w:ascii="Times New Roman" w:hAnsi="Times New Roman" w:cs="Times New Roman"/>
        </w:rPr>
      </w:pPr>
      <w:r w:rsidRPr="006E2006">
        <w:rPr>
          <w:rFonts w:ascii="Times New Roman" w:hAnsi="Times New Roman" w:cs="Times New Roman"/>
        </w:rPr>
        <w:t>Sagatavotājs</w:t>
      </w:r>
      <w:r w:rsidR="005B44E1">
        <w:rPr>
          <w:rFonts w:ascii="Times New Roman" w:hAnsi="Times New Roman" w:cs="Times New Roman"/>
        </w:rPr>
        <w:t>:</w:t>
      </w:r>
      <w:r w:rsidR="005B44E1" w:rsidRPr="005B44E1">
        <w:rPr>
          <w:rFonts w:ascii="Times New Roman" w:hAnsi="Times New Roman" w:cs="Times New Roman"/>
        </w:rPr>
        <w:t xml:space="preserve"> </w:t>
      </w:r>
      <w:r w:rsidR="005B44E1" w:rsidRPr="006E2006">
        <w:rPr>
          <w:rFonts w:ascii="Times New Roman" w:hAnsi="Times New Roman" w:cs="Times New Roman"/>
        </w:rPr>
        <w:t>Nadežda Rubina</w:t>
      </w:r>
      <w:r w:rsidR="005B44E1">
        <w:rPr>
          <w:rFonts w:ascii="Times New Roman" w:hAnsi="Times New Roman" w:cs="Times New Roman"/>
        </w:rPr>
        <w:t>, Ilona Gotharde</w:t>
      </w:r>
    </w:p>
    <w:p w14:paraId="7D84675B" w14:textId="59EFE8A8" w:rsidR="00602226" w:rsidRDefault="00602226" w:rsidP="00602226">
      <w:pPr>
        <w:jc w:val="right"/>
        <w:rPr>
          <w:rFonts w:ascii="Times New Roman" w:hAnsi="Times New Roman" w:cs="Times New Roman"/>
          <w:b/>
        </w:rPr>
      </w:pPr>
      <w:r w:rsidRPr="006E2006">
        <w:rPr>
          <w:rFonts w:ascii="Times New Roman" w:hAnsi="Times New Roman" w:cs="Times New Roman"/>
        </w:rPr>
        <w:t xml:space="preserve"> ziņotājs: </w:t>
      </w:r>
      <w:r w:rsidR="005B44E1" w:rsidRPr="006E2006">
        <w:rPr>
          <w:rFonts w:ascii="Times New Roman" w:hAnsi="Times New Roman" w:cs="Times New Roman"/>
        </w:rPr>
        <w:t>Nadežda Rubina</w:t>
      </w:r>
    </w:p>
    <w:p w14:paraId="0C2CE694" w14:textId="77777777" w:rsidR="00602226" w:rsidRDefault="00602226" w:rsidP="005112C1">
      <w:pPr>
        <w:spacing w:before="120"/>
        <w:jc w:val="center"/>
        <w:rPr>
          <w:rFonts w:ascii="Times New Roman" w:hAnsi="Times New Roman" w:cs="Times New Roman"/>
          <w:b/>
        </w:rPr>
      </w:pPr>
    </w:p>
    <w:p w14:paraId="3076952D" w14:textId="77777777" w:rsidR="009A32BF" w:rsidRDefault="009A32BF" w:rsidP="005112C1">
      <w:pPr>
        <w:spacing w:before="120"/>
        <w:jc w:val="center"/>
        <w:rPr>
          <w:rFonts w:ascii="Times New Roman" w:hAnsi="Times New Roman" w:cs="Times New Roman"/>
          <w:b/>
        </w:rPr>
      </w:pPr>
    </w:p>
    <w:p w14:paraId="652ECE3B" w14:textId="589516F0" w:rsidR="004A2728" w:rsidRDefault="00E0605A" w:rsidP="00495435">
      <w:pPr>
        <w:jc w:val="center"/>
        <w:rPr>
          <w:rFonts w:ascii="Times New Roman" w:hAnsi="Times New Roman" w:cs="Times New Roman"/>
          <w:b/>
        </w:rPr>
      </w:pPr>
      <w:r w:rsidRPr="00495435">
        <w:rPr>
          <w:rFonts w:ascii="Times New Roman" w:hAnsi="Times New Roman" w:cs="Times New Roman"/>
          <w:b/>
          <w:sz w:val="28"/>
          <w:szCs w:val="28"/>
        </w:rPr>
        <w:t xml:space="preserve">Informatīvs ziņojums par </w:t>
      </w:r>
      <w:r w:rsidR="00342DC2" w:rsidRPr="00495435">
        <w:rPr>
          <w:rFonts w:ascii="Times New Roman" w:hAnsi="Times New Roman" w:cs="Times New Roman"/>
          <w:b/>
          <w:sz w:val="28"/>
          <w:szCs w:val="28"/>
        </w:rPr>
        <w:t>zemes</w:t>
      </w:r>
      <w:r w:rsidRPr="00495435">
        <w:rPr>
          <w:rFonts w:ascii="Times New Roman" w:hAnsi="Times New Roman" w:cs="Times New Roman"/>
          <w:b/>
          <w:sz w:val="28"/>
          <w:szCs w:val="28"/>
        </w:rPr>
        <w:t xml:space="preserve"> </w:t>
      </w:r>
      <w:r w:rsidR="00342DC2" w:rsidRPr="00495435">
        <w:rPr>
          <w:rFonts w:ascii="Times New Roman" w:hAnsi="Times New Roman" w:cs="Times New Roman"/>
          <w:b/>
          <w:sz w:val="28"/>
          <w:szCs w:val="28"/>
        </w:rPr>
        <w:t xml:space="preserve">Gaujas ielā 7, Ādažos, </w:t>
      </w:r>
      <w:r w:rsidRPr="00495435">
        <w:rPr>
          <w:rFonts w:ascii="Times New Roman" w:hAnsi="Times New Roman" w:cs="Times New Roman"/>
          <w:b/>
          <w:sz w:val="28"/>
          <w:szCs w:val="28"/>
        </w:rPr>
        <w:t>nomas līguma grozījumu iespējām</w:t>
      </w:r>
      <w:r w:rsidRPr="00E0605A">
        <w:rPr>
          <w:rFonts w:ascii="Times New Roman" w:hAnsi="Times New Roman" w:cs="Times New Roman"/>
          <w:b/>
        </w:rPr>
        <w:t xml:space="preserve"> </w:t>
      </w:r>
      <w:r>
        <w:rPr>
          <w:rFonts w:ascii="Times New Roman" w:hAnsi="Times New Roman" w:cs="Times New Roman"/>
          <w:b/>
        </w:rPr>
        <w:tab/>
      </w:r>
    </w:p>
    <w:p w14:paraId="19C235D5" w14:textId="77777777" w:rsidR="009A32BF" w:rsidRDefault="009A32BF" w:rsidP="00495435">
      <w:pPr>
        <w:jc w:val="center"/>
        <w:rPr>
          <w:rFonts w:ascii="Times New Roman" w:hAnsi="Times New Roman" w:cs="Times New Roman"/>
          <w:b/>
        </w:rPr>
      </w:pPr>
    </w:p>
    <w:p w14:paraId="63207629" w14:textId="77777777" w:rsidR="004A2728" w:rsidRDefault="004A2728" w:rsidP="00495435">
      <w:pPr>
        <w:jc w:val="center"/>
        <w:rPr>
          <w:rFonts w:ascii="Times New Roman" w:hAnsi="Times New Roman" w:cs="Times New Roman"/>
          <w:b/>
        </w:rPr>
      </w:pPr>
    </w:p>
    <w:p w14:paraId="3AB1CCC9" w14:textId="2BD72A35" w:rsidR="005112C1" w:rsidRDefault="00996442" w:rsidP="009A32BF">
      <w:pPr>
        <w:jc w:val="both"/>
        <w:rPr>
          <w:rFonts w:ascii="Times New Roman" w:hAnsi="Times New Roman" w:cs="Times New Roman"/>
        </w:rPr>
      </w:pPr>
      <w:r>
        <w:rPr>
          <w:rFonts w:ascii="Times New Roman" w:hAnsi="Times New Roman" w:cs="Times New Roman"/>
        </w:rPr>
        <w:t xml:space="preserve">Domes </w:t>
      </w:r>
      <w:r w:rsidR="005112C1" w:rsidRPr="00E0605A">
        <w:rPr>
          <w:rFonts w:ascii="Times New Roman" w:hAnsi="Times New Roman" w:cs="Times New Roman"/>
        </w:rPr>
        <w:t xml:space="preserve">Attīstības komitejas </w:t>
      </w:r>
      <w:r w:rsidR="00E0605A" w:rsidRPr="007C0CFB">
        <w:rPr>
          <w:rFonts w:ascii="Times New Roman" w:hAnsi="Times New Roman" w:cs="Times New Roman"/>
        </w:rPr>
        <w:t>11.</w:t>
      </w:r>
      <w:r w:rsidR="00E0605A" w:rsidRPr="00E0605A">
        <w:rPr>
          <w:rFonts w:ascii="Times New Roman" w:hAnsi="Times New Roman" w:cs="Times New Roman"/>
        </w:rPr>
        <w:t xml:space="preserve">02.2026. </w:t>
      </w:r>
      <w:r w:rsidR="005112C1" w:rsidRPr="00E0605A">
        <w:rPr>
          <w:rFonts w:ascii="Times New Roman" w:hAnsi="Times New Roman" w:cs="Times New Roman"/>
        </w:rPr>
        <w:t xml:space="preserve">sēdē </w:t>
      </w:r>
      <w:r>
        <w:rPr>
          <w:rFonts w:ascii="Times New Roman" w:hAnsi="Times New Roman" w:cs="Times New Roman"/>
        </w:rPr>
        <w:t>tika</w:t>
      </w:r>
      <w:r w:rsidR="005112C1" w:rsidRPr="00E0605A">
        <w:rPr>
          <w:rFonts w:ascii="Times New Roman" w:hAnsi="Times New Roman" w:cs="Times New Roman"/>
        </w:rPr>
        <w:t xml:space="preserve"> skatīt</w:t>
      </w:r>
      <w:r>
        <w:rPr>
          <w:rFonts w:ascii="Times New Roman" w:hAnsi="Times New Roman" w:cs="Times New Roman"/>
        </w:rPr>
        <w:t>s</w:t>
      </w:r>
      <w:r w:rsidR="005112C1" w:rsidRPr="00E0605A">
        <w:rPr>
          <w:rFonts w:ascii="Times New Roman" w:hAnsi="Times New Roman" w:cs="Times New Roman"/>
        </w:rPr>
        <w:t xml:space="preserve"> </w:t>
      </w:r>
      <w:r>
        <w:rPr>
          <w:rFonts w:ascii="Times New Roman" w:hAnsi="Times New Roman" w:cs="Times New Roman"/>
        </w:rPr>
        <w:t>informatīv</w:t>
      </w:r>
      <w:r w:rsidR="004A2728">
        <w:rPr>
          <w:rFonts w:ascii="Times New Roman" w:hAnsi="Times New Roman" w:cs="Times New Roman"/>
        </w:rPr>
        <w:t>ai</w:t>
      </w:r>
      <w:r>
        <w:rPr>
          <w:rFonts w:ascii="Times New Roman" w:hAnsi="Times New Roman" w:cs="Times New Roman"/>
        </w:rPr>
        <w:t>s ziņojums</w:t>
      </w:r>
      <w:r w:rsidR="00602226">
        <w:rPr>
          <w:rFonts w:ascii="Times New Roman" w:hAnsi="Times New Roman" w:cs="Times New Roman"/>
        </w:rPr>
        <w:t xml:space="preserve"> (pielikumā</w:t>
      </w:r>
      <w:r>
        <w:rPr>
          <w:rFonts w:ascii="Times New Roman" w:hAnsi="Times New Roman" w:cs="Times New Roman"/>
        </w:rPr>
        <w:t>, DVS reģ. Nr. </w:t>
      </w:r>
      <w:r w:rsidR="00602226" w:rsidRPr="00602226">
        <w:rPr>
          <w:rFonts w:ascii="Times New Roman" w:hAnsi="Times New Roman" w:cs="Times New Roman"/>
        </w:rPr>
        <w:t>ĀNP/1-2-5/26/14</w:t>
      </w:r>
      <w:r w:rsidR="00602226">
        <w:rPr>
          <w:rFonts w:ascii="Times New Roman" w:hAnsi="Times New Roman" w:cs="Times New Roman"/>
        </w:rPr>
        <w:t>)</w:t>
      </w:r>
      <w:r w:rsidR="005112C1" w:rsidRPr="00E0605A">
        <w:rPr>
          <w:rFonts w:ascii="Times New Roman" w:hAnsi="Times New Roman" w:cs="Times New Roman"/>
        </w:rPr>
        <w:t xml:space="preserve"> par SIA “Ādažu ražotāji” </w:t>
      </w:r>
      <w:r w:rsidR="00495435">
        <w:rPr>
          <w:rFonts w:ascii="Times New Roman" w:hAnsi="Times New Roman" w:cs="Times New Roman"/>
        </w:rPr>
        <w:t xml:space="preserve">(turpmāk – Nomnieks) </w:t>
      </w:r>
      <w:r w:rsidR="005112C1" w:rsidRPr="00E0605A">
        <w:rPr>
          <w:rFonts w:ascii="Times New Roman" w:hAnsi="Times New Roman" w:cs="Times New Roman"/>
        </w:rPr>
        <w:t>tirdzniecības ēkas turpmāko izmantošanu Gaujas ielā 7, Ādažos</w:t>
      </w:r>
      <w:r w:rsidR="00E0605A">
        <w:rPr>
          <w:rStyle w:val="FootnoteReference"/>
          <w:rFonts w:ascii="Times New Roman" w:hAnsi="Times New Roman" w:cs="Times New Roman"/>
        </w:rPr>
        <w:footnoteReference w:id="1"/>
      </w:r>
      <w:r w:rsidR="005112C1" w:rsidRPr="00E0605A">
        <w:rPr>
          <w:rFonts w:ascii="Times New Roman" w:hAnsi="Times New Roman" w:cs="Times New Roman"/>
        </w:rPr>
        <w:t xml:space="preserve">, saistībā ar </w:t>
      </w:r>
      <w:r>
        <w:rPr>
          <w:rFonts w:ascii="Times New Roman" w:hAnsi="Times New Roman" w:cs="Times New Roman"/>
        </w:rPr>
        <w:t xml:space="preserve">no </w:t>
      </w:r>
      <w:r w:rsidR="005112C1" w:rsidRPr="00E0605A">
        <w:rPr>
          <w:rFonts w:ascii="Times New Roman" w:hAnsi="Times New Roman" w:cs="Times New Roman"/>
        </w:rPr>
        <w:t>Nomnieka 17.01.</w:t>
      </w:r>
      <w:r>
        <w:rPr>
          <w:rFonts w:ascii="Times New Roman" w:hAnsi="Times New Roman" w:cs="Times New Roman"/>
        </w:rPr>
        <w:t>20</w:t>
      </w:r>
      <w:r w:rsidR="005112C1" w:rsidRPr="00E0605A">
        <w:rPr>
          <w:rFonts w:ascii="Times New Roman" w:hAnsi="Times New Roman" w:cs="Times New Roman"/>
        </w:rPr>
        <w:t>26. saņemto iesniegumu</w:t>
      </w:r>
      <w:r>
        <w:rPr>
          <w:rFonts w:ascii="Times New Roman" w:hAnsi="Times New Roman" w:cs="Times New Roman"/>
        </w:rPr>
        <w:t xml:space="preserve"> (reģ. Nr. ĀNP/1-11-1/26/332)</w:t>
      </w:r>
      <w:r w:rsidR="005112C1" w:rsidRPr="00E0605A">
        <w:rPr>
          <w:rFonts w:ascii="Times New Roman" w:hAnsi="Times New Roman" w:cs="Times New Roman"/>
        </w:rPr>
        <w:t xml:space="preserve">. </w:t>
      </w:r>
    </w:p>
    <w:p w14:paraId="3BC62112" w14:textId="17E90FA7" w:rsidR="007C0CFB" w:rsidRPr="008A4275" w:rsidRDefault="005112C1" w:rsidP="00E0605A">
      <w:pPr>
        <w:spacing w:before="120"/>
        <w:jc w:val="both"/>
        <w:rPr>
          <w:rFonts w:ascii="Times New Roman" w:hAnsi="Times New Roman" w:cs="Times New Roman"/>
        </w:rPr>
      </w:pPr>
      <w:r w:rsidRPr="00E0605A">
        <w:rPr>
          <w:rFonts w:ascii="Times New Roman" w:hAnsi="Times New Roman" w:cs="Times New Roman"/>
        </w:rPr>
        <w:t>Komit</w:t>
      </w:r>
      <w:r w:rsidR="00996442">
        <w:rPr>
          <w:rFonts w:ascii="Times New Roman" w:hAnsi="Times New Roman" w:cs="Times New Roman"/>
        </w:rPr>
        <w:t>e</w:t>
      </w:r>
      <w:r w:rsidRPr="00E0605A">
        <w:rPr>
          <w:rFonts w:ascii="Times New Roman" w:hAnsi="Times New Roman" w:cs="Times New Roman"/>
        </w:rPr>
        <w:t xml:space="preserve">ja </w:t>
      </w:r>
      <w:r w:rsidR="007C0CFB" w:rsidRPr="00E0605A">
        <w:rPr>
          <w:rFonts w:ascii="Times New Roman" w:hAnsi="Times New Roman" w:cs="Times New Roman"/>
        </w:rPr>
        <w:t>atzin</w:t>
      </w:r>
      <w:r w:rsidR="00996442">
        <w:rPr>
          <w:rFonts w:ascii="Times New Roman" w:hAnsi="Times New Roman" w:cs="Times New Roman"/>
        </w:rPr>
        <w:t>a</w:t>
      </w:r>
      <w:r w:rsidR="007C0CFB" w:rsidRPr="00E0605A">
        <w:rPr>
          <w:rFonts w:ascii="Times New Roman" w:hAnsi="Times New Roman" w:cs="Times New Roman"/>
        </w:rPr>
        <w:t xml:space="preserve">, </w:t>
      </w:r>
      <w:r w:rsidR="007C0CFB" w:rsidRPr="008A4275">
        <w:rPr>
          <w:rFonts w:ascii="Times New Roman" w:hAnsi="Times New Roman" w:cs="Times New Roman"/>
        </w:rPr>
        <w:t>ka Nomnieka piedāvāti</w:t>
      </w:r>
      <w:r w:rsidR="00996442">
        <w:rPr>
          <w:rFonts w:ascii="Times New Roman" w:hAnsi="Times New Roman" w:cs="Times New Roman"/>
        </w:rPr>
        <w:t>e</w:t>
      </w:r>
      <w:r w:rsidR="007C0CFB" w:rsidRPr="008A4275">
        <w:rPr>
          <w:rFonts w:ascii="Times New Roman" w:hAnsi="Times New Roman" w:cs="Times New Roman"/>
        </w:rPr>
        <w:t xml:space="preserve"> varianti, kas paredz tirdzniecības ēkas iegādi vai nomu no Nomnieka</w:t>
      </w:r>
      <w:r w:rsidR="00E279D3">
        <w:rPr>
          <w:rFonts w:ascii="Times New Roman" w:hAnsi="Times New Roman" w:cs="Times New Roman"/>
        </w:rPr>
        <w:t>,</w:t>
      </w:r>
      <w:r w:rsidR="007C0CFB" w:rsidRPr="008A4275">
        <w:rPr>
          <w:rFonts w:ascii="Times New Roman" w:hAnsi="Times New Roman" w:cs="Times New Roman"/>
        </w:rPr>
        <w:t xml:space="preserve"> </w:t>
      </w:r>
      <w:r w:rsidR="00E0605A" w:rsidRPr="008A4275">
        <w:rPr>
          <w:rFonts w:ascii="Times New Roman" w:hAnsi="Times New Roman" w:cs="Times New Roman"/>
        </w:rPr>
        <w:t>neatbilst</w:t>
      </w:r>
      <w:r w:rsidR="007C0CFB" w:rsidRPr="008A4275">
        <w:rPr>
          <w:rFonts w:ascii="Times New Roman" w:hAnsi="Times New Roman" w:cs="Times New Roman"/>
        </w:rPr>
        <w:t xml:space="preserve"> pašvaldība</w:t>
      </w:r>
      <w:r w:rsidR="00E0605A" w:rsidRPr="008A4275">
        <w:rPr>
          <w:rFonts w:ascii="Times New Roman" w:hAnsi="Times New Roman" w:cs="Times New Roman"/>
        </w:rPr>
        <w:t>s interesēm un iespējām, līdz ar to nav atbalstāmi</w:t>
      </w:r>
      <w:r w:rsidR="007C0CFB" w:rsidRPr="008A4275">
        <w:rPr>
          <w:rFonts w:ascii="Times New Roman" w:hAnsi="Times New Roman" w:cs="Times New Roman"/>
        </w:rPr>
        <w:t>.</w:t>
      </w:r>
    </w:p>
    <w:p w14:paraId="4BCD3DB6" w14:textId="2AD29E74" w:rsidR="005112C1" w:rsidRPr="008A4275" w:rsidRDefault="007C0CFB" w:rsidP="00E0605A">
      <w:pPr>
        <w:spacing w:before="120"/>
        <w:jc w:val="both"/>
        <w:rPr>
          <w:rFonts w:ascii="Times New Roman" w:hAnsi="Times New Roman" w:cs="Times New Roman"/>
        </w:rPr>
      </w:pPr>
      <w:r w:rsidRPr="008A4275">
        <w:rPr>
          <w:rFonts w:ascii="Times New Roman" w:hAnsi="Times New Roman" w:cs="Times New Roman"/>
        </w:rPr>
        <w:t xml:space="preserve">Vienlaikus komiteja </w:t>
      </w:r>
      <w:r w:rsidR="005112C1" w:rsidRPr="008A4275">
        <w:rPr>
          <w:rFonts w:ascii="Times New Roman" w:hAnsi="Times New Roman" w:cs="Times New Roman"/>
        </w:rPr>
        <w:t>uzdev</w:t>
      </w:r>
      <w:r w:rsidR="00996442">
        <w:rPr>
          <w:rFonts w:ascii="Times New Roman" w:hAnsi="Times New Roman" w:cs="Times New Roman"/>
        </w:rPr>
        <w:t>a</w:t>
      </w:r>
      <w:r w:rsidR="005112C1" w:rsidRPr="008A4275">
        <w:rPr>
          <w:rFonts w:ascii="Times New Roman" w:hAnsi="Times New Roman" w:cs="Times New Roman"/>
        </w:rPr>
        <w:t xml:space="preserve"> </w:t>
      </w:r>
      <w:r w:rsidR="00996442">
        <w:rPr>
          <w:rFonts w:ascii="Times New Roman" w:hAnsi="Times New Roman" w:cs="Times New Roman"/>
        </w:rPr>
        <w:t>pašvaldības C</w:t>
      </w:r>
      <w:r w:rsidR="005112C1" w:rsidRPr="008A4275">
        <w:rPr>
          <w:rFonts w:ascii="Times New Roman" w:hAnsi="Times New Roman" w:cs="Times New Roman"/>
        </w:rPr>
        <w:t xml:space="preserve">entrālas pārvaldes darbiniekiem uzdevumu </w:t>
      </w:r>
      <w:r w:rsidRPr="008A4275">
        <w:rPr>
          <w:rFonts w:ascii="Times New Roman" w:hAnsi="Times New Roman" w:cs="Times New Roman"/>
        </w:rPr>
        <w:t>padziļināti</w:t>
      </w:r>
      <w:r w:rsidR="005112C1" w:rsidRPr="008A4275">
        <w:rPr>
          <w:rFonts w:ascii="Times New Roman" w:hAnsi="Times New Roman" w:cs="Times New Roman"/>
        </w:rPr>
        <w:t xml:space="preserve"> izvērtēt </w:t>
      </w:r>
      <w:r w:rsidR="00996442">
        <w:rPr>
          <w:rFonts w:ascii="Times New Roman" w:hAnsi="Times New Roman" w:cs="Times New Roman"/>
        </w:rPr>
        <w:t>Nomniek</w:t>
      </w:r>
      <w:r w:rsidR="005112C1" w:rsidRPr="008A4275">
        <w:rPr>
          <w:rFonts w:ascii="Times New Roman" w:hAnsi="Times New Roman" w:cs="Times New Roman"/>
        </w:rPr>
        <w:t>a priekšlikumu, kas ietvertu esošā zemes nomas līguma</w:t>
      </w:r>
      <w:r w:rsidR="00FF778A">
        <w:rPr>
          <w:rFonts w:ascii="Times New Roman" w:hAnsi="Times New Roman" w:cs="Times New Roman"/>
        </w:rPr>
        <w:t xml:space="preserve"> darbības termiņa</w:t>
      </w:r>
      <w:r w:rsidR="005112C1" w:rsidRPr="008A4275">
        <w:rPr>
          <w:rFonts w:ascii="Times New Roman" w:hAnsi="Times New Roman" w:cs="Times New Roman"/>
        </w:rPr>
        <w:t xml:space="preserve"> pagarināšanu, paplašinot nomas nosacījumus: nevis tikai pašu ražoto preču, bet Latvijā ražotu produktu un preču tirdzniecība. </w:t>
      </w:r>
    </w:p>
    <w:p w14:paraId="6A8DDEFB" w14:textId="4C7CF9A6" w:rsidR="005112C1" w:rsidRPr="008A4275" w:rsidRDefault="005112C1" w:rsidP="00FF778A">
      <w:pPr>
        <w:pStyle w:val="Normal1"/>
        <w:spacing w:before="120" w:after="120"/>
        <w:jc w:val="both"/>
        <w:rPr>
          <w:szCs w:val="24"/>
        </w:rPr>
      </w:pPr>
      <w:r w:rsidRPr="008A4275">
        <w:rPr>
          <w:szCs w:val="24"/>
        </w:rPr>
        <w:t>Komit</w:t>
      </w:r>
      <w:r w:rsidR="00FF778A">
        <w:rPr>
          <w:szCs w:val="24"/>
        </w:rPr>
        <w:t>e</w:t>
      </w:r>
      <w:r w:rsidRPr="008A4275">
        <w:rPr>
          <w:szCs w:val="24"/>
        </w:rPr>
        <w:t>jas laikā tika spriests</w:t>
      </w:r>
      <w:r w:rsidR="007C0CFB" w:rsidRPr="008A4275">
        <w:rPr>
          <w:szCs w:val="24"/>
        </w:rPr>
        <w:t xml:space="preserve"> arī</w:t>
      </w:r>
      <w:r w:rsidRPr="008A4275">
        <w:rPr>
          <w:szCs w:val="24"/>
        </w:rPr>
        <w:t xml:space="preserve"> par </w:t>
      </w:r>
      <w:r w:rsidR="007C0CFB" w:rsidRPr="008A4275">
        <w:rPr>
          <w:szCs w:val="24"/>
        </w:rPr>
        <w:t>citiem</w:t>
      </w:r>
      <w:r w:rsidR="00FF778A">
        <w:rPr>
          <w:szCs w:val="24"/>
        </w:rPr>
        <w:t xml:space="preserve">, </w:t>
      </w:r>
      <w:r w:rsidR="00FF778A" w:rsidRPr="008A4275">
        <w:rPr>
          <w:szCs w:val="24"/>
        </w:rPr>
        <w:t>iespējamiem</w:t>
      </w:r>
      <w:r w:rsidR="007C0CFB" w:rsidRPr="008A4275">
        <w:rPr>
          <w:szCs w:val="24"/>
        </w:rPr>
        <w:t xml:space="preserve"> </w:t>
      </w:r>
      <w:r w:rsidRPr="008A4275">
        <w:rPr>
          <w:szCs w:val="24"/>
        </w:rPr>
        <w:t>nomas līguma grozījumiem</w:t>
      </w:r>
      <w:r w:rsidR="007C0CFB" w:rsidRPr="008A4275">
        <w:rPr>
          <w:szCs w:val="24"/>
        </w:rPr>
        <w:t>, visi priekšlikumi ir apkopoti tabulā zemāk.</w:t>
      </w:r>
    </w:p>
    <w:p w14:paraId="59AD9337" w14:textId="1236DF2C" w:rsidR="008A4275" w:rsidRPr="008A4275" w:rsidRDefault="005112C1" w:rsidP="008A4275">
      <w:pPr>
        <w:spacing w:after="120"/>
        <w:jc w:val="both"/>
        <w:rPr>
          <w:rFonts w:ascii="Times New Roman" w:hAnsi="Times New Roman" w:cs="Times New Roman"/>
        </w:rPr>
      </w:pPr>
      <w:r w:rsidRPr="008A4275">
        <w:rPr>
          <w:rFonts w:ascii="Times New Roman" w:hAnsi="Times New Roman" w:cs="Times New Roman"/>
        </w:rPr>
        <w:t xml:space="preserve">Līdz šim </w:t>
      </w:r>
      <w:r w:rsidR="007C0CFB" w:rsidRPr="008A4275">
        <w:rPr>
          <w:rFonts w:ascii="Times New Roman" w:hAnsi="Times New Roman" w:cs="Times New Roman"/>
        </w:rPr>
        <w:t xml:space="preserve">Nomnieka </w:t>
      </w:r>
      <w:r w:rsidRPr="008A4275">
        <w:rPr>
          <w:rFonts w:ascii="Times New Roman" w:hAnsi="Times New Roman" w:cs="Times New Roman"/>
        </w:rPr>
        <w:t>priekšlikum</w:t>
      </w:r>
      <w:r w:rsidR="00FF778A">
        <w:rPr>
          <w:rFonts w:ascii="Times New Roman" w:hAnsi="Times New Roman" w:cs="Times New Roman"/>
        </w:rPr>
        <w:t>i</w:t>
      </w:r>
      <w:r w:rsidRPr="008A4275">
        <w:rPr>
          <w:rFonts w:ascii="Times New Roman" w:hAnsi="Times New Roman" w:cs="Times New Roman"/>
        </w:rPr>
        <w:t xml:space="preserve"> ir izskatī</w:t>
      </w:r>
      <w:r w:rsidR="00FF778A">
        <w:rPr>
          <w:rFonts w:ascii="Times New Roman" w:hAnsi="Times New Roman" w:cs="Times New Roman"/>
        </w:rPr>
        <w:t>t</w:t>
      </w:r>
      <w:r w:rsidRPr="008A4275">
        <w:rPr>
          <w:rFonts w:ascii="Times New Roman" w:hAnsi="Times New Roman" w:cs="Times New Roman"/>
        </w:rPr>
        <w:t xml:space="preserve">i </w:t>
      </w:r>
      <w:r w:rsidR="00FF778A">
        <w:rPr>
          <w:rFonts w:ascii="Times New Roman" w:hAnsi="Times New Roman" w:cs="Times New Roman"/>
        </w:rPr>
        <w:t>P</w:t>
      </w:r>
      <w:r w:rsidRPr="008A4275">
        <w:rPr>
          <w:rFonts w:ascii="Times New Roman" w:hAnsi="Times New Roman" w:cs="Times New Roman"/>
        </w:rPr>
        <w:t xml:space="preserve">ašvaldības </w:t>
      </w:r>
      <w:r w:rsidR="00FF778A">
        <w:rPr>
          <w:rFonts w:ascii="Times New Roman" w:eastAsia="Times New Roman" w:hAnsi="Times New Roman" w:cs="Times New Roman"/>
          <w:lang w:eastAsia="lv-LV"/>
        </w:rPr>
        <w:t>zemes</w:t>
      </w:r>
      <w:r w:rsidR="008A4275" w:rsidRPr="008A4275">
        <w:rPr>
          <w:rFonts w:ascii="Times New Roman" w:eastAsia="Times New Roman" w:hAnsi="Times New Roman" w:cs="Times New Roman"/>
          <w:lang w:eastAsia="lv-LV"/>
        </w:rPr>
        <w:t xml:space="preserve"> īpašum</w:t>
      </w:r>
      <w:r w:rsidR="00FF778A">
        <w:rPr>
          <w:rFonts w:ascii="Times New Roman" w:eastAsia="Times New Roman" w:hAnsi="Times New Roman" w:cs="Times New Roman"/>
          <w:lang w:eastAsia="lv-LV"/>
        </w:rPr>
        <w:t>u izvērtēšanas</w:t>
      </w:r>
      <w:r w:rsidR="008A4275" w:rsidRPr="008A4275">
        <w:rPr>
          <w:rFonts w:ascii="Times New Roman" w:eastAsia="Times New Roman" w:hAnsi="Times New Roman" w:cs="Times New Roman"/>
          <w:lang w:eastAsia="lv-LV"/>
        </w:rPr>
        <w:t xml:space="preserve"> komisijas 04.02.2026. sēdē</w:t>
      </w:r>
      <w:r w:rsidRPr="008A4275">
        <w:rPr>
          <w:rFonts w:ascii="Times New Roman" w:hAnsi="Times New Roman" w:cs="Times New Roman"/>
        </w:rPr>
        <w:t>, k</w:t>
      </w:r>
      <w:r w:rsidR="00FF778A">
        <w:rPr>
          <w:rFonts w:ascii="Times New Roman" w:hAnsi="Times New Roman" w:cs="Times New Roman"/>
        </w:rPr>
        <w:t>ā</w:t>
      </w:r>
      <w:r w:rsidRPr="008A4275">
        <w:rPr>
          <w:rFonts w:ascii="Times New Roman" w:hAnsi="Times New Roman" w:cs="Times New Roman"/>
        </w:rPr>
        <w:t xml:space="preserve"> arī savu atzinumu par iespēju paplašināt nomas līguma nosacījumus </w:t>
      </w:r>
      <w:r w:rsidR="00FF778A">
        <w:rPr>
          <w:rFonts w:ascii="Times New Roman" w:hAnsi="Times New Roman" w:cs="Times New Roman"/>
        </w:rPr>
        <w:t>ir</w:t>
      </w:r>
      <w:r w:rsidRPr="008A4275">
        <w:rPr>
          <w:rFonts w:ascii="Times New Roman" w:hAnsi="Times New Roman" w:cs="Times New Roman"/>
        </w:rPr>
        <w:t xml:space="preserve"> sniegusi Juridiskā un </w:t>
      </w:r>
      <w:r w:rsidR="00FF778A">
        <w:rPr>
          <w:rFonts w:ascii="Times New Roman" w:hAnsi="Times New Roman" w:cs="Times New Roman"/>
        </w:rPr>
        <w:t>i</w:t>
      </w:r>
      <w:r w:rsidRPr="008A4275">
        <w:rPr>
          <w:rFonts w:ascii="Times New Roman" w:hAnsi="Times New Roman" w:cs="Times New Roman"/>
        </w:rPr>
        <w:t>epirkumu nodaļa.</w:t>
      </w:r>
      <w:r w:rsidR="008A4275" w:rsidRPr="008A4275">
        <w:rPr>
          <w:rFonts w:ascii="Times New Roman" w:hAnsi="Times New Roman" w:cs="Times New Roman"/>
        </w:rPr>
        <w:t xml:space="preserve"> Komisija ierosināja divus variantus: </w:t>
      </w:r>
      <w:r w:rsidR="008F35A7">
        <w:rPr>
          <w:rFonts w:ascii="Times New Roman" w:hAnsi="Times New Roman" w:cs="Times New Roman"/>
        </w:rPr>
        <w:t xml:space="preserve">pirmais, </w:t>
      </w:r>
      <w:r w:rsidR="008A4275" w:rsidRPr="008A4275">
        <w:rPr>
          <w:rFonts w:ascii="Times New Roman" w:hAnsi="Times New Roman" w:cs="Times New Roman"/>
        </w:rPr>
        <w:t xml:space="preserve">esošā nomas līguma darbības </w:t>
      </w:r>
      <w:r w:rsidR="00FF778A">
        <w:rPr>
          <w:rFonts w:ascii="Times New Roman" w:hAnsi="Times New Roman" w:cs="Times New Roman"/>
        </w:rPr>
        <w:t xml:space="preserve">termiņa </w:t>
      </w:r>
      <w:r w:rsidR="008A4275" w:rsidRPr="008A4275">
        <w:rPr>
          <w:rFonts w:ascii="Times New Roman" w:hAnsi="Times New Roman" w:cs="Times New Roman"/>
        </w:rPr>
        <w:t>pagarināšana uz 6 gadiem, negrozot līguma nosacījumus, vai arī</w:t>
      </w:r>
      <w:r w:rsidR="008F35A7">
        <w:rPr>
          <w:rFonts w:ascii="Times New Roman" w:hAnsi="Times New Roman" w:cs="Times New Roman"/>
        </w:rPr>
        <w:t>, otrais,</w:t>
      </w:r>
      <w:r w:rsidR="008A4275" w:rsidRPr="008A4275">
        <w:rPr>
          <w:rFonts w:ascii="Times New Roman" w:hAnsi="Times New Roman" w:cs="Times New Roman"/>
        </w:rPr>
        <w:t xml:space="preserve"> esošā līguma darbības izbeigšana un iznomātās teritorijas atbrīvošana, kas ļautu paredzēt turpmāku nomas nosacījumu grozīšanu. Izvēloties </w:t>
      </w:r>
      <w:r w:rsidR="008F35A7">
        <w:rPr>
          <w:rFonts w:ascii="Times New Roman" w:hAnsi="Times New Roman" w:cs="Times New Roman"/>
        </w:rPr>
        <w:t>otro</w:t>
      </w:r>
      <w:r w:rsidR="008A4275" w:rsidRPr="008A4275">
        <w:rPr>
          <w:rFonts w:ascii="Times New Roman" w:hAnsi="Times New Roman" w:cs="Times New Roman"/>
        </w:rPr>
        <w:t xml:space="preserve"> variantu</w:t>
      </w:r>
      <w:r w:rsidR="00FF778A">
        <w:rPr>
          <w:rFonts w:ascii="Times New Roman" w:hAnsi="Times New Roman" w:cs="Times New Roman"/>
        </w:rPr>
        <w:t>,</w:t>
      </w:r>
      <w:r w:rsidR="008A4275" w:rsidRPr="008A4275">
        <w:rPr>
          <w:rFonts w:ascii="Times New Roman" w:hAnsi="Times New Roman" w:cs="Times New Roman"/>
        </w:rPr>
        <w:t xml:space="preserve"> pašvaldība varētu rīkot jaunu nomas tiesību izsoli. Par teritorijas iznomāšanu un jaunas izsoles rīkošanu būtu jāpieņem atsevišķs domes lēmums pēc tam, kad teritorija tiks atbrīvota. Abos variantos, turpinot teritorijas iznomāšanu, tiktu pieaicināts sertificēts vērtētājs nomas maksas noteikšanai.</w:t>
      </w:r>
    </w:p>
    <w:p w14:paraId="6B918057" w14:textId="091D2A2F" w:rsidR="009A32BF" w:rsidRDefault="005112C1" w:rsidP="00E0605A">
      <w:pPr>
        <w:pStyle w:val="Normal1"/>
        <w:spacing w:before="120" w:after="240"/>
        <w:jc w:val="both"/>
        <w:rPr>
          <w:szCs w:val="24"/>
        </w:rPr>
      </w:pPr>
      <w:r w:rsidRPr="008A4275">
        <w:rPr>
          <w:szCs w:val="24"/>
        </w:rPr>
        <w:t>Ņemot vērā apstākli, ka līguma nosacījumu paplašināšanas iespēja ir vērtējama juridiski</w:t>
      </w:r>
      <w:r w:rsidR="00E0605A" w:rsidRPr="008A4275">
        <w:rPr>
          <w:szCs w:val="24"/>
        </w:rPr>
        <w:t>,</w:t>
      </w:r>
      <w:r w:rsidRPr="008A4275">
        <w:rPr>
          <w:szCs w:val="24"/>
        </w:rPr>
        <w:t xml:space="preserve"> zemāk ir </w:t>
      </w:r>
      <w:r w:rsidR="007C0CFB" w:rsidRPr="008A4275">
        <w:rPr>
          <w:szCs w:val="24"/>
        </w:rPr>
        <w:t xml:space="preserve">Juridiskās un </w:t>
      </w:r>
      <w:r w:rsidR="004F6D21">
        <w:rPr>
          <w:szCs w:val="24"/>
        </w:rPr>
        <w:t>i</w:t>
      </w:r>
      <w:r w:rsidR="007C0CFB" w:rsidRPr="008A4275">
        <w:rPr>
          <w:szCs w:val="24"/>
        </w:rPr>
        <w:t xml:space="preserve">epirkumu nodaļas komentāri par visiem priekšlikumiem, kas tika noformulēti </w:t>
      </w:r>
      <w:r w:rsidR="00342DC2">
        <w:rPr>
          <w:szCs w:val="24"/>
        </w:rPr>
        <w:t xml:space="preserve">domes </w:t>
      </w:r>
      <w:r w:rsidR="007C0CFB" w:rsidRPr="008A4275">
        <w:rPr>
          <w:szCs w:val="24"/>
        </w:rPr>
        <w:t xml:space="preserve">Attīstības komitejas </w:t>
      </w:r>
      <w:r w:rsidR="004F6D21" w:rsidRPr="008A4275">
        <w:rPr>
          <w:szCs w:val="24"/>
        </w:rPr>
        <w:t xml:space="preserve">11.02.2026. </w:t>
      </w:r>
      <w:r w:rsidR="007C0CFB" w:rsidRPr="008A4275">
        <w:rPr>
          <w:szCs w:val="24"/>
        </w:rPr>
        <w:t>sēd</w:t>
      </w:r>
      <w:r w:rsidR="00342DC2">
        <w:rPr>
          <w:szCs w:val="24"/>
        </w:rPr>
        <w:t>ē</w:t>
      </w:r>
      <w:r w:rsidR="007C0CFB" w:rsidRPr="008A4275">
        <w:rPr>
          <w:szCs w:val="24"/>
        </w:rPr>
        <w:t>:</w:t>
      </w:r>
    </w:p>
    <w:p w14:paraId="3EE80618" w14:textId="77777777" w:rsidR="009A32BF" w:rsidRDefault="009A32BF">
      <w:pPr>
        <w:spacing w:after="120"/>
        <w:jc w:val="both"/>
        <w:rPr>
          <w:rFonts w:ascii="Times New Roman" w:eastAsia="Times New Roman" w:hAnsi="Times New Roman" w:cs="Times New Roman"/>
          <w:color w:val="000000"/>
          <w:lang w:eastAsia="lv-LV"/>
        </w:rPr>
      </w:pPr>
      <w:r>
        <w:br w:type="page"/>
      </w:r>
    </w:p>
    <w:p w14:paraId="5F6A3918" w14:textId="0383578C" w:rsidR="005112C1" w:rsidRPr="009A32BF" w:rsidRDefault="009A32BF" w:rsidP="009A32BF">
      <w:pPr>
        <w:pStyle w:val="Normal1"/>
        <w:spacing w:before="120" w:after="240"/>
        <w:jc w:val="center"/>
        <w:rPr>
          <w:b/>
          <w:bCs/>
          <w:szCs w:val="24"/>
        </w:rPr>
      </w:pPr>
      <w:r w:rsidRPr="009A32BF">
        <w:rPr>
          <w:b/>
          <w:bCs/>
          <w:szCs w:val="24"/>
        </w:rPr>
        <w:lastRenderedPageBreak/>
        <w:t>Nomnieka priekšlikum</w:t>
      </w:r>
      <w:r>
        <w:rPr>
          <w:b/>
          <w:bCs/>
          <w:szCs w:val="24"/>
        </w:rPr>
        <w:t>i</w:t>
      </w:r>
      <w:r w:rsidRPr="009A32BF">
        <w:rPr>
          <w:b/>
          <w:bCs/>
          <w:szCs w:val="24"/>
        </w:rPr>
        <w:t xml:space="preserve"> esošā nomas līguma nomas nosacījumu paplašināšanai ar Juridiskās un iepirkumu nodaļas komentāriem</w:t>
      </w:r>
    </w:p>
    <w:tbl>
      <w:tblPr>
        <w:tblStyle w:val="TableGrid"/>
        <w:tblW w:w="10773" w:type="dxa"/>
        <w:tblInd w:w="-1139" w:type="dxa"/>
        <w:tblLook w:val="04A0" w:firstRow="1" w:lastRow="0" w:firstColumn="1" w:lastColumn="0" w:noHBand="0" w:noVBand="1"/>
      </w:tblPr>
      <w:tblGrid>
        <w:gridCol w:w="2410"/>
        <w:gridCol w:w="3260"/>
        <w:gridCol w:w="5103"/>
      </w:tblGrid>
      <w:tr w:rsidR="00534EB8" w:rsidRPr="008A4275" w14:paraId="0F89F7F3" w14:textId="77777777" w:rsidTr="009A32BF">
        <w:tc>
          <w:tcPr>
            <w:tcW w:w="2410" w:type="dxa"/>
          </w:tcPr>
          <w:p w14:paraId="696D9C97" w14:textId="13988C70" w:rsidR="007C0CFB" w:rsidRPr="00F464F8" w:rsidRDefault="009A32BF" w:rsidP="00E0605A">
            <w:pPr>
              <w:pStyle w:val="Normal1"/>
              <w:spacing w:before="120" w:after="240"/>
              <w:jc w:val="center"/>
              <w:rPr>
                <w:b/>
                <w:bCs/>
                <w:sz w:val="22"/>
                <w:szCs w:val="22"/>
              </w:rPr>
            </w:pPr>
            <w:r>
              <w:rPr>
                <w:b/>
                <w:bCs/>
                <w:sz w:val="22"/>
                <w:szCs w:val="22"/>
              </w:rPr>
              <w:t>Nomnieka priekšlikums</w:t>
            </w:r>
          </w:p>
        </w:tc>
        <w:tc>
          <w:tcPr>
            <w:tcW w:w="3260" w:type="dxa"/>
          </w:tcPr>
          <w:p w14:paraId="2D1D46B1" w14:textId="1907FE47" w:rsidR="007C0CFB" w:rsidRPr="00F464F8" w:rsidRDefault="007C0CFB" w:rsidP="00E0605A">
            <w:pPr>
              <w:pStyle w:val="Normal1"/>
              <w:spacing w:before="120" w:after="240"/>
              <w:jc w:val="center"/>
              <w:rPr>
                <w:b/>
                <w:bCs/>
                <w:sz w:val="22"/>
                <w:szCs w:val="22"/>
              </w:rPr>
            </w:pPr>
            <w:r w:rsidRPr="00F464F8">
              <w:rPr>
                <w:b/>
                <w:bCs/>
                <w:sz w:val="22"/>
                <w:szCs w:val="22"/>
              </w:rPr>
              <w:t>Normatīvajos aktos noteiktais regulējums</w:t>
            </w:r>
          </w:p>
        </w:tc>
        <w:tc>
          <w:tcPr>
            <w:tcW w:w="5103" w:type="dxa"/>
          </w:tcPr>
          <w:p w14:paraId="572DB51D" w14:textId="621F9D2B" w:rsidR="007C0CFB" w:rsidRPr="00F464F8" w:rsidRDefault="007C0CFB" w:rsidP="00E0605A">
            <w:pPr>
              <w:pStyle w:val="Normal1"/>
              <w:spacing w:before="120" w:after="240"/>
              <w:jc w:val="center"/>
              <w:rPr>
                <w:b/>
                <w:bCs/>
                <w:sz w:val="22"/>
                <w:szCs w:val="22"/>
              </w:rPr>
            </w:pPr>
            <w:r w:rsidRPr="00F464F8">
              <w:rPr>
                <w:b/>
                <w:bCs/>
                <w:sz w:val="22"/>
                <w:szCs w:val="22"/>
              </w:rPr>
              <w:t xml:space="preserve">Juridiskās un </w:t>
            </w:r>
            <w:r w:rsidR="004F6D21" w:rsidRPr="00F464F8">
              <w:rPr>
                <w:b/>
                <w:bCs/>
                <w:sz w:val="22"/>
                <w:szCs w:val="22"/>
              </w:rPr>
              <w:t>i</w:t>
            </w:r>
            <w:r w:rsidRPr="00F464F8">
              <w:rPr>
                <w:b/>
                <w:bCs/>
                <w:sz w:val="22"/>
                <w:szCs w:val="22"/>
              </w:rPr>
              <w:t>epirkumu nodaļas atzinums (priekšlikums)</w:t>
            </w:r>
          </w:p>
        </w:tc>
      </w:tr>
      <w:tr w:rsidR="00534EB8" w:rsidRPr="008A4275" w14:paraId="0132F196" w14:textId="77777777" w:rsidTr="009A32BF">
        <w:tc>
          <w:tcPr>
            <w:tcW w:w="2410" w:type="dxa"/>
            <w:vAlign w:val="center"/>
          </w:tcPr>
          <w:p w14:paraId="3AF9D3A9" w14:textId="1881D1A6" w:rsidR="007C0CFB" w:rsidRPr="009A32BF" w:rsidRDefault="007C0CFB" w:rsidP="00E0605A">
            <w:pPr>
              <w:pStyle w:val="Normal1"/>
              <w:spacing w:before="120"/>
              <w:rPr>
                <w:sz w:val="20"/>
              </w:rPr>
            </w:pPr>
            <w:r w:rsidRPr="009A32BF">
              <w:rPr>
                <w:sz w:val="20"/>
              </w:rPr>
              <w:t xml:space="preserve">1.  </w:t>
            </w:r>
            <w:r w:rsidR="004A2728" w:rsidRPr="000649F5">
              <w:rPr>
                <w:color w:val="0070C0"/>
                <w:sz w:val="20"/>
              </w:rPr>
              <w:t xml:space="preserve">Tirgot </w:t>
            </w:r>
            <w:r w:rsidRPr="000649F5">
              <w:rPr>
                <w:color w:val="0070C0"/>
                <w:sz w:val="20"/>
              </w:rPr>
              <w:t>nevis tikai pašu ražot</w:t>
            </w:r>
            <w:r w:rsidR="009A32BF" w:rsidRPr="000649F5">
              <w:rPr>
                <w:color w:val="0070C0"/>
                <w:sz w:val="20"/>
              </w:rPr>
              <w:t>us produktus un</w:t>
            </w:r>
            <w:r w:rsidRPr="000649F5">
              <w:rPr>
                <w:color w:val="0070C0"/>
                <w:sz w:val="20"/>
              </w:rPr>
              <w:t xml:space="preserve"> pre</w:t>
            </w:r>
            <w:r w:rsidR="004A2728" w:rsidRPr="000649F5">
              <w:rPr>
                <w:color w:val="0070C0"/>
                <w:sz w:val="20"/>
              </w:rPr>
              <w:t>ces</w:t>
            </w:r>
            <w:r w:rsidRPr="000649F5">
              <w:rPr>
                <w:color w:val="0070C0"/>
                <w:sz w:val="20"/>
              </w:rPr>
              <w:t xml:space="preserve">, bet </w:t>
            </w:r>
            <w:r w:rsidR="004A2728" w:rsidRPr="000649F5">
              <w:rPr>
                <w:color w:val="0070C0"/>
                <w:sz w:val="20"/>
              </w:rPr>
              <w:t xml:space="preserve">veikt </w:t>
            </w:r>
            <w:r w:rsidRPr="000649F5">
              <w:rPr>
                <w:b/>
                <w:bCs/>
                <w:color w:val="0070C0"/>
                <w:sz w:val="20"/>
              </w:rPr>
              <w:t>Latvijā ražotu produktu un preču tirdzniecīb</w:t>
            </w:r>
            <w:r w:rsidR="004A2728" w:rsidRPr="000649F5">
              <w:rPr>
                <w:b/>
                <w:bCs/>
                <w:color w:val="0070C0"/>
                <w:sz w:val="20"/>
              </w:rPr>
              <w:t>u</w:t>
            </w:r>
          </w:p>
        </w:tc>
        <w:tc>
          <w:tcPr>
            <w:tcW w:w="3260" w:type="dxa"/>
            <w:vAlign w:val="center"/>
          </w:tcPr>
          <w:p w14:paraId="1D39BE95" w14:textId="5FA9EAC1" w:rsidR="007C0CFB" w:rsidRPr="009A32BF" w:rsidRDefault="007B1247" w:rsidP="00BF0EDA">
            <w:pPr>
              <w:pStyle w:val="Normal1"/>
              <w:spacing w:before="120"/>
              <w:jc w:val="both"/>
              <w:rPr>
                <w:sz w:val="20"/>
              </w:rPr>
            </w:pPr>
            <w:r w:rsidRPr="009A32BF">
              <w:rPr>
                <w:sz w:val="20"/>
              </w:rPr>
              <w:t xml:space="preserve">Ministru kabineta 19.06.2018. noteikumu Nr. 350 </w:t>
            </w:r>
            <w:r w:rsidR="00495435" w:rsidRPr="009A32BF">
              <w:rPr>
                <w:sz w:val="20"/>
              </w:rPr>
              <w:t>“Publiskas personas zemes nomas un apbūves tiesības noteikumi”</w:t>
            </w:r>
            <w:r w:rsidR="009A32BF">
              <w:rPr>
                <w:sz w:val="20"/>
              </w:rPr>
              <w:t xml:space="preserve"> (turpmāk – MKN 350)</w:t>
            </w:r>
            <w:r w:rsidR="00495435" w:rsidRPr="009A32BF">
              <w:rPr>
                <w:sz w:val="20"/>
              </w:rPr>
              <w:t xml:space="preserve"> </w:t>
            </w:r>
            <w:r w:rsidRPr="009A32BF">
              <w:rPr>
                <w:sz w:val="20"/>
              </w:rPr>
              <w:t>59. punkts: Noslēgtā nomas līguma noteikumi nedrīkst būtiski atšķirties no publicētajiem nomas noteikumiem. Līgumā noteiktā nomas maksa nedrīkst būt zemāka par izsoles rezultātiem, izņemot šajos noteikumos paredzētos gadījumus.</w:t>
            </w:r>
          </w:p>
        </w:tc>
        <w:tc>
          <w:tcPr>
            <w:tcW w:w="5103" w:type="dxa"/>
            <w:vAlign w:val="center"/>
          </w:tcPr>
          <w:p w14:paraId="1923EE10" w14:textId="66CAE95A" w:rsidR="007C0CFB" w:rsidRPr="009A32BF" w:rsidRDefault="008A4275" w:rsidP="00BF0EDA">
            <w:pPr>
              <w:pStyle w:val="Normal1"/>
              <w:spacing w:before="120"/>
              <w:jc w:val="both"/>
              <w:rPr>
                <w:color w:val="auto"/>
                <w:sz w:val="20"/>
              </w:rPr>
            </w:pPr>
            <w:r w:rsidRPr="009A32BF">
              <w:rPr>
                <w:sz w:val="20"/>
              </w:rPr>
              <w:t xml:space="preserve">Atbilstoši izsoles noteikumiem un līgumam nomas tiesības </w:t>
            </w:r>
            <w:r w:rsidRPr="009A32BF">
              <w:rPr>
                <w:color w:val="auto"/>
                <w:sz w:val="20"/>
              </w:rPr>
              <w:t xml:space="preserve">nodibināšanas mērķis ir </w:t>
            </w:r>
            <w:r w:rsidR="004054F6" w:rsidRPr="009A32BF">
              <w:rPr>
                <w:color w:val="auto"/>
                <w:sz w:val="20"/>
                <w:u w:val="single"/>
              </w:rPr>
              <w:t>tikai</w:t>
            </w:r>
            <w:r w:rsidR="004054F6" w:rsidRPr="009A32BF">
              <w:rPr>
                <w:color w:val="auto"/>
                <w:sz w:val="20"/>
              </w:rPr>
              <w:t xml:space="preserve"> </w:t>
            </w:r>
            <w:r w:rsidRPr="009A32BF">
              <w:rPr>
                <w:color w:val="auto"/>
                <w:sz w:val="20"/>
              </w:rPr>
              <w:t>nomnieka paša saražoto produktu un preču tirdzniecība</w:t>
            </w:r>
            <w:r w:rsidR="004054F6" w:rsidRPr="009A32BF">
              <w:rPr>
                <w:color w:val="auto"/>
                <w:sz w:val="20"/>
              </w:rPr>
              <w:t xml:space="preserve"> (nomas līguma 1.3.</w:t>
            </w:r>
            <w:r w:rsidR="004E1B78" w:rsidRPr="009A32BF">
              <w:rPr>
                <w:color w:val="auto"/>
                <w:sz w:val="20"/>
              </w:rPr>
              <w:t> </w:t>
            </w:r>
            <w:r w:rsidR="004054F6" w:rsidRPr="009A32BF">
              <w:rPr>
                <w:color w:val="auto"/>
                <w:sz w:val="20"/>
              </w:rPr>
              <w:t>punkts)</w:t>
            </w:r>
            <w:r w:rsidRPr="009A32BF">
              <w:rPr>
                <w:color w:val="auto"/>
                <w:sz w:val="20"/>
              </w:rPr>
              <w:t>. Pagarinot nomas līgum</w:t>
            </w:r>
            <w:r w:rsidR="004F6D21" w:rsidRPr="009A32BF">
              <w:rPr>
                <w:color w:val="auto"/>
                <w:sz w:val="20"/>
              </w:rPr>
              <w:t>a darbīb</w:t>
            </w:r>
            <w:r w:rsidRPr="009A32BF">
              <w:rPr>
                <w:color w:val="auto"/>
                <w:sz w:val="20"/>
              </w:rPr>
              <w:t>u</w:t>
            </w:r>
            <w:r w:rsidRPr="009A32BF">
              <w:rPr>
                <w:b/>
                <w:bCs/>
                <w:color w:val="auto"/>
                <w:sz w:val="20"/>
              </w:rPr>
              <w:t xml:space="preserve">, līguma mērķi nevar paplašināt uz "Latvijā ražoto produktu un preču tirdzniecību", jo, sākotnēji rīkojot izsoli </w:t>
            </w:r>
            <w:r w:rsidR="004F6D21" w:rsidRPr="009A32BF">
              <w:rPr>
                <w:b/>
                <w:bCs/>
                <w:color w:val="auto"/>
                <w:sz w:val="20"/>
              </w:rPr>
              <w:t>ar</w:t>
            </w:r>
            <w:r w:rsidRPr="009A32BF">
              <w:rPr>
                <w:b/>
                <w:bCs/>
                <w:color w:val="auto"/>
                <w:sz w:val="20"/>
              </w:rPr>
              <w:t xml:space="preserve"> šādiem nosacījumiem, nomas pretendentu loks varētu būt plašāks</w:t>
            </w:r>
            <w:r w:rsidRPr="009A32BF">
              <w:rPr>
                <w:color w:val="auto"/>
                <w:sz w:val="20"/>
              </w:rPr>
              <w:t xml:space="preserve">. </w:t>
            </w:r>
          </w:p>
          <w:p w14:paraId="4B5118D8" w14:textId="0E3388DA" w:rsidR="004054F6" w:rsidRPr="009A32BF" w:rsidRDefault="004054F6" w:rsidP="00BF0EDA">
            <w:pPr>
              <w:pStyle w:val="Normal1"/>
              <w:spacing w:before="120"/>
              <w:jc w:val="both"/>
              <w:rPr>
                <w:sz w:val="20"/>
              </w:rPr>
            </w:pPr>
            <w:r w:rsidRPr="009A32BF">
              <w:rPr>
                <w:color w:val="auto"/>
                <w:sz w:val="20"/>
              </w:rPr>
              <w:t xml:space="preserve">Līdz ar to </w:t>
            </w:r>
            <w:r w:rsidRPr="000649F5">
              <w:rPr>
                <w:color w:val="0070C0"/>
                <w:sz w:val="20"/>
              </w:rPr>
              <w:t xml:space="preserve">piedāvātie grozījumi ir uzskatāmi par tādiem, kas </w:t>
            </w:r>
            <w:r w:rsidRPr="000649F5">
              <w:rPr>
                <w:b/>
                <w:bCs/>
                <w:color w:val="0070C0"/>
                <w:sz w:val="20"/>
              </w:rPr>
              <w:t>būtiski atšķiras</w:t>
            </w:r>
            <w:r w:rsidRPr="000649F5">
              <w:rPr>
                <w:color w:val="0070C0"/>
                <w:sz w:val="20"/>
              </w:rPr>
              <w:t xml:space="preserve"> no publicētajiem nomas izsoles noteikumiem.</w:t>
            </w:r>
          </w:p>
        </w:tc>
      </w:tr>
      <w:tr w:rsidR="00534EB8" w:rsidRPr="008A4275" w14:paraId="008249A9" w14:textId="77777777" w:rsidTr="009A32BF">
        <w:trPr>
          <w:trHeight w:val="1639"/>
        </w:trPr>
        <w:tc>
          <w:tcPr>
            <w:tcW w:w="2410" w:type="dxa"/>
            <w:vAlign w:val="center"/>
          </w:tcPr>
          <w:p w14:paraId="5F3E31BB" w14:textId="6EC881B9" w:rsidR="007C0CFB" w:rsidRPr="009A32BF" w:rsidRDefault="007C0CFB" w:rsidP="00E0605A">
            <w:pPr>
              <w:pStyle w:val="Normal1"/>
              <w:spacing w:before="120"/>
              <w:rPr>
                <w:sz w:val="20"/>
              </w:rPr>
            </w:pPr>
            <w:r w:rsidRPr="009A32BF">
              <w:rPr>
                <w:sz w:val="20"/>
              </w:rPr>
              <w:t xml:space="preserve">2. </w:t>
            </w:r>
            <w:r w:rsidR="009A32BF" w:rsidRPr="009A32BF">
              <w:rPr>
                <w:sz w:val="20"/>
              </w:rPr>
              <w:t>Noteikt</w:t>
            </w:r>
            <w:r w:rsidR="00342DC2" w:rsidRPr="009A32BF">
              <w:rPr>
                <w:sz w:val="20"/>
              </w:rPr>
              <w:t xml:space="preserve"> Nomniekam tiesības</w:t>
            </w:r>
            <w:r w:rsidRPr="009A32BF">
              <w:rPr>
                <w:sz w:val="20"/>
              </w:rPr>
              <w:t xml:space="preserve"> turpmāk </w:t>
            </w:r>
            <w:r w:rsidRPr="000649F5">
              <w:rPr>
                <w:b/>
                <w:bCs/>
                <w:color w:val="0070C0"/>
                <w:sz w:val="20"/>
              </w:rPr>
              <w:t>nodot zemes vienības daļu apakšnomā</w:t>
            </w:r>
            <w:r w:rsidRPr="000649F5">
              <w:rPr>
                <w:color w:val="0070C0"/>
                <w:sz w:val="20"/>
              </w:rPr>
              <w:t xml:space="preserve"> </w:t>
            </w:r>
            <w:r w:rsidRPr="009A32BF">
              <w:rPr>
                <w:sz w:val="20"/>
              </w:rPr>
              <w:t>(piem.,</w:t>
            </w:r>
            <w:r w:rsidR="00E0605A" w:rsidRPr="009A32BF">
              <w:rPr>
                <w:sz w:val="20"/>
              </w:rPr>
              <w:t xml:space="preserve"> </w:t>
            </w:r>
            <w:r w:rsidRPr="009A32BF">
              <w:rPr>
                <w:sz w:val="20"/>
              </w:rPr>
              <w:t>pakomāta vai kafijas automāta izvietošanai).</w:t>
            </w:r>
          </w:p>
        </w:tc>
        <w:tc>
          <w:tcPr>
            <w:tcW w:w="3260" w:type="dxa"/>
            <w:vAlign w:val="center"/>
          </w:tcPr>
          <w:p w14:paraId="7006ACC5" w14:textId="311B16A6" w:rsidR="007C0CFB" w:rsidRPr="009A32BF" w:rsidRDefault="009A32BF" w:rsidP="00BF0EDA">
            <w:pPr>
              <w:pStyle w:val="Normal1"/>
              <w:spacing w:before="120"/>
              <w:jc w:val="both"/>
              <w:rPr>
                <w:color w:val="auto"/>
                <w:sz w:val="20"/>
                <w:highlight w:val="yellow"/>
              </w:rPr>
            </w:pPr>
            <w:r>
              <w:rPr>
                <w:color w:val="auto"/>
                <w:sz w:val="20"/>
              </w:rPr>
              <w:t>MKN</w:t>
            </w:r>
            <w:r w:rsidR="007B1247" w:rsidRPr="009A32BF">
              <w:rPr>
                <w:color w:val="auto"/>
                <w:sz w:val="20"/>
              </w:rPr>
              <w:t> 350</w:t>
            </w:r>
            <w:r>
              <w:rPr>
                <w:color w:val="auto"/>
                <w:sz w:val="20"/>
              </w:rPr>
              <w:t xml:space="preserve"> </w:t>
            </w:r>
            <w:r w:rsidR="007B1247" w:rsidRPr="009A32BF">
              <w:rPr>
                <w:color w:val="auto"/>
                <w:sz w:val="20"/>
              </w:rPr>
              <w:t>70. punkts: Nomnieks neapbūvētu zemesgabalu var nodot apakšnomā tikai tad, ja šādas nomnieka tiesības ir paredzētas publicētajos nomas nosacījumos.</w:t>
            </w:r>
          </w:p>
        </w:tc>
        <w:tc>
          <w:tcPr>
            <w:tcW w:w="5103" w:type="dxa"/>
            <w:vAlign w:val="center"/>
          </w:tcPr>
          <w:p w14:paraId="4B1F07FD" w14:textId="4C9167FB" w:rsidR="007C0CFB" w:rsidRPr="009A32BF" w:rsidRDefault="00BF0EDA" w:rsidP="00BF0EDA">
            <w:pPr>
              <w:pStyle w:val="Normal1"/>
              <w:spacing w:before="120"/>
              <w:jc w:val="both"/>
              <w:rPr>
                <w:color w:val="auto"/>
                <w:sz w:val="20"/>
                <w:highlight w:val="yellow"/>
              </w:rPr>
            </w:pPr>
            <w:r w:rsidRPr="009A32BF">
              <w:rPr>
                <w:color w:val="auto"/>
                <w:sz w:val="20"/>
              </w:rPr>
              <w:t xml:space="preserve">Nomas izsoles nosacījumi paredz, ka </w:t>
            </w:r>
            <w:r w:rsidRPr="000649F5">
              <w:rPr>
                <w:b/>
                <w:bCs/>
                <w:color w:val="0070C0"/>
                <w:sz w:val="20"/>
              </w:rPr>
              <w:t>nomniekam nav tiesību nodot piešķirtās tiesības citām personām.</w:t>
            </w:r>
            <w:r w:rsidRPr="000649F5">
              <w:rPr>
                <w:color w:val="0070C0"/>
                <w:sz w:val="20"/>
              </w:rPr>
              <w:t xml:space="preserve"> </w:t>
            </w:r>
            <w:r w:rsidRPr="009A32BF">
              <w:rPr>
                <w:color w:val="auto"/>
                <w:sz w:val="20"/>
              </w:rPr>
              <w:t xml:space="preserve">Līguma 5.1.9. punkts paredz, ka nomniekam </w:t>
            </w:r>
            <w:r w:rsidRPr="009A32BF">
              <w:rPr>
                <w:b/>
                <w:bCs/>
                <w:color w:val="auto"/>
                <w:sz w:val="20"/>
              </w:rPr>
              <w:t>nav</w:t>
            </w:r>
            <w:r w:rsidRPr="009A32BF">
              <w:rPr>
                <w:color w:val="auto"/>
                <w:sz w:val="20"/>
              </w:rPr>
              <w:t xml:space="preserve"> tiesību nodot zemesgabala nomas tiesības citai personai.</w:t>
            </w:r>
          </w:p>
        </w:tc>
      </w:tr>
      <w:tr w:rsidR="00534EB8" w:rsidRPr="008A4275" w14:paraId="2561D19E" w14:textId="77777777" w:rsidTr="009A32BF">
        <w:trPr>
          <w:trHeight w:val="2837"/>
        </w:trPr>
        <w:tc>
          <w:tcPr>
            <w:tcW w:w="2410" w:type="dxa"/>
            <w:vAlign w:val="center"/>
          </w:tcPr>
          <w:p w14:paraId="1A6AB62D" w14:textId="0067C2A7" w:rsidR="00BF0EDA" w:rsidRPr="009A32BF" w:rsidRDefault="00BF0EDA" w:rsidP="00BF0EDA">
            <w:pPr>
              <w:pStyle w:val="Normal1"/>
              <w:spacing w:before="120"/>
              <w:rPr>
                <w:sz w:val="20"/>
              </w:rPr>
            </w:pPr>
            <w:r w:rsidRPr="009A32BF">
              <w:rPr>
                <w:sz w:val="20"/>
              </w:rPr>
              <w:t xml:space="preserve">3. </w:t>
            </w:r>
            <w:r w:rsidR="009A32BF" w:rsidRPr="009A32BF">
              <w:rPr>
                <w:sz w:val="20"/>
              </w:rPr>
              <w:t>Noteikt</w:t>
            </w:r>
            <w:r w:rsidRPr="009A32BF">
              <w:rPr>
                <w:sz w:val="20"/>
              </w:rPr>
              <w:t xml:space="preserve"> Nomniekam tiesības turpmāk </w:t>
            </w:r>
            <w:r w:rsidRPr="000649F5">
              <w:rPr>
                <w:b/>
                <w:bCs/>
                <w:color w:val="0070C0"/>
                <w:sz w:val="20"/>
              </w:rPr>
              <w:t>nodot ēku apakšnomā</w:t>
            </w:r>
            <w:r w:rsidRPr="000649F5">
              <w:rPr>
                <w:color w:val="0070C0"/>
                <w:sz w:val="20"/>
              </w:rPr>
              <w:t xml:space="preserve"> </w:t>
            </w:r>
            <w:r w:rsidRPr="009A32BF">
              <w:rPr>
                <w:sz w:val="20"/>
              </w:rPr>
              <w:t>(piem., meistarklašu vai biznesa kafejnīcas tipa formātu, tādejādi kombinējot tirdzniecības un informācijas funkcijas noteiktās dienās</w:t>
            </w:r>
          </w:p>
        </w:tc>
        <w:tc>
          <w:tcPr>
            <w:tcW w:w="3260" w:type="dxa"/>
            <w:vAlign w:val="center"/>
          </w:tcPr>
          <w:p w14:paraId="0ADB960C" w14:textId="49CB2E1A" w:rsidR="00BF0EDA" w:rsidRPr="009A32BF" w:rsidRDefault="009A32BF" w:rsidP="00BF0EDA">
            <w:pPr>
              <w:pStyle w:val="Normal1"/>
              <w:spacing w:before="120"/>
              <w:jc w:val="both"/>
              <w:rPr>
                <w:color w:val="auto"/>
                <w:sz w:val="20"/>
                <w:highlight w:val="yellow"/>
              </w:rPr>
            </w:pPr>
            <w:r>
              <w:rPr>
                <w:color w:val="auto"/>
                <w:sz w:val="20"/>
              </w:rPr>
              <w:t xml:space="preserve">MKN </w:t>
            </w:r>
            <w:r w:rsidR="00BF0EDA" w:rsidRPr="009A32BF">
              <w:rPr>
                <w:color w:val="auto"/>
                <w:sz w:val="20"/>
              </w:rPr>
              <w:t>350 59. punkts: Noslēgtā nomas līguma noteikumi nedrīkst būtiski atšķirties no publicētajiem nomas noteikumiem. Līgumā noteiktā nomas maksa nedrīkst būt zemāka par izsoles rezultātiem, izņemot šajos noteikumos paredzētos gadījumus.</w:t>
            </w:r>
          </w:p>
        </w:tc>
        <w:tc>
          <w:tcPr>
            <w:tcW w:w="5103" w:type="dxa"/>
            <w:vAlign w:val="center"/>
          </w:tcPr>
          <w:p w14:paraId="00439F20" w14:textId="77777777" w:rsidR="00BF0EDA" w:rsidRPr="009A32BF" w:rsidRDefault="00BF0EDA" w:rsidP="00BF0EDA">
            <w:pPr>
              <w:pStyle w:val="Normal1"/>
              <w:jc w:val="both"/>
              <w:rPr>
                <w:color w:val="auto"/>
                <w:sz w:val="20"/>
              </w:rPr>
            </w:pPr>
            <w:r w:rsidRPr="009A32BF">
              <w:rPr>
                <w:b/>
                <w:bCs/>
                <w:color w:val="auto"/>
                <w:sz w:val="20"/>
              </w:rPr>
              <w:t>Ēku nav iespējams nodot apakšnomā, nenododot apakšnomā zemi zem tās.</w:t>
            </w:r>
            <w:r w:rsidRPr="009A32BF">
              <w:rPr>
                <w:color w:val="auto"/>
                <w:sz w:val="20"/>
              </w:rPr>
              <w:t xml:space="preserve"> Nomas izsoles nosacījumi paredz, ka nomniekam </w:t>
            </w:r>
            <w:r w:rsidRPr="009A32BF">
              <w:rPr>
                <w:b/>
                <w:bCs/>
                <w:color w:val="auto"/>
                <w:sz w:val="20"/>
              </w:rPr>
              <w:t>nav</w:t>
            </w:r>
            <w:r w:rsidRPr="009A32BF">
              <w:rPr>
                <w:color w:val="auto"/>
                <w:sz w:val="20"/>
              </w:rPr>
              <w:t xml:space="preserve"> tiesību nodot piešķirtās tiesības citām personām. Līguma 5.1.9. punkts paredz, ka nomniekam </w:t>
            </w:r>
            <w:r w:rsidRPr="009A32BF">
              <w:rPr>
                <w:b/>
                <w:bCs/>
                <w:color w:val="auto"/>
                <w:sz w:val="20"/>
              </w:rPr>
              <w:t>nav</w:t>
            </w:r>
            <w:r w:rsidRPr="009A32BF">
              <w:rPr>
                <w:color w:val="auto"/>
                <w:sz w:val="20"/>
              </w:rPr>
              <w:t xml:space="preserve"> tiesību nodot zemesgabala nomas tiesības citai personai.</w:t>
            </w:r>
          </w:p>
          <w:p w14:paraId="576E3CA3" w14:textId="511461A0" w:rsidR="00BF0EDA" w:rsidRPr="009A32BF" w:rsidRDefault="00BF0EDA" w:rsidP="00BF0EDA">
            <w:pPr>
              <w:pStyle w:val="Normal1"/>
              <w:spacing w:after="120"/>
              <w:jc w:val="both"/>
              <w:rPr>
                <w:color w:val="auto"/>
                <w:sz w:val="20"/>
              </w:rPr>
            </w:pPr>
            <w:r w:rsidRPr="009A32BF">
              <w:rPr>
                <w:color w:val="auto"/>
                <w:sz w:val="20"/>
              </w:rPr>
              <w:t>Nomas tiesību izsoles noteikumi un Līguma 1.3.</w:t>
            </w:r>
            <w:r w:rsidR="00495435" w:rsidRPr="009A32BF">
              <w:rPr>
                <w:color w:val="auto"/>
                <w:sz w:val="20"/>
              </w:rPr>
              <w:t> </w:t>
            </w:r>
            <w:r w:rsidRPr="009A32BF">
              <w:rPr>
                <w:color w:val="auto"/>
                <w:sz w:val="20"/>
              </w:rPr>
              <w:t xml:space="preserve">punkts paredz, ka nomas tiesības nodibināšanas mērķis ir </w:t>
            </w:r>
            <w:r w:rsidRPr="009A32BF">
              <w:rPr>
                <w:b/>
                <w:bCs/>
                <w:color w:val="auto"/>
                <w:sz w:val="20"/>
              </w:rPr>
              <w:t>tikai</w:t>
            </w:r>
            <w:r w:rsidRPr="009A32BF">
              <w:rPr>
                <w:color w:val="auto"/>
                <w:sz w:val="20"/>
              </w:rPr>
              <w:t xml:space="preserve"> nomnieka paša saražoto produktu un preču tirdzniecība.</w:t>
            </w:r>
          </w:p>
          <w:p w14:paraId="25180418" w14:textId="6F63DEF1" w:rsidR="00BF0EDA" w:rsidRPr="009A32BF" w:rsidRDefault="00BF0EDA" w:rsidP="00BF0EDA">
            <w:pPr>
              <w:pStyle w:val="Normal1"/>
              <w:spacing w:after="120"/>
              <w:jc w:val="both"/>
              <w:rPr>
                <w:color w:val="auto"/>
                <w:sz w:val="20"/>
                <w:highlight w:val="yellow"/>
              </w:rPr>
            </w:pPr>
            <w:r w:rsidRPr="009A32BF">
              <w:rPr>
                <w:color w:val="auto"/>
                <w:sz w:val="20"/>
              </w:rPr>
              <w:t xml:space="preserve">Līdz ar to </w:t>
            </w:r>
            <w:r w:rsidRPr="000649F5">
              <w:rPr>
                <w:color w:val="0070C0"/>
                <w:sz w:val="20"/>
              </w:rPr>
              <w:t xml:space="preserve">piedāvātie grozījumi ir uzskatāmi par tādiem, kas </w:t>
            </w:r>
            <w:r w:rsidRPr="000649F5">
              <w:rPr>
                <w:b/>
                <w:bCs/>
                <w:color w:val="0070C0"/>
                <w:sz w:val="20"/>
              </w:rPr>
              <w:t>būtiski atšķiras</w:t>
            </w:r>
            <w:r w:rsidRPr="000649F5">
              <w:rPr>
                <w:color w:val="0070C0"/>
                <w:sz w:val="20"/>
              </w:rPr>
              <w:t xml:space="preserve"> no publicētajiem nomas izsoles noteikumiem.</w:t>
            </w:r>
          </w:p>
        </w:tc>
      </w:tr>
    </w:tbl>
    <w:p w14:paraId="20AFC60D" w14:textId="77777777" w:rsidR="009A32BF" w:rsidRDefault="009A32BF" w:rsidP="00E0605A">
      <w:pPr>
        <w:pStyle w:val="NormalWeb"/>
        <w:spacing w:before="120" w:beforeAutospacing="0" w:after="0" w:afterAutospacing="0"/>
        <w:jc w:val="both"/>
      </w:pPr>
    </w:p>
    <w:p w14:paraId="49B90678" w14:textId="77777777" w:rsidR="009A32BF" w:rsidRDefault="009A32BF">
      <w:pPr>
        <w:spacing w:after="120"/>
        <w:jc w:val="both"/>
        <w:rPr>
          <w:rFonts w:ascii="Times New Roman" w:eastAsia="Times New Roman" w:hAnsi="Times New Roman" w:cs="Times New Roman"/>
          <w:lang w:eastAsia="lv-LV"/>
        </w:rPr>
      </w:pPr>
      <w:r>
        <w:br w:type="page"/>
      </w:r>
    </w:p>
    <w:p w14:paraId="23BAD58E" w14:textId="51BC421A" w:rsidR="00F464F8" w:rsidRPr="008946AD" w:rsidRDefault="001C10E2" w:rsidP="00E0605A">
      <w:pPr>
        <w:pStyle w:val="NormalWeb"/>
        <w:spacing w:before="120" w:beforeAutospacing="0" w:after="0" w:afterAutospacing="0"/>
        <w:jc w:val="both"/>
      </w:pPr>
      <w:r>
        <w:lastRenderedPageBreak/>
        <w:t xml:space="preserve">Pie tam, </w:t>
      </w:r>
      <w:r w:rsidR="00F464F8">
        <w:t xml:space="preserve">2025. gada decembrī stājušies spēkā </w:t>
      </w:r>
      <w:r>
        <w:t>normatīvo aktu grozījumi</w:t>
      </w:r>
      <w:r w:rsidR="00F464F8">
        <w:rPr>
          <w:rStyle w:val="FootnoteReference"/>
        </w:rPr>
        <w:footnoteReference w:id="2"/>
      </w:r>
      <w:r>
        <w:t xml:space="preserve"> uzliek </w:t>
      </w:r>
      <w:r w:rsidRPr="008946AD">
        <w:t>pašvaldībai</w:t>
      </w:r>
      <w:r w:rsidR="003E7384" w:rsidRPr="008946AD">
        <w:t xml:space="preserve"> pienākumu</w:t>
      </w:r>
      <w:r w:rsidR="00EA7237" w:rsidRPr="008946AD">
        <w:t>, lemjot par nomas līguma pagarināšanu</w:t>
      </w:r>
      <w:r w:rsidR="003E7384" w:rsidRPr="008946AD">
        <w:t>,</w:t>
      </w:r>
      <w:r w:rsidRPr="008946AD">
        <w:t xml:space="preserve"> </w:t>
      </w:r>
      <w:r w:rsidR="00EA7237" w:rsidRPr="008946AD">
        <w:t>izvērtēt vismaz vienu</w:t>
      </w:r>
      <w:r w:rsidR="00581E75" w:rsidRPr="00036EEF">
        <w:rPr>
          <w:rStyle w:val="FootnoteReference"/>
          <w:b/>
          <w:bCs/>
        </w:rPr>
        <w:footnoteReference w:id="3"/>
      </w:r>
      <w:r w:rsidR="00581E75" w:rsidRPr="008946AD">
        <w:t xml:space="preserve"> </w:t>
      </w:r>
      <w:r w:rsidR="008946AD">
        <w:t xml:space="preserve">no </w:t>
      </w:r>
      <w:r w:rsidR="00EA7237" w:rsidRPr="008946AD">
        <w:t>28.</w:t>
      </w:r>
      <w:r w:rsidR="00EA7237" w:rsidRPr="008946AD">
        <w:rPr>
          <w:vertAlign w:val="superscript"/>
        </w:rPr>
        <w:t>1</w:t>
      </w:r>
      <w:r w:rsidR="00EA7237" w:rsidRPr="008946AD">
        <w:t xml:space="preserve"> punktā noteiktajiem kritērijiem</w:t>
      </w:r>
      <w:r w:rsidR="00F464F8" w:rsidRPr="008946AD">
        <w:t>:</w:t>
      </w:r>
    </w:p>
    <w:p w14:paraId="22D59824" w14:textId="3E40D1CA" w:rsidR="00581E75" w:rsidRPr="008946AD" w:rsidRDefault="00581E75" w:rsidP="00581E75">
      <w:pPr>
        <w:pStyle w:val="NormalWeb"/>
        <w:numPr>
          <w:ilvl w:val="0"/>
          <w:numId w:val="7"/>
        </w:numPr>
        <w:spacing w:before="120" w:beforeAutospacing="0" w:after="0" w:afterAutospacing="0"/>
        <w:ind w:left="284" w:hanging="284"/>
        <w:jc w:val="both"/>
      </w:pPr>
      <w:r w:rsidRPr="008946AD">
        <w:t>“</w:t>
      </w:r>
      <w:r w:rsidR="002A71D9" w:rsidRPr="008946AD">
        <w:rPr>
          <w:i/>
          <w:iCs/>
        </w:rPr>
        <w:t>28.</w:t>
      </w:r>
      <w:r w:rsidR="002A71D9" w:rsidRPr="008946AD">
        <w:rPr>
          <w:i/>
          <w:iCs/>
          <w:vertAlign w:val="superscript"/>
        </w:rPr>
        <w:t>1</w:t>
      </w:r>
      <w:r w:rsidR="002A71D9" w:rsidRPr="008946AD">
        <w:rPr>
          <w:i/>
          <w:iCs/>
        </w:rPr>
        <w:t>1. zemes lietošanas mērķis un nomas līgumā plānotais neapbūvēta zemesgabala izmantošanas veids</w:t>
      </w:r>
      <w:r w:rsidRPr="008946AD">
        <w:t>” – pašvaldības zemes vienības esošo lietošanas mērķi (pārējo sabiedriskās nozīmes objektu apbūve, kods 0908) būtu jāgroza, nos</w:t>
      </w:r>
      <w:r w:rsidR="003E7384" w:rsidRPr="008946AD">
        <w:t>a</w:t>
      </w:r>
      <w:r w:rsidRPr="008946AD">
        <w:t xml:space="preserve">kot dalīto lietošanas mērķi, kur iznomātai platībai būtu </w:t>
      </w:r>
      <w:r w:rsidR="003E7384" w:rsidRPr="008946AD">
        <w:t xml:space="preserve">nosakāms </w:t>
      </w:r>
      <w:r w:rsidRPr="008946AD">
        <w:t>faktiskajai izmantošanai atbilstošs lietošanas mērķis – komercapbūves zemes lietošanas mērķis;</w:t>
      </w:r>
    </w:p>
    <w:p w14:paraId="3085D3DF" w14:textId="02AAF65E" w:rsidR="004A2728" w:rsidRPr="008946AD" w:rsidRDefault="004A2728" w:rsidP="004A2728">
      <w:pPr>
        <w:pStyle w:val="NormalWeb"/>
        <w:spacing w:before="120" w:beforeAutospacing="0" w:after="0" w:afterAutospacing="0"/>
        <w:ind w:left="284"/>
        <w:jc w:val="center"/>
      </w:pPr>
      <w:r w:rsidRPr="008946AD">
        <w:t>vai</w:t>
      </w:r>
    </w:p>
    <w:p w14:paraId="127C4896" w14:textId="57BD03E7" w:rsidR="00F464F8" w:rsidRDefault="00581E75" w:rsidP="00581E75">
      <w:pPr>
        <w:pStyle w:val="NormalWeb"/>
        <w:spacing w:before="120"/>
        <w:ind w:left="284" w:hanging="284"/>
        <w:jc w:val="both"/>
      </w:pPr>
      <w:r w:rsidRPr="008946AD">
        <w:t>- “</w:t>
      </w:r>
      <w:r w:rsidR="002A71D9" w:rsidRPr="008946AD">
        <w:rPr>
          <w:i/>
          <w:iCs/>
        </w:rPr>
        <w:t>28.</w:t>
      </w:r>
      <w:r w:rsidR="002A71D9" w:rsidRPr="008946AD">
        <w:rPr>
          <w:i/>
          <w:iCs/>
          <w:vertAlign w:val="superscript"/>
        </w:rPr>
        <w:t>1</w:t>
      </w:r>
      <w:r w:rsidR="002A71D9" w:rsidRPr="008946AD">
        <w:rPr>
          <w:i/>
          <w:iCs/>
        </w:rPr>
        <w:t>2. nepieciešamie vai nomas līg</w:t>
      </w:r>
      <w:r w:rsidR="003E7384" w:rsidRPr="008946AD">
        <w:rPr>
          <w:i/>
          <w:iCs/>
        </w:rPr>
        <w:t>u</w:t>
      </w:r>
      <w:r w:rsidR="002A71D9" w:rsidRPr="008946AD">
        <w:rPr>
          <w:i/>
          <w:iCs/>
        </w:rPr>
        <w:t>ma ietvaros plānotie finanšu līdzekļu ieguldījumi nekustamā īpašuma ilgtspējīgas attīstības nodrošināšanai</w:t>
      </w:r>
      <w:r w:rsidRPr="008946AD">
        <w:t xml:space="preserve">” – kādus finanšu ieguldījumus Nomnieks plāno ieguldīt pašvaldības </w:t>
      </w:r>
      <w:r w:rsidR="003E7384" w:rsidRPr="008946AD">
        <w:t>Zemesgabalā</w:t>
      </w:r>
      <w:r w:rsidRPr="008946AD">
        <w:t>?;</w:t>
      </w:r>
    </w:p>
    <w:p w14:paraId="17456099" w14:textId="4FC8F6AA" w:rsidR="008946AD" w:rsidRDefault="008946AD" w:rsidP="00036EEF">
      <w:pPr>
        <w:pStyle w:val="NormalWeb"/>
        <w:spacing w:before="120"/>
        <w:ind w:left="284"/>
        <w:jc w:val="center"/>
      </w:pPr>
      <w:r>
        <w:t>vai</w:t>
      </w:r>
    </w:p>
    <w:p w14:paraId="20F215E8" w14:textId="1B1D8DDF" w:rsidR="008946AD" w:rsidRDefault="008946AD" w:rsidP="008946AD">
      <w:pPr>
        <w:pStyle w:val="NormalWeb"/>
        <w:spacing w:before="120"/>
        <w:ind w:left="284" w:hanging="284"/>
        <w:jc w:val="both"/>
      </w:pPr>
      <w:r w:rsidRPr="00036EEF">
        <w:rPr>
          <w:i/>
          <w:iCs/>
        </w:rPr>
        <w:t>-“28.</w:t>
      </w:r>
      <w:r w:rsidRPr="00036EEF">
        <w:rPr>
          <w:i/>
          <w:iCs/>
          <w:vertAlign w:val="superscript"/>
        </w:rPr>
        <w:t>1</w:t>
      </w:r>
      <w:r w:rsidRPr="00036EEF">
        <w:rPr>
          <w:i/>
          <w:iCs/>
        </w:rPr>
        <w:t>3. citi lietderības apsvērumi vai sabiedrības intereses”;</w:t>
      </w:r>
      <w:r w:rsidR="00131255">
        <w:t xml:space="preserve"> - </w:t>
      </w:r>
      <w:r w:rsidRPr="008946AD">
        <w:t>kād</w:t>
      </w:r>
      <w:r>
        <w:t xml:space="preserve">i </w:t>
      </w:r>
      <w:r w:rsidRPr="008946AD">
        <w:t>lietderības apsvērumi vai sabiedrības intereses</w:t>
      </w:r>
      <w:r>
        <w:t xml:space="preserve"> būtu sasniegtas, pagarinot nomas līgum</w:t>
      </w:r>
      <w:r w:rsidR="00036EEF">
        <w:t>a termiņ</w:t>
      </w:r>
      <w:r>
        <w:t>u?</w:t>
      </w:r>
      <w:r w:rsidRPr="008946AD">
        <w:t>;</w:t>
      </w:r>
    </w:p>
    <w:p w14:paraId="530832EE" w14:textId="6E6A6019" w:rsidR="008946AD" w:rsidRPr="008946AD" w:rsidRDefault="008946AD" w:rsidP="00036EEF">
      <w:pPr>
        <w:pStyle w:val="NormalWeb"/>
        <w:spacing w:before="120"/>
        <w:ind w:left="284"/>
        <w:jc w:val="center"/>
      </w:pPr>
      <w:r>
        <w:t>vai</w:t>
      </w:r>
    </w:p>
    <w:p w14:paraId="228F6215" w14:textId="3280B994" w:rsidR="008946AD" w:rsidRPr="008946AD" w:rsidRDefault="008946AD" w:rsidP="008946AD">
      <w:pPr>
        <w:pStyle w:val="NormalWeb"/>
        <w:spacing w:before="120"/>
        <w:ind w:left="284" w:hanging="284"/>
        <w:jc w:val="both"/>
      </w:pPr>
      <w:r w:rsidRPr="00036EEF">
        <w:rPr>
          <w:i/>
          <w:iCs/>
        </w:rPr>
        <w:t>-“28.</w:t>
      </w:r>
      <w:r w:rsidRPr="00036EEF">
        <w:rPr>
          <w:i/>
          <w:iCs/>
          <w:vertAlign w:val="superscript"/>
        </w:rPr>
        <w:t>1</w:t>
      </w:r>
      <w:r w:rsidRPr="00036EEF">
        <w:rPr>
          <w:i/>
          <w:iCs/>
        </w:rPr>
        <w:t>4. nepieciešamo vai plānoto finanšu līdzekļu ieguldījumu pašvaldības neapbūvētajā zemesgabalā saistība ar pašvaldības attīstības mērķu sasniegšanu vai nacionālās vai reģionālās attīstības plānošanas dokumentos noteiktajām prioritātēm.”-</w:t>
      </w:r>
      <w:r w:rsidRPr="008946AD">
        <w:t xml:space="preserve"> kādus finanšu ieguldījumus Nomnieks plāno ieguldīt pašvaldības Zemesgabalā</w:t>
      </w:r>
      <w:r w:rsidR="00131255">
        <w:t xml:space="preserve"> atbilstoši </w:t>
      </w:r>
      <w:r w:rsidR="00131255" w:rsidRPr="00036EEF">
        <w:t>pašvaldības attīstības mērķiem vai nacionālās vai reģionālās attīstības plānošanas dokumentos noteiktajām prioritātēm</w:t>
      </w:r>
      <w:r w:rsidRPr="00131255">
        <w:t>?</w:t>
      </w:r>
    </w:p>
    <w:p w14:paraId="50F634DD" w14:textId="2060F5BE" w:rsidR="008A4275" w:rsidRPr="008946AD" w:rsidRDefault="008A4275" w:rsidP="00116247">
      <w:pPr>
        <w:jc w:val="both"/>
        <w:rPr>
          <w:rFonts w:ascii="Times New Roman" w:hAnsi="Times New Roman" w:cs="Times New Roman"/>
        </w:rPr>
      </w:pPr>
      <w:r w:rsidRPr="008946AD">
        <w:rPr>
          <w:rFonts w:ascii="Times New Roman" w:hAnsi="Times New Roman" w:cs="Times New Roman"/>
        </w:rPr>
        <w:t xml:space="preserve">Ņemot vērā iepriekšminēto, </w:t>
      </w:r>
      <w:r w:rsidR="00116247" w:rsidRPr="008946AD">
        <w:rPr>
          <w:rFonts w:ascii="Times New Roman" w:hAnsi="Times New Roman" w:cs="Times New Roman"/>
          <w:b/>
          <w:bCs/>
        </w:rPr>
        <w:t>priekšlikums domes deputātiem</w:t>
      </w:r>
      <w:r w:rsidR="00116247" w:rsidRPr="008946AD">
        <w:rPr>
          <w:rFonts w:ascii="Times New Roman" w:hAnsi="Times New Roman" w:cs="Times New Roman"/>
        </w:rPr>
        <w:t xml:space="preserve"> </w:t>
      </w:r>
      <w:r w:rsidR="00116247" w:rsidRPr="008946AD">
        <w:rPr>
          <w:rFonts w:ascii="Times New Roman" w:hAnsi="Times New Roman" w:cs="Times New Roman"/>
          <w:b/>
          <w:bCs/>
        </w:rPr>
        <w:t xml:space="preserve">atbalstīt vienu no </w:t>
      </w:r>
      <w:r w:rsidRPr="008946AD">
        <w:rPr>
          <w:rFonts w:ascii="Times New Roman" w:hAnsi="Times New Roman" w:cs="Times New Roman"/>
          <w:b/>
          <w:bCs/>
        </w:rPr>
        <w:t>iespējam</w:t>
      </w:r>
      <w:r w:rsidR="00116247" w:rsidRPr="008946AD">
        <w:rPr>
          <w:rFonts w:ascii="Times New Roman" w:hAnsi="Times New Roman" w:cs="Times New Roman"/>
          <w:b/>
          <w:bCs/>
        </w:rPr>
        <w:t>ajiem</w:t>
      </w:r>
      <w:r w:rsidRPr="008946AD">
        <w:rPr>
          <w:rFonts w:ascii="Times New Roman" w:hAnsi="Times New Roman" w:cs="Times New Roman"/>
          <w:b/>
          <w:bCs/>
        </w:rPr>
        <w:t xml:space="preserve"> </w:t>
      </w:r>
      <w:r w:rsidR="00116247" w:rsidRPr="008946AD">
        <w:rPr>
          <w:rFonts w:ascii="Times New Roman" w:hAnsi="Times New Roman" w:cs="Times New Roman"/>
          <w:b/>
          <w:bCs/>
        </w:rPr>
        <w:t>rīc</w:t>
      </w:r>
      <w:r w:rsidRPr="008946AD">
        <w:rPr>
          <w:rFonts w:ascii="Times New Roman" w:hAnsi="Times New Roman" w:cs="Times New Roman"/>
          <w:b/>
          <w:bCs/>
        </w:rPr>
        <w:t>ības varianti</w:t>
      </w:r>
      <w:r w:rsidR="00116247" w:rsidRPr="008946AD">
        <w:rPr>
          <w:rFonts w:ascii="Times New Roman" w:hAnsi="Times New Roman" w:cs="Times New Roman"/>
          <w:b/>
          <w:bCs/>
        </w:rPr>
        <w:t>em</w:t>
      </w:r>
      <w:r w:rsidRPr="008946AD">
        <w:rPr>
          <w:rFonts w:ascii="Times New Roman" w:hAnsi="Times New Roman" w:cs="Times New Roman"/>
        </w:rPr>
        <w:t>:</w:t>
      </w:r>
    </w:p>
    <w:p w14:paraId="1516992F" w14:textId="77777777" w:rsidR="008A4275" w:rsidRPr="008946AD" w:rsidRDefault="008A4275" w:rsidP="008A4275">
      <w:pPr>
        <w:rPr>
          <w:rFonts w:ascii="Times New Roman" w:hAnsi="Times New Roman" w:cs="Times New Roman"/>
        </w:rPr>
      </w:pPr>
    </w:p>
    <w:p w14:paraId="1056E724" w14:textId="364850C4" w:rsidR="008A4275" w:rsidRPr="00036EEF" w:rsidRDefault="008A4275" w:rsidP="00FE0CA3">
      <w:pPr>
        <w:pStyle w:val="ListParagraph"/>
        <w:numPr>
          <w:ilvl w:val="0"/>
          <w:numId w:val="5"/>
        </w:numPr>
        <w:spacing w:after="120"/>
        <w:ind w:left="714" w:hanging="357"/>
        <w:contextualSpacing w:val="0"/>
        <w:jc w:val="both"/>
        <w:rPr>
          <w:rFonts w:ascii="Times New Roman" w:hAnsi="Times New Roman" w:cs="Times New Roman"/>
        </w:rPr>
      </w:pPr>
      <w:r w:rsidRPr="008946AD">
        <w:rPr>
          <w:rFonts w:ascii="Times New Roman" w:hAnsi="Times New Roman" w:cs="Times New Roman"/>
        </w:rPr>
        <w:t xml:space="preserve">Esošā </w:t>
      </w:r>
      <w:r w:rsidR="00342DC2" w:rsidRPr="008946AD">
        <w:rPr>
          <w:rFonts w:ascii="Times New Roman" w:hAnsi="Times New Roman" w:cs="Times New Roman"/>
        </w:rPr>
        <w:t>l</w:t>
      </w:r>
      <w:r w:rsidRPr="008946AD">
        <w:rPr>
          <w:rFonts w:ascii="Times New Roman" w:hAnsi="Times New Roman" w:cs="Times New Roman"/>
        </w:rPr>
        <w:t xml:space="preserve">īguma darbības </w:t>
      </w:r>
      <w:r w:rsidR="00342DC2" w:rsidRPr="008946AD">
        <w:rPr>
          <w:rFonts w:ascii="Times New Roman" w:hAnsi="Times New Roman" w:cs="Times New Roman"/>
        </w:rPr>
        <w:t xml:space="preserve">termiņa </w:t>
      </w:r>
      <w:r w:rsidRPr="008946AD">
        <w:rPr>
          <w:rFonts w:ascii="Times New Roman" w:hAnsi="Times New Roman" w:cs="Times New Roman"/>
        </w:rPr>
        <w:t xml:space="preserve">pagarināšana </w:t>
      </w:r>
      <w:r w:rsidR="00116247" w:rsidRPr="008946AD">
        <w:rPr>
          <w:rFonts w:ascii="Times New Roman" w:hAnsi="Times New Roman" w:cs="Times New Roman"/>
        </w:rPr>
        <w:t xml:space="preserve">ar Nomnieku </w:t>
      </w:r>
      <w:r w:rsidRPr="008946AD">
        <w:rPr>
          <w:rFonts w:ascii="Times New Roman" w:hAnsi="Times New Roman" w:cs="Times New Roman"/>
        </w:rPr>
        <w:t xml:space="preserve">uz 6 gadiem, </w:t>
      </w:r>
      <w:r w:rsidRPr="008946AD">
        <w:rPr>
          <w:rFonts w:ascii="Times New Roman" w:hAnsi="Times New Roman" w:cs="Times New Roman"/>
          <w:i/>
          <w:iCs/>
        </w:rPr>
        <w:t xml:space="preserve">negrozot </w:t>
      </w:r>
      <w:r w:rsidR="00342DC2" w:rsidRPr="008946AD">
        <w:rPr>
          <w:rFonts w:ascii="Times New Roman" w:hAnsi="Times New Roman" w:cs="Times New Roman"/>
          <w:i/>
          <w:iCs/>
        </w:rPr>
        <w:t>l</w:t>
      </w:r>
      <w:r w:rsidRPr="008946AD">
        <w:rPr>
          <w:rFonts w:ascii="Times New Roman" w:hAnsi="Times New Roman" w:cs="Times New Roman"/>
          <w:i/>
          <w:iCs/>
        </w:rPr>
        <w:t>īguma nosacījumus</w:t>
      </w:r>
      <w:r w:rsidRPr="008946AD">
        <w:rPr>
          <w:rFonts w:ascii="Times New Roman" w:hAnsi="Times New Roman" w:cs="Times New Roman"/>
        </w:rPr>
        <w:t>.</w:t>
      </w:r>
      <w:r w:rsidR="004A2728" w:rsidRPr="008946AD">
        <w:rPr>
          <w:rFonts w:ascii="Times New Roman" w:hAnsi="Times New Roman" w:cs="Times New Roman"/>
        </w:rPr>
        <w:t xml:space="preserve"> </w:t>
      </w:r>
      <w:r w:rsidR="003E7384" w:rsidRPr="00036EEF">
        <w:rPr>
          <w:rFonts w:ascii="Times New Roman" w:hAnsi="Times New Roman" w:cs="Times New Roman"/>
        </w:rPr>
        <w:t xml:space="preserve">Lēmumā </w:t>
      </w:r>
      <w:r w:rsidR="004A2728" w:rsidRPr="00036EEF">
        <w:rPr>
          <w:rFonts w:ascii="Times New Roman" w:hAnsi="Times New Roman" w:cs="Times New Roman"/>
        </w:rPr>
        <w:t xml:space="preserve">par līguma </w:t>
      </w:r>
      <w:r w:rsidR="00FE0CA3" w:rsidRPr="00036EEF">
        <w:rPr>
          <w:rFonts w:ascii="Times New Roman" w:hAnsi="Times New Roman" w:cs="Times New Roman"/>
        </w:rPr>
        <w:t xml:space="preserve">termiņa </w:t>
      </w:r>
      <w:r w:rsidR="004A2728" w:rsidRPr="00036EEF">
        <w:rPr>
          <w:rFonts w:ascii="Times New Roman" w:hAnsi="Times New Roman" w:cs="Times New Roman"/>
        </w:rPr>
        <w:t xml:space="preserve">pagarināšanu iznomātam Zemesgabalam būtu </w:t>
      </w:r>
      <w:r w:rsidR="00FE0CA3" w:rsidRPr="00036EEF">
        <w:rPr>
          <w:rFonts w:ascii="Times New Roman" w:hAnsi="Times New Roman" w:cs="Times New Roman"/>
        </w:rPr>
        <w:t xml:space="preserve">nosakāms </w:t>
      </w:r>
      <w:r w:rsidR="004A2728" w:rsidRPr="00036EEF">
        <w:rPr>
          <w:rFonts w:ascii="Times New Roman" w:hAnsi="Times New Roman" w:cs="Times New Roman"/>
        </w:rPr>
        <w:t>komercapbūves zemes lietošanas mērķis.</w:t>
      </w:r>
      <w:r w:rsidR="004A2728" w:rsidRPr="008946AD">
        <w:rPr>
          <w:rFonts w:ascii="Times New Roman" w:hAnsi="Times New Roman" w:cs="Times New Roman"/>
        </w:rPr>
        <w:t xml:space="preserve"> </w:t>
      </w:r>
      <w:r w:rsidR="004A2728" w:rsidRPr="00036EEF">
        <w:rPr>
          <w:rFonts w:ascii="Times New Roman" w:hAnsi="Times New Roman" w:cs="Times New Roman"/>
        </w:rPr>
        <w:t>Turpinot teritorijas iznomāšanu, tiktu pieaicināts sertificēts vērtētājs nomas maksas noteikšanai.</w:t>
      </w:r>
    </w:p>
    <w:p w14:paraId="52328F70" w14:textId="4191C2EE" w:rsidR="008A4275" w:rsidRPr="004A2728" w:rsidRDefault="008A4275" w:rsidP="008A4275">
      <w:pPr>
        <w:pStyle w:val="ListParagraph"/>
        <w:numPr>
          <w:ilvl w:val="0"/>
          <w:numId w:val="5"/>
        </w:numPr>
        <w:spacing w:after="120"/>
        <w:jc w:val="both"/>
        <w:rPr>
          <w:rFonts w:ascii="Times New Roman" w:hAnsi="Times New Roman" w:cs="Times New Roman"/>
        </w:rPr>
      </w:pPr>
      <w:r w:rsidRPr="004A2728">
        <w:rPr>
          <w:rFonts w:ascii="Times New Roman" w:hAnsi="Times New Roman" w:cs="Times New Roman"/>
        </w:rPr>
        <w:t>Esošā Līguma darbības izbeigšana un iznomātās teritorijas atbrīvošana.</w:t>
      </w:r>
      <w:r w:rsidR="004A2728" w:rsidRPr="004A2728">
        <w:rPr>
          <w:rFonts w:ascii="Times New Roman" w:hAnsi="Times New Roman" w:cs="Times New Roman"/>
        </w:rPr>
        <w:t xml:space="preserve"> </w:t>
      </w:r>
    </w:p>
    <w:p w14:paraId="3554F14D" w14:textId="7529F2D4" w:rsidR="008A4275" w:rsidRPr="008A4275" w:rsidRDefault="008A4275" w:rsidP="00E0605A">
      <w:pPr>
        <w:pStyle w:val="NormalWeb"/>
        <w:spacing w:before="120" w:beforeAutospacing="0" w:after="0" w:afterAutospacing="0"/>
        <w:jc w:val="both"/>
      </w:pPr>
    </w:p>
    <w:sectPr w:rsidR="008A4275" w:rsidRPr="008A4275" w:rsidSect="009A32BF">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8AD3" w14:textId="77777777" w:rsidR="00A84209" w:rsidRDefault="00A84209" w:rsidP="00E0605A">
      <w:r>
        <w:separator/>
      </w:r>
    </w:p>
  </w:endnote>
  <w:endnote w:type="continuationSeparator" w:id="0">
    <w:p w14:paraId="5B50B0E4" w14:textId="77777777" w:rsidR="00A84209" w:rsidRDefault="00A84209" w:rsidP="00E0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35602"/>
      <w:docPartObj>
        <w:docPartGallery w:val="Page Numbers (Bottom of Page)"/>
        <w:docPartUnique/>
      </w:docPartObj>
    </w:sdtPr>
    <w:sdtEndPr/>
    <w:sdtContent>
      <w:p w14:paraId="1BA134F7" w14:textId="126529FF" w:rsidR="004E1B78" w:rsidRDefault="004E1B78">
        <w:pPr>
          <w:pStyle w:val="Footer"/>
          <w:jc w:val="center"/>
        </w:pPr>
        <w:r>
          <w:fldChar w:fldCharType="begin"/>
        </w:r>
        <w:r>
          <w:instrText>PAGE   \* MERGEFORMAT</w:instrText>
        </w:r>
        <w:r>
          <w:fldChar w:fldCharType="separate"/>
        </w:r>
        <w:r>
          <w:t>2</w:t>
        </w:r>
        <w:r>
          <w:fldChar w:fldCharType="end"/>
        </w:r>
      </w:p>
    </w:sdtContent>
  </w:sdt>
  <w:p w14:paraId="3CBCE323" w14:textId="77777777" w:rsidR="004E1B78" w:rsidRDefault="004E1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99EA" w14:textId="77777777" w:rsidR="00A84209" w:rsidRDefault="00A84209" w:rsidP="00E0605A">
      <w:r>
        <w:separator/>
      </w:r>
    </w:p>
  </w:footnote>
  <w:footnote w:type="continuationSeparator" w:id="0">
    <w:p w14:paraId="592BDBD9" w14:textId="77777777" w:rsidR="00A84209" w:rsidRDefault="00A84209" w:rsidP="00E0605A">
      <w:r>
        <w:continuationSeparator/>
      </w:r>
    </w:p>
  </w:footnote>
  <w:footnote w:id="1">
    <w:p w14:paraId="426E63C4" w14:textId="04B0CB6A" w:rsidR="00E0605A" w:rsidRPr="00E0605A" w:rsidRDefault="00E0605A" w:rsidP="00E0605A">
      <w:pPr>
        <w:jc w:val="both"/>
        <w:rPr>
          <w:rFonts w:ascii="Times New Roman" w:hAnsi="Times New Roman" w:cs="Times New Roman"/>
          <w:sz w:val="16"/>
          <w:szCs w:val="16"/>
        </w:rPr>
      </w:pPr>
      <w:r w:rsidRPr="00E0605A">
        <w:rPr>
          <w:rStyle w:val="FootnoteReference"/>
          <w:sz w:val="16"/>
          <w:szCs w:val="16"/>
        </w:rPr>
        <w:footnoteRef/>
      </w:r>
      <w:r w:rsidRPr="00E0605A">
        <w:rPr>
          <w:sz w:val="16"/>
          <w:szCs w:val="16"/>
        </w:rPr>
        <w:t xml:space="preserve"> </w:t>
      </w:r>
      <w:r w:rsidRPr="00E0605A">
        <w:rPr>
          <w:rFonts w:ascii="Times New Roman" w:hAnsi="Times New Roman" w:cs="Times New Roman"/>
          <w:sz w:val="16"/>
          <w:szCs w:val="16"/>
        </w:rPr>
        <w:t xml:space="preserve">Starp </w:t>
      </w:r>
      <w:r w:rsidRPr="00E0605A">
        <w:rPr>
          <w:rFonts w:ascii="Times New Roman" w:eastAsia="Times New Roman" w:hAnsi="Times New Roman" w:cs="Times New Roman"/>
          <w:sz w:val="16"/>
          <w:szCs w:val="16"/>
        </w:rPr>
        <w:t>SIA “Ādažu ražotāji” (reģ. Nr. </w:t>
      </w:r>
      <w:r w:rsidRPr="00E0605A">
        <w:rPr>
          <w:rFonts w:ascii="Times New Roman" w:hAnsi="Times New Roman" w:cs="Times New Roman"/>
          <w:sz w:val="16"/>
          <w:szCs w:val="16"/>
          <w:shd w:val="clear" w:color="auto" w:fill="FFFFFF"/>
        </w:rPr>
        <w:t>54103145031</w:t>
      </w:r>
      <w:r w:rsidRPr="00E0605A">
        <w:rPr>
          <w:rFonts w:ascii="Times New Roman" w:eastAsia="Times New Roman" w:hAnsi="Times New Roman" w:cs="Times New Roman"/>
          <w:sz w:val="16"/>
          <w:szCs w:val="16"/>
        </w:rPr>
        <w:t>, turpmāk arī – Nomnieks)</w:t>
      </w:r>
      <w:r w:rsidRPr="00E0605A">
        <w:rPr>
          <w:rFonts w:ascii="Times New Roman" w:hAnsi="Times New Roman" w:cs="Times New Roman"/>
          <w:sz w:val="16"/>
          <w:szCs w:val="16"/>
        </w:rPr>
        <w:t xml:space="preserve"> </w:t>
      </w:r>
      <w:r w:rsidRPr="00E0605A">
        <w:rPr>
          <w:rFonts w:ascii="Times New Roman" w:hAnsi="Times New Roman" w:cs="Times New Roman"/>
          <w:noProof/>
          <w:sz w:val="16"/>
          <w:szCs w:val="16"/>
        </w:rPr>
        <w:t xml:space="preserve">un pašvaldību 21.07.2020. tika noslēgts </w:t>
      </w:r>
      <w:r w:rsidRPr="00E0605A">
        <w:rPr>
          <w:rFonts w:ascii="Times New Roman" w:hAnsi="Times New Roman" w:cs="Times New Roman"/>
          <w:sz w:val="16"/>
          <w:szCs w:val="16"/>
        </w:rPr>
        <w:t>ZEMES NOMAS LĪGUMS Nr. JUR/2020/07/522</w:t>
      </w:r>
      <w:r w:rsidRPr="00E0605A">
        <w:rPr>
          <w:rFonts w:ascii="Times New Roman" w:hAnsi="Times New Roman" w:cs="Times New Roman"/>
          <w:noProof/>
          <w:sz w:val="16"/>
          <w:szCs w:val="16"/>
        </w:rPr>
        <w:t xml:space="preserve"> (turpmāk – Līgums) bez apbūves tiesībām. Izsoles ceļā t</w:t>
      </w:r>
      <w:r w:rsidRPr="00E0605A">
        <w:rPr>
          <w:rFonts w:ascii="Times New Roman" w:hAnsi="Times New Roman" w:cs="Times New Roman"/>
          <w:bCs/>
          <w:sz w:val="16"/>
          <w:szCs w:val="16"/>
        </w:rPr>
        <w:t xml:space="preserve">ika iznomāta pašvaldības zemes vienības </w:t>
      </w:r>
      <w:r w:rsidRPr="00E0605A">
        <w:rPr>
          <w:rFonts w:ascii="Times New Roman" w:eastAsia="Times New Roman" w:hAnsi="Times New Roman" w:cs="Times New Roman"/>
          <w:bCs/>
          <w:sz w:val="16"/>
          <w:szCs w:val="16"/>
          <w:lang w:eastAsia="lv-LV"/>
        </w:rPr>
        <w:t xml:space="preserve">Gaujas ielā 7, Ādažos daļa </w:t>
      </w:r>
      <w:r w:rsidRPr="00E0605A">
        <w:rPr>
          <w:rFonts w:ascii="Times New Roman" w:hAnsi="Times New Roman" w:cs="Times New Roman"/>
          <w:bCs/>
          <w:sz w:val="16"/>
          <w:szCs w:val="16"/>
        </w:rPr>
        <w:t>60 m</w:t>
      </w:r>
      <w:r w:rsidRPr="00E0605A">
        <w:rPr>
          <w:rFonts w:ascii="Times New Roman" w:hAnsi="Times New Roman" w:cs="Times New Roman"/>
          <w:bCs/>
          <w:sz w:val="16"/>
          <w:szCs w:val="16"/>
          <w:vertAlign w:val="superscript"/>
        </w:rPr>
        <w:t>2</w:t>
      </w:r>
      <w:r w:rsidRPr="00E0605A">
        <w:rPr>
          <w:rFonts w:ascii="Times New Roman" w:hAnsi="Times New Roman" w:cs="Times New Roman"/>
          <w:bCs/>
          <w:sz w:val="16"/>
          <w:szCs w:val="16"/>
        </w:rPr>
        <w:t xml:space="preserve"> bez apbūves tiesībām, </w:t>
      </w:r>
      <w:r w:rsidRPr="00E0605A">
        <w:rPr>
          <w:rFonts w:ascii="Times New Roman" w:eastAsia="Calibri" w:hAnsi="Times New Roman" w:cs="Times New Roman"/>
          <w:bCs/>
          <w:sz w:val="16"/>
          <w:szCs w:val="16"/>
        </w:rPr>
        <w:t xml:space="preserve">tirdzniecības vietas ierīkošanai, ar nosacījumu  - </w:t>
      </w:r>
      <w:r w:rsidRPr="00E0605A">
        <w:rPr>
          <w:rFonts w:ascii="Times New Roman" w:hAnsi="Times New Roman" w:cs="Times New Roman"/>
          <w:bCs/>
          <w:sz w:val="16"/>
          <w:szCs w:val="16"/>
        </w:rPr>
        <w:t xml:space="preserve">tikai </w:t>
      </w:r>
      <w:r w:rsidR="007B1247">
        <w:rPr>
          <w:rFonts w:ascii="Times New Roman" w:eastAsia="Calibri" w:hAnsi="Times New Roman" w:cs="Times New Roman"/>
          <w:bCs/>
          <w:sz w:val="16"/>
          <w:szCs w:val="16"/>
        </w:rPr>
        <w:t>N</w:t>
      </w:r>
      <w:r w:rsidRPr="00E0605A">
        <w:rPr>
          <w:rFonts w:ascii="Times New Roman" w:eastAsia="Calibri" w:hAnsi="Times New Roman" w:cs="Times New Roman"/>
          <w:bCs/>
          <w:sz w:val="16"/>
          <w:szCs w:val="16"/>
        </w:rPr>
        <w:t xml:space="preserve">omnieka paša saražoto produktu un preču tirdzniecībai. </w:t>
      </w:r>
      <w:r w:rsidRPr="00E0605A">
        <w:rPr>
          <w:rFonts w:ascii="Times New Roman" w:hAnsi="Times New Roman" w:cs="Times New Roman"/>
          <w:bCs/>
          <w:sz w:val="16"/>
          <w:szCs w:val="16"/>
        </w:rPr>
        <w:t>Šādi</w:t>
      </w:r>
      <w:r w:rsidRPr="00E0605A">
        <w:rPr>
          <w:rFonts w:ascii="Times New Roman" w:hAnsi="Times New Roman" w:cs="Times New Roman"/>
          <w:sz w:val="16"/>
          <w:szCs w:val="16"/>
        </w:rPr>
        <w:t xml:space="preserve"> nosacījumi izsolei nāca tieši no Ādažu uzņēmējiem, lai būtu viet</w:t>
      </w:r>
      <w:r w:rsidR="007B1247">
        <w:rPr>
          <w:rFonts w:ascii="Times New Roman" w:hAnsi="Times New Roman" w:cs="Times New Roman"/>
          <w:sz w:val="16"/>
          <w:szCs w:val="16"/>
        </w:rPr>
        <w:t>a</w:t>
      </w:r>
      <w:r w:rsidRPr="00E0605A">
        <w:rPr>
          <w:rFonts w:ascii="Times New Roman" w:hAnsi="Times New Roman" w:cs="Times New Roman"/>
          <w:sz w:val="16"/>
          <w:szCs w:val="16"/>
        </w:rPr>
        <w:t xml:space="preserve">, kur pārdot Ādažu uzņēmēju ražotās preces un veicinātu tieši Ādažu uzņēmēju ražoto preču pārdošanu bez starpniekiem.   </w:t>
      </w:r>
    </w:p>
    <w:p w14:paraId="7B772894" w14:textId="0F948CDF" w:rsidR="00E0605A" w:rsidRPr="00E0605A" w:rsidRDefault="00E0605A" w:rsidP="00E0605A">
      <w:pPr>
        <w:jc w:val="both"/>
        <w:rPr>
          <w:rFonts w:ascii="Times New Roman" w:hAnsi="Times New Roman" w:cs="Times New Roman"/>
          <w:noProof/>
          <w:sz w:val="16"/>
          <w:szCs w:val="16"/>
        </w:rPr>
      </w:pPr>
      <w:r w:rsidRPr="00E0605A">
        <w:rPr>
          <w:rFonts w:ascii="Times New Roman" w:hAnsi="Times New Roman" w:cs="Times New Roman"/>
          <w:noProof/>
          <w:sz w:val="16"/>
          <w:szCs w:val="16"/>
        </w:rPr>
        <w:t xml:space="preserve">Nomas maksa – 650 </w:t>
      </w:r>
      <w:r w:rsidRPr="00E0605A">
        <w:rPr>
          <w:rFonts w:ascii="Times New Roman" w:hAnsi="Times New Roman" w:cs="Times New Roman"/>
          <w:i/>
          <w:iCs/>
          <w:noProof/>
          <w:sz w:val="16"/>
          <w:szCs w:val="16"/>
        </w:rPr>
        <w:t>euro</w:t>
      </w:r>
      <w:r w:rsidRPr="00E0605A">
        <w:rPr>
          <w:rFonts w:ascii="Times New Roman" w:hAnsi="Times New Roman" w:cs="Times New Roman"/>
          <w:noProof/>
          <w:sz w:val="16"/>
          <w:szCs w:val="16"/>
        </w:rPr>
        <w:t xml:space="preserve"> gadā jeb 54 </w:t>
      </w:r>
      <w:r w:rsidRPr="00E0605A">
        <w:rPr>
          <w:rFonts w:ascii="Times New Roman" w:hAnsi="Times New Roman" w:cs="Times New Roman"/>
          <w:i/>
          <w:iCs/>
          <w:noProof/>
          <w:sz w:val="16"/>
          <w:szCs w:val="16"/>
        </w:rPr>
        <w:t>euro</w:t>
      </w:r>
      <w:r w:rsidRPr="00E0605A">
        <w:rPr>
          <w:rFonts w:ascii="Times New Roman" w:hAnsi="Times New Roman" w:cs="Times New Roman"/>
          <w:noProof/>
          <w:sz w:val="16"/>
          <w:szCs w:val="16"/>
        </w:rPr>
        <w:t xml:space="preserve"> mēnesī. Papildus nomnieks maksā normatīvajos aktos noteiktos nodokļus un komunālo pakalpojumu rēķinus. Līguma termiņš - </w:t>
      </w:r>
      <w:r w:rsidRPr="00E0605A">
        <w:rPr>
          <w:rFonts w:ascii="Times New Roman" w:hAnsi="Times New Roman" w:cs="Times New Roman"/>
          <w:b/>
          <w:bCs/>
          <w:noProof/>
          <w:sz w:val="16"/>
          <w:szCs w:val="16"/>
        </w:rPr>
        <w:t>21.07.2026.</w:t>
      </w:r>
      <w:r w:rsidRPr="00E0605A">
        <w:rPr>
          <w:rFonts w:ascii="Times New Roman" w:hAnsi="Times New Roman" w:cs="Times New Roman"/>
          <w:noProof/>
          <w:sz w:val="16"/>
          <w:szCs w:val="16"/>
        </w:rPr>
        <w:t xml:space="preserve"> Atbilstoši normatīvo aktu prasībām Līguma termiņu ir iespējams pagarināt, nerīkojot izsoli, savukārt nomas maksa ir jāpārskata, pieaicinot sertificētu vērtētāju.</w:t>
      </w:r>
    </w:p>
    <w:p w14:paraId="4103C380" w14:textId="255CC1CF" w:rsidR="00E0605A" w:rsidRDefault="00E0605A">
      <w:pPr>
        <w:pStyle w:val="FootnoteText"/>
      </w:pPr>
    </w:p>
  </w:footnote>
  <w:footnote w:id="2">
    <w:p w14:paraId="4159EF4F" w14:textId="723D9495" w:rsidR="00F464F8" w:rsidRPr="00581E75" w:rsidRDefault="00F464F8" w:rsidP="00581E75">
      <w:pPr>
        <w:pStyle w:val="FootnoteText"/>
        <w:jc w:val="both"/>
        <w:rPr>
          <w:rFonts w:ascii="Times New Roman" w:hAnsi="Times New Roman" w:cs="Times New Roman"/>
          <w:sz w:val="16"/>
          <w:szCs w:val="16"/>
        </w:rPr>
      </w:pPr>
      <w:r>
        <w:rPr>
          <w:rStyle w:val="FootnoteReference"/>
        </w:rPr>
        <w:footnoteRef/>
      </w:r>
      <w:r>
        <w:t xml:space="preserve"> </w:t>
      </w:r>
      <w:r w:rsidRPr="00F464F8">
        <w:rPr>
          <w:rFonts w:ascii="Times New Roman" w:hAnsi="Times New Roman" w:cs="Times New Roman"/>
          <w:sz w:val="16"/>
          <w:szCs w:val="16"/>
        </w:rPr>
        <w:t xml:space="preserve">Ministru kabineta 19.06.2018. </w:t>
      </w:r>
      <w:r w:rsidRPr="00581E75">
        <w:rPr>
          <w:rFonts w:ascii="Times New Roman" w:hAnsi="Times New Roman" w:cs="Times New Roman"/>
          <w:sz w:val="16"/>
          <w:szCs w:val="16"/>
        </w:rPr>
        <w:t xml:space="preserve">noteikumu Nr. 350 </w:t>
      </w:r>
      <w:r w:rsidR="008F35A7" w:rsidRPr="00581E75">
        <w:rPr>
          <w:rFonts w:ascii="Times New Roman" w:hAnsi="Times New Roman" w:cs="Times New Roman"/>
          <w:sz w:val="16"/>
          <w:szCs w:val="16"/>
        </w:rPr>
        <w:t xml:space="preserve">“Publiskas personas zemes nomas un apbūves tiesības noteikumi” </w:t>
      </w:r>
      <w:r w:rsidRPr="00581E75">
        <w:rPr>
          <w:rFonts w:ascii="Times New Roman" w:hAnsi="Times New Roman" w:cs="Times New Roman"/>
          <w:sz w:val="16"/>
          <w:szCs w:val="16"/>
        </w:rPr>
        <w:t>28.</w:t>
      </w:r>
      <w:r w:rsidRPr="00581E75">
        <w:rPr>
          <w:rFonts w:ascii="Times New Roman" w:hAnsi="Times New Roman" w:cs="Times New Roman"/>
          <w:sz w:val="16"/>
          <w:szCs w:val="16"/>
          <w:vertAlign w:val="superscript"/>
        </w:rPr>
        <w:t>1</w:t>
      </w:r>
      <w:r w:rsidRPr="00581E75">
        <w:rPr>
          <w:rFonts w:ascii="Times New Roman" w:hAnsi="Times New Roman" w:cs="Times New Roman"/>
          <w:sz w:val="16"/>
          <w:szCs w:val="16"/>
        </w:rPr>
        <w:t> punkts nosaka, ka lēmumā par neapbūvēta zemesgabala iznomāšanu, ja neapbūvēta zemesgabala nomas līgumu plānots slēgt uz laiku, kas ilgāks par sešiem gadiem, un līguma kopējais termiņš nepārsniedz 30 gadus, neapbūvēta zemesgabala nomas līguma termiņu un tā pamatojumu nosaka, izvērtējot vismaz vienu no šādiem kritērijiem</w:t>
      </w:r>
      <w:r w:rsidR="00581E75" w:rsidRPr="00581E75">
        <w:rPr>
          <w:rFonts w:ascii="Times New Roman" w:hAnsi="Times New Roman" w:cs="Times New Roman"/>
          <w:sz w:val="16"/>
          <w:szCs w:val="16"/>
        </w:rPr>
        <w:t xml:space="preserve">. </w:t>
      </w:r>
      <w:r w:rsidRPr="00581E75">
        <w:rPr>
          <w:rFonts w:ascii="Times New Roman" w:hAnsi="Times New Roman" w:cs="Times New Roman"/>
          <w:sz w:val="16"/>
          <w:szCs w:val="16"/>
        </w:rPr>
        <w:t>(MK </w:t>
      </w:r>
      <w:hyperlink r:id="rId1" w:tgtFrame="_blank" w:history="1">
        <w:r w:rsidRPr="00581E75">
          <w:rPr>
            <w:rStyle w:val="Hyperlink"/>
            <w:rFonts w:ascii="Times New Roman" w:hAnsi="Times New Roman" w:cs="Times New Roman"/>
            <w:sz w:val="16"/>
            <w:szCs w:val="16"/>
          </w:rPr>
          <w:t>22.12.2025.</w:t>
        </w:r>
      </w:hyperlink>
      <w:r w:rsidRPr="00581E75">
        <w:rPr>
          <w:rFonts w:ascii="Times New Roman" w:hAnsi="Times New Roman" w:cs="Times New Roman"/>
          <w:sz w:val="16"/>
          <w:szCs w:val="16"/>
        </w:rPr>
        <w:t> noteikumu Nr. 839 redakcijā)</w:t>
      </w:r>
    </w:p>
  </w:footnote>
  <w:footnote w:id="3">
    <w:p w14:paraId="21839C7A" w14:textId="77777777" w:rsidR="00581E75" w:rsidRPr="00581E75" w:rsidRDefault="00581E75" w:rsidP="00581E75">
      <w:pPr>
        <w:pStyle w:val="FootnoteText"/>
        <w:jc w:val="both"/>
        <w:rPr>
          <w:rFonts w:ascii="Times New Roman" w:hAnsi="Times New Roman" w:cs="Times New Roman"/>
          <w:sz w:val="16"/>
          <w:szCs w:val="16"/>
        </w:rPr>
      </w:pPr>
      <w:r w:rsidRPr="00581E75">
        <w:rPr>
          <w:rStyle w:val="FootnoteReference"/>
        </w:rPr>
        <w:footnoteRef/>
      </w:r>
      <w:r w:rsidRPr="00581E75">
        <w:t xml:space="preserve"> </w:t>
      </w:r>
      <w:r w:rsidRPr="00581E75">
        <w:rPr>
          <w:rFonts w:ascii="Times New Roman" w:hAnsi="Times New Roman" w:cs="Times New Roman"/>
          <w:sz w:val="16"/>
          <w:szCs w:val="16"/>
        </w:rPr>
        <w:t>Grozījumu anotācijā ir noteikts: Ņemot vērā, ka MKN 350 paredz arī iespēju iznomātājam pieņemt lēmumu pagarināt nomas līguma termiņu, izvērtējot nomnieka labticību, Noteikumu projekts paredz, ka arī šādos gadījumos, pie nomas līguma termiņa noteikšanas jāņem vērā arī attiecīgi 28.</w:t>
      </w:r>
      <w:r w:rsidRPr="00581E75">
        <w:rPr>
          <w:rFonts w:ascii="Times New Roman" w:hAnsi="Times New Roman" w:cs="Times New Roman"/>
          <w:sz w:val="16"/>
          <w:szCs w:val="16"/>
          <w:vertAlign w:val="superscript"/>
        </w:rPr>
        <w:t>1</w:t>
      </w:r>
      <w:r w:rsidRPr="00581E75">
        <w:rPr>
          <w:rFonts w:ascii="Times New Roman" w:hAnsi="Times New Roman" w:cs="Times New Roman"/>
          <w:sz w:val="16"/>
          <w:szCs w:val="16"/>
        </w:rPr>
        <w:t> vai 28.</w:t>
      </w:r>
      <w:r w:rsidRPr="00581E75">
        <w:rPr>
          <w:rFonts w:ascii="Times New Roman" w:hAnsi="Times New Roman" w:cs="Times New Roman"/>
          <w:sz w:val="16"/>
          <w:szCs w:val="16"/>
          <w:vertAlign w:val="superscript"/>
        </w:rPr>
        <w:t>2</w:t>
      </w:r>
      <w:r w:rsidRPr="00581E75">
        <w:rPr>
          <w:rFonts w:ascii="Times New Roman" w:hAnsi="Times New Roman" w:cs="Times New Roman"/>
          <w:sz w:val="16"/>
          <w:szCs w:val="16"/>
        </w:rPr>
        <w:t xml:space="preserve"> punktos noteiktais regulējums, ja, pagarinot nomas līgumu, kopējais nomas līguma termiņš ir ilgāks par 6 gadiem. </w:t>
      </w:r>
    </w:p>
    <w:p w14:paraId="7412B380" w14:textId="5116C983" w:rsidR="00581E75" w:rsidRDefault="00581E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BF4"/>
    <w:multiLevelType w:val="hybridMultilevel"/>
    <w:tmpl w:val="A5E25D94"/>
    <w:lvl w:ilvl="0" w:tplc="8E109C6E">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DE08AD"/>
    <w:multiLevelType w:val="hybridMultilevel"/>
    <w:tmpl w:val="5A9A4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C407FF"/>
    <w:multiLevelType w:val="hybridMultilevel"/>
    <w:tmpl w:val="F3744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D20278"/>
    <w:multiLevelType w:val="hybridMultilevel"/>
    <w:tmpl w:val="41DC0598"/>
    <w:lvl w:ilvl="0" w:tplc="34866C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F0876DB"/>
    <w:multiLevelType w:val="hybridMultilevel"/>
    <w:tmpl w:val="F87E9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DB13BD"/>
    <w:multiLevelType w:val="hybridMultilevel"/>
    <w:tmpl w:val="37E6F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AE131A"/>
    <w:multiLevelType w:val="hybridMultilevel"/>
    <w:tmpl w:val="F39C52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846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760986">
    <w:abstractNumId w:val="4"/>
  </w:num>
  <w:num w:numId="3" w16cid:durableId="1506169252">
    <w:abstractNumId w:val="2"/>
  </w:num>
  <w:num w:numId="4" w16cid:durableId="1647663627">
    <w:abstractNumId w:val="5"/>
  </w:num>
  <w:num w:numId="5" w16cid:durableId="216015568">
    <w:abstractNumId w:val="1"/>
  </w:num>
  <w:num w:numId="6" w16cid:durableId="528641155">
    <w:abstractNumId w:val="3"/>
  </w:num>
  <w:num w:numId="7" w16cid:durableId="102486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C1"/>
    <w:rsid w:val="00036EEF"/>
    <w:rsid w:val="000649F5"/>
    <w:rsid w:val="00116247"/>
    <w:rsid w:val="00131255"/>
    <w:rsid w:val="001C10E2"/>
    <w:rsid w:val="0026560E"/>
    <w:rsid w:val="002A71D9"/>
    <w:rsid w:val="002E5A3B"/>
    <w:rsid w:val="00342DC2"/>
    <w:rsid w:val="003824C9"/>
    <w:rsid w:val="003A3C62"/>
    <w:rsid w:val="003E7384"/>
    <w:rsid w:val="004054F6"/>
    <w:rsid w:val="00495435"/>
    <w:rsid w:val="004A13D1"/>
    <w:rsid w:val="004A2728"/>
    <w:rsid w:val="004E1B78"/>
    <w:rsid w:val="004F6D21"/>
    <w:rsid w:val="005112C1"/>
    <w:rsid w:val="00530B32"/>
    <w:rsid w:val="00534EB8"/>
    <w:rsid w:val="00581E75"/>
    <w:rsid w:val="005B44E1"/>
    <w:rsid w:val="005E1850"/>
    <w:rsid w:val="00602226"/>
    <w:rsid w:val="00632129"/>
    <w:rsid w:val="006D6E22"/>
    <w:rsid w:val="007B1247"/>
    <w:rsid w:val="007C0CFB"/>
    <w:rsid w:val="008946AD"/>
    <w:rsid w:val="008A4275"/>
    <w:rsid w:val="008C0279"/>
    <w:rsid w:val="008F35A7"/>
    <w:rsid w:val="00914D07"/>
    <w:rsid w:val="00996442"/>
    <w:rsid w:val="009A32BF"/>
    <w:rsid w:val="009B73A0"/>
    <w:rsid w:val="00A13F00"/>
    <w:rsid w:val="00A84209"/>
    <w:rsid w:val="00AB2438"/>
    <w:rsid w:val="00B13E5F"/>
    <w:rsid w:val="00B95EDB"/>
    <w:rsid w:val="00BC68E1"/>
    <w:rsid w:val="00BD1AB4"/>
    <w:rsid w:val="00BF0EDA"/>
    <w:rsid w:val="00D63C01"/>
    <w:rsid w:val="00DB2D85"/>
    <w:rsid w:val="00DC1701"/>
    <w:rsid w:val="00DE5A99"/>
    <w:rsid w:val="00E0062D"/>
    <w:rsid w:val="00E0605A"/>
    <w:rsid w:val="00E279D3"/>
    <w:rsid w:val="00E645F4"/>
    <w:rsid w:val="00E673A4"/>
    <w:rsid w:val="00EA2504"/>
    <w:rsid w:val="00EA7237"/>
    <w:rsid w:val="00ED2F1E"/>
    <w:rsid w:val="00F464F8"/>
    <w:rsid w:val="00F47520"/>
    <w:rsid w:val="00F51E80"/>
    <w:rsid w:val="00FE0CA3"/>
    <w:rsid w:val="00FF77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753F"/>
  <w15:chartTrackingRefBased/>
  <w15:docId w15:val="{4C4ED478-95F8-42D9-AAB2-F40E7928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C1"/>
    <w:pPr>
      <w:spacing w:after="0"/>
      <w:jc w:val="left"/>
    </w:pPr>
    <w:rPr>
      <w:kern w:val="0"/>
      <w:sz w:val="24"/>
      <w:szCs w:val="24"/>
      <w14:ligatures w14:val="none"/>
    </w:rPr>
  </w:style>
  <w:style w:type="paragraph" w:styleId="Heading1">
    <w:name w:val="heading 1"/>
    <w:basedOn w:val="Normal"/>
    <w:next w:val="Normal"/>
    <w:link w:val="Heading1Char"/>
    <w:uiPriority w:val="9"/>
    <w:qFormat/>
    <w:rsid w:val="00511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1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12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1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1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12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2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2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2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1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1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1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1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2C1"/>
    <w:rPr>
      <w:rFonts w:eastAsiaTheme="majorEastAsia" w:cstheme="majorBidi"/>
      <w:color w:val="272727" w:themeColor="text1" w:themeTint="D8"/>
    </w:rPr>
  </w:style>
  <w:style w:type="paragraph" w:styleId="Title">
    <w:name w:val="Title"/>
    <w:basedOn w:val="Normal"/>
    <w:next w:val="Normal"/>
    <w:link w:val="TitleChar"/>
    <w:uiPriority w:val="10"/>
    <w:qFormat/>
    <w:rsid w:val="005112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2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2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12C1"/>
    <w:rPr>
      <w:i/>
      <w:iCs/>
      <w:color w:val="404040" w:themeColor="text1" w:themeTint="BF"/>
    </w:rPr>
  </w:style>
  <w:style w:type="paragraph" w:styleId="ListParagraph">
    <w:name w:val="List Paragraph"/>
    <w:basedOn w:val="Normal"/>
    <w:uiPriority w:val="34"/>
    <w:qFormat/>
    <w:rsid w:val="005112C1"/>
    <w:pPr>
      <w:ind w:left="720"/>
      <w:contextualSpacing/>
    </w:pPr>
  </w:style>
  <w:style w:type="character" w:styleId="IntenseEmphasis">
    <w:name w:val="Intense Emphasis"/>
    <w:basedOn w:val="DefaultParagraphFont"/>
    <w:uiPriority w:val="21"/>
    <w:qFormat/>
    <w:rsid w:val="005112C1"/>
    <w:rPr>
      <w:i/>
      <w:iCs/>
      <w:color w:val="2F5496" w:themeColor="accent1" w:themeShade="BF"/>
    </w:rPr>
  </w:style>
  <w:style w:type="paragraph" w:styleId="IntenseQuote">
    <w:name w:val="Intense Quote"/>
    <w:basedOn w:val="Normal"/>
    <w:next w:val="Normal"/>
    <w:link w:val="IntenseQuoteChar"/>
    <w:uiPriority w:val="30"/>
    <w:qFormat/>
    <w:rsid w:val="00511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12C1"/>
    <w:rPr>
      <w:i/>
      <w:iCs/>
      <w:color w:val="2F5496" w:themeColor="accent1" w:themeShade="BF"/>
    </w:rPr>
  </w:style>
  <w:style w:type="character" w:styleId="IntenseReference">
    <w:name w:val="Intense Reference"/>
    <w:basedOn w:val="DefaultParagraphFont"/>
    <w:uiPriority w:val="32"/>
    <w:qFormat/>
    <w:rsid w:val="005112C1"/>
    <w:rPr>
      <w:b/>
      <w:bCs/>
      <w:smallCaps/>
      <w:color w:val="2F5496" w:themeColor="accent1" w:themeShade="BF"/>
      <w:spacing w:val="5"/>
    </w:rPr>
  </w:style>
  <w:style w:type="paragraph" w:styleId="NormalWeb">
    <w:name w:val="Normal (Web)"/>
    <w:basedOn w:val="Normal"/>
    <w:uiPriority w:val="99"/>
    <w:unhideWhenUsed/>
    <w:rsid w:val="005112C1"/>
    <w:pPr>
      <w:spacing w:before="100" w:beforeAutospacing="1" w:after="100" w:afterAutospacing="1"/>
    </w:pPr>
    <w:rPr>
      <w:rFonts w:ascii="Times New Roman" w:eastAsia="Times New Roman" w:hAnsi="Times New Roman" w:cs="Times New Roman"/>
      <w:lang w:eastAsia="lv-LV"/>
    </w:rPr>
  </w:style>
  <w:style w:type="character" w:styleId="Strong">
    <w:name w:val="Strong"/>
    <w:basedOn w:val="DefaultParagraphFont"/>
    <w:uiPriority w:val="22"/>
    <w:qFormat/>
    <w:rsid w:val="005112C1"/>
    <w:rPr>
      <w:b/>
      <w:bCs/>
    </w:rPr>
  </w:style>
  <w:style w:type="paragraph" w:customStyle="1" w:styleId="Normal1">
    <w:name w:val="Normal1"/>
    <w:rsid w:val="005112C1"/>
    <w:pPr>
      <w:spacing w:after="0"/>
      <w:jc w:val="left"/>
    </w:pPr>
    <w:rPr>
      <w:rFonts w:ascii="Times New Roman" w:eastAsia="Times New Roman" w:hAnsi="Times New Roman" w:cs="Times New Roman"/>
      <w:color w:val="000000"/>
      <w:kern w:val="0"/>
      <w:sz w:val="24"/>
      <w:szCs w:val="20"/>
      <w:lang w:eastAsia="lv-LV"/>
      <w14:ligatures w14:val="none"/>
    </w:rPr>
  </w:style>
  <w:style w:type="table" w:styleId="TableGrid">
    <w:name w:val="Table Grid"/>
    <w:basedOn w:val="TableNormal"/>
    <w:uiPriority w:val="39"/>
    <w:rsid w:val="007C0C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605A"/>
    <w:rPr>
      <w:sz w:val="20"/>
      <w:szCs w:val="20"/>
    </w:rPr>
  </w:style>
  <w:style w:type="character" w:customStyle="1" w:styleId="FootnoteTextChar">
    <w:name w:val="Footnote Text Char"/>
    <w:basedOn w:val="DefaultParagraphFont"/>
    <w:link w:val="FootnoteText"/>
    <w:uiPriority w:val="99"/>
    <w:semiHidden/>
    <w:rsid w:val="00E0605A"/>
    <w:rPr>
      <w:kern w:val="0"/>
      <w:sz w:val="20"/>
      <w:szCs w:val="20"/>
      <w14:ligatures w14:val="none"/>
    </w:rPr>
  </w:style>
  <w:style w:type="character" w:styleId="FootnoteReference">
    <w:name w:val="footnote reference"/>
    <w:basedOn w:val="DefaultParagraphFont"/>
    <w:uiPriority w:val="99"/>
    <w:semiHidden/>
    <w:unhideWhenUsed/>
    <w:rsid w:val="00E0605A"/>
    <w:rPr>
      <w:vertAlign w:val="superscript"/>
    </w:rPr>
  </w:style>
  <w:style w:type="character" w:styleId="Hyperlink">
    <w:name w:val="Hyperlink"/>
    <w:basedOn w:val="DefaultParagraphFont"/>
    <w:uiPriority w:val="99"/>
    <w:unhideWhenUsed/>
    <w:rsid w:val="00602226"/>
    <w:rPr>
      <w:color w:val="0563C1" w:themeColor="hyperlink"/>
      <w:u w:val="single"/>
    </w:rPr>
  </w:style>
  <w:style w:type="character" w:styleId="UnresolvedMention">
    <w:name w:val="Unresolved Mention"/>
    <w:basedOn w:val="DefaultParagraphFont"/>
    <w:uiPriority w:val="99"/>
    <w:semiHidden/>
    <w:unhideWhenUsed/>
    <w:rsid w:val="00602226"/>
    <w:rPr>
      <w:color w:val="605E5C"/>
      <w:shd w:val="clear" w:color="auto" w:fill="E1DFDD"/>
    </w:rPr>
  </w:style>
  <w:style w:type="character" w:styleId="CommentReference">
    <w:name w:val="annotation reference"/>
    <w:basedOn w:val="DefaultParagraphFont"/>
    <w:uiPriority w:val="99"/>
    <w:semiHidden/>
    <w:unhideWhenUsed/>
    <w:rsid w:val="00F464F8"/>
    <w:rPr>
      <w:sz w:val="16"/>
      <w:szCs w:val="16"/>
    </w:rPr>
  </w:style>
  <w:style w:type="paragraph" w:styleId="CommentText">
    <w:name w:val="annotation text"/>
    <w:basedOn w:val="Normal"/>
    <w:link w:val="CommentTextChar"/>
    <w:uiPriority w:val="99"/>
    <w:unhideWhenUsed/>
    <w:rsid w:val="00F464F8"/>
    <w:rPr>
      <w:sz w:val="20"/>
      <w:szCs w:val="20"/>
    </w:rPr>
  </w:style>
  <w:style w:type="character" w:customStyle="1" w:styleId="CommentTextChar">
    <w:name w:val="Comment Text Char"/>
    <w:basedOn w:val="DefaultParagraphFont"/>
    <w:link w:val="CommentText"/>
    <w:uiPriority w:val="99"/>
    <w:rsid w:val="00F464F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64F8"/>
    <w:rPr>
      <w:b/>
      <w:bCs/>
    </w:rPr>
  </w:style>
  <w:style w:type="character" w:customStyle="1" w:styleId="CommentSubjectChar">
    <w:name w:val="Comment Subject Char"/>
    <w:basedOn w:val="CommentTextChar"/>
    <w:link w:val="CommentSubject"/>
    <w:uiPriority w:val="99"/>
    <w:semiHidden/>
    <w:rsid w:val="00F464F8"/>
    <w:rPr>
      <w:b/>
      <w:bCs/>
      <w:kern w:val="0"/>
      <w:sz w:val="20"/>
      <w:szCs w:val="20"/>
      <w14:ligatures w14:val="none"/>
    </w:rPr>
  </w:style>
  <w:style w:type="paragraph" w:styleId="Revision">
    <w:name w:val="Revision"/>
    <w:hidden/>
    <w:uiPriority w:val="99"/>
    <w:semiHidden/>
    <w:rsid w:val="008F35A7"/>
    <w:pPr>
      <w:spacing w:after="0"/>
      <w:jc w:val="left"/>
    </w:pPr>
    <w:rPr>
      <w:kern w:val="0"/>
      <w:sz w:val="24"/>
      <w:szCs w:val="24"/>
      <w14:ligatures w14:val="none"/>
    </w:rPr>
  </w:style>
  <w:style w:type="paragraph" w:styleId="Header">
    <w:name w:val="header"/>
    <w:basedOn w:val="Normal"/>
    <w:link w:val="HeaderChar"/>
    <w:uiPriority w:val="99"/>
    <w:unhideWhenUsed/>
    <w:rsid w:val="004E1B78"/>
    <w:pPr>
      <w:tabs>
        <w:tab w:val="center" w:pos="4153"/>
        <w:tab w:val="right" w:pos="8306"/>
      </w:tabs>
    </w:pPr>
  </w:style>
  <w:style w:type="character" w:customStyle="1" w:styleId="HeaderChar">
    <w:name w:val="Header Char"/>
    <w:basedOn w:val="DefaultParagraphFont"/>
    <w:link w:val="Header"/>
    <w:uiPriority w:val="99"/>
    <w:rsid w:val="004E1B78"/>
    <w:rPr>
      <w:kern w:val="0"/>
      <w:sz w:val="24"/>
      <w:szCs w:val="24"/>
      <w14:ligatures w14:val="none"/>
    </w:rPr>
  </w:style>
  <w:style w:type="paragraph" w:styleId="Footer">
    <w:name w:val="footer"/>
    <w:basedOn w:val="Normal"/>
    <w:link w:val="FooterChar"/>
    <w:uiPriority w:val="99"/>
    <w:unhideWhenUsed/>
    <w:rsid w:val="004E1B78"/>
    <w:pPr>
      <w:tabs>
        <w:tab w:val="center" w:pos="4153"/>
        <w:tab w:val="right" w:pos="8306"/>
      </w:tabs>
    </w:pPr>
  </w:style>
  <w:style w:type="character" w:customStyle="1" w:styleId="FooterChar">
    <w:name w:val="Footer Char"/>
    <w:basedOn w:val="DefaultParagraphFont"/>
    <w:link w:val="Footer"/>
    <w:uiPriority w:val="99"/>
    <w:rsid w:val="004E1B7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65477-grozijumi-ministru-kabineta-2018-gada-19-junija-noteikumos-nr-350-publiskas-personas-zemes-nomas-un-apbuves-tiesib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9438-0CC3-4E5F-B0F0-26697B24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4363</Words>
  <Characters>2488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Nadežda Rubina</cp:lastModifiedBy>
  <cp:revision>16</cp:revision>
  <dcterms:created xsi:type="dcterms:W3CDTF">2026-02-25T11:37:00Z</dcterms:created>
  <dcterms:modified xsi:type="dcterms:W3CDTF">2026-03-11T08:40:00Z</dcterms:modified>
</cp:coreProperties>
</file>