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D6AF4" w:rsidP="00564CA6">
      <w:r>
        <w:rPr>
          <w:noProof/>
        </w:rPr>
        <w:drawing>
          <wp:inline distT="0" distB="0" distL="0" distR="0" wp14:anchorId="6AD98B6E" wp14:editId="36C6FD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B6A2B83" w:rsidR="00564CA6" w:rsidRPr="00564CA6" w:rsidRDefault="000D6AF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70CE2">
        <w:rPr>
          <w:rFonts w:ascii="Times New Roman" w:hAnsi="Times New Roman" w:cs="Times New Roman"/>
          <w:noProof/>
        </w:rPr>
        <w:t>19.03.2026.</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5F7C54F7" w:rsidR="00564CA6" w:rsidRPr="00564CA6" w:rsidRDefault="000D6AF4"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970CE2">
        <w:rPr>
          <w:rFonts w:ascii="Times New Roman" w:hAnsi="Times New Roman" w:cs="Times New Roman"/>
          <w:noProof/>
        </w:rPr>
        <w:t>26.03.2026.</w:t>
      </w:r>
    </w:p>
    <w:p w14:paraId="495071B9" w14:textId="52D8132F" w:rsidR="00564CA6" w:rsidRPr="00564CA6" w:rsidRDefault="000D6AF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970CE2">
        <w:rPr>
          <w:rFonts w:ascii="Times New Roman" w:hAnsi="Times New Roman" w:cs="Times New Roman"/>
          <w:noProof/>
        </w:rPr>
        <w:t>Juris Krūze</w:t>
      </w:r>
    </w:p>
    <w:p w14:paraId="2E27ACB6" w14:textId="72413847" w:rsidR="00564CA6" w:rsidRPr="00564CA6" w:rsidRDefault="000D6AF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970CE2">
        <w:rPr>
          <w:rFonts w:ascii="Times New Roman" w:hAnsi="Times New Roman" w:cs="Times New Roman"/>
          <w:noProof/>
        </w:rPr>
        <w:t>Juris Krūze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D6AF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D6AF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D6AF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41CD87A" w:rsidR="00564CA6" w:rsidRPr="00564CA6" w:rsidRDefault="000D6AF4" w:rsidP="00564CA6">
      <w:pPr>
        <w:rPr>
          <w:rFonts w:ascii="Times New Roman" w:hAnsi="Times New Roman" w:cs="Times New Roman"/>
        </w:rPr>
      </w:pPr>
      <w:r>
        <w:rPr>
          <w:rFonts w:ascii="Times New Roman" w:hAnsi="Times New Roman" w:cs="Times New Roman"/>
        </w:rPr>
        <w:t>202</w:t>
      </w:r>
      <w:r w:rsidR="00970CE2">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970CE2">
        <w:rPr>
          <w:rFonts w:ascii="Times New Roman" w:hAnsi="Times New Roman" w:cs="Times New Roman"/>
        </w:rPr>
        <w:t>26.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5438945" w14:textId="1CBB343E" w:rsidR="00970CE2" w:rsidRDefault="00970CE2" w:rsidP="00970CE2">
      <w:pPr>
        <w:spacing w:before="120" w:after="120"/>
        <w:jc w:val="center"/>
        <w:rPr>
          <w:rFonts w:ascii="Times New Roman" w:hAnsi="Times New Roman" w:cs="Times New Roman"/>
          <w:b/>
          <w:bCs/>
        </w:rPr>
      </w:pPr>
      <w:r w:rsidRPr="00024A6F">
        <w:rPr>
          <w:rFonts w:ascii="Times New Roman" w:hAnsi="Times New Roman" w:cs="Times New Roman"/>
          <w:b/>
          <w:bCs/>
        </w:rPr>
        <w:t>Par</w:t>
      </w:r>
      <w:r>
        <w:rPr>
          <w:rFonts w:ascii="Times New Roman" w:hAnsi="Times New Roman" w:cs="Times New Roman"/>
          <w:b/>
          <w:bCs/>
        </w:rPr>
        <w:t xml:space="preserve"> </w:t>
      </w:r>
      <w:r w:rsidR="00787EC9">
        <w:rPr>
          <w:rFonts w:ascii="Times New Roman" w:hAnsi="Times New Roman" w:cs="Times New Roman"/>
          <w:b/>
          <w:bCs/>
        </w:rPr>
        <w:t>siltumenerģijas ražošanas pakalpojum</w:t>
      </w:r>
      <w:r w:rsidR="00787EC9">
        <w:rPr>
          <w:rFonts w:ascii="Times New Roman" w:hAnsi="Times New Roman" w:cs="Times New Roman"/>
          <w:b/>
          <w:bCs/>
        </w:rPr>
        <w:t>a</w:t>
      </w:r>
      <w:r w:rsidR="00787EC9" w:rsidRPr="00024A6F">
        <w:rPr>
          <w:rFonts w:ascii="Times New Roman" w:hAnsi="Times New Roman" w:cs="Times New Roman"/>
          <w:b/>
          <w:bCs/>
        </w:rPr>
        <w:t xml:space="preserve"> </w:t>
      </w:r>
      <w:r w:rsidR="00787EC9" w:rsidRPr="00024A6F">
        <w:rPr>
          <w:rFonts w:ascii="Times New Roman" w:hAnsi="Times New Roman" w:cs="Times New Roman"/>
          <w:b/>
          <w:bCs/>
        </w:rPr>
        <w:t xml:space="preserve">līguma </w:t>
      </w:r>
      <w:r w:rsidR="00787EC9">
        <w:rPr>
          <w:rFonts w:ascii="Times New Roman" w:hAnsi="Times New Roman" w:cs="Times New Roman"/>
          <w:b/>
          <w:bCs/>
        </w:rPr>
        <w:t>izbeigšanas</w:t>
      </w:r>
      <w:r w:rsidRPr="00024A6F">
        <w:rPr>
          <w:rFonts w:ascii="Times New Roman" w:hAnsi="Times New Roman" w:cs="Times New Roman"/>
          <w:b/>
          <w:bCs/>
        </w:rPr>
        <w:t xml:space="preserve"> </w:t>
      </w:r>
      <w:r w:rsidR="00787EC9">
        <w:rPr>
          <w:rFonts w:ascii="Times New Roman" w:hAnsi="Times New Roman" w:cs="Times New Roman"/>
          <w:b/>
          <w:bCs/>
        </w:rPr>
        <w:t>lietderības izvērtēšanu</w:t>
      </w:r>
      <w:r>
        <w:rPr>
          <w:rFonts w:ascii="Times New Roman" w:hAnsi="Times New Roman" w:cs="Times New Roman"/>
          <w:b/>
          <w:bCs/>
        </w:rPr>
        <w:t xml:space="preserve"> </w:t>
      </w:r>
    </w:p>
    <w:p w14:paraId="26D2A905" w14:textId="77777777" w:rsidR="00787EC9" w:rsidRDefault="00970CE2" w:rsidP="00970CE2">
      <w:pPr>
        <w:spacing w:before="120" w:after="120"/>
        <w:jc w:val="both"/>
        <w:rPr>
          <w:rFonts w:ascii="Times New Roman" w:hAnsi="Times New Roman" w:cs="Times New Roman"/>
        </w:rPr>
      </w:pPr>
      <w:r w:rsidRPr="003968F5">
        <w:rPr>
          <w:rFonts w:ascii="Times New Roman" w:hAnsi="Times New Roman" w:cs="Times New Roman"/>
        </w:rPr>
        <w:t>Pašvaldīb</w:t>
      </w:r>
      <w:r>
        <w:rPr>
          <w:rFonts w:ascii="Times New Roman" w:hAnsi="Times New Roman" w:cs="Times New Roman"/>
        </w:rPr>
        <w:t>u likuma 4</w:t>
      </w:r>
      <w:r w:rsidRPr="003501A8">
        <w:rPr>
          <w:rFonts w:ascii="Times New Roman" w:hAnsi="Times New Roman" w:cs="Times New Roman"/>
        </w:rPr>
        <w:t>. panta pirmās daļas 1. punkt</w:t>
      </w:r>
      <w:r>
        <w:rPr>
          <w:rFonts w:ascii="Times New Roman" w:hAnsi="Times New Roman" w:cs="Times New Roman"/>
        </w:rPr>
        <w:t>ā noteikts, ka viena no pašvaldību</w:t>
      </w:r>
      <w:r w:rsidRPr="003968F5">
        <w:rPr>
          <w:rFonts w:ascii="Times New Roman" w:hAnsi="Times New Roman" w:cs="Times New Roman"/>
        </w:rPr>
        <w:t xml:space="preserve"> autonom</w:t>
      </w:r>
      <w:r>
        <w:rPr>
          <w:rFonts w:ascii="Times New Roman" w:hAnsi="Times New Roman" w:cs="Times New Roman"/>
        </w:rPr>
        <w:t>ajām</w:t>
      </w:r>
      <w:r w:rsidRPr="003968F5">
        <w:rPr>
          <w:rFonts w:ascii="Times New Roman" w:hAnsi="Times New Roman" w:cs="Times New Roman"/>
        </w:rPr>
        <w:t xml:space="preserve"> funkcij</w:t>
      </w:r>
      <w:r>
        <w:rPr>
          <w:rFonts w:ascii="Times New Roman" w:hAnsi="Times New Roman" w:cs="Times New Roman"/>
        </w:rPr>
        <w:t>ām ir</w:t>
      </w:r>
      <w:r w:rsidRPr="003968F5">
        <w:rPr>
          <w:rFonts w:ascii="Times New Roman" w:hAnsi="Times New Roman" w:cs="Times New Roman"/>
        </w:rPr>
        <w:t xml:space="preserve"> organizēt iedzīvotājiem siltumapgādes pakalpojumus.</w:t>
      </w:r>
      <w:r>
        <w:rPr>
          <w:rFonts w:ascii="Times New Roman" w:hAnsi="Times New Roman" w:cs="Times New Roman"/>
        </w:rPr>
        <w:t xml:space="preserve"> </w:t>
      </w:r>
    </w:p>
    <w:p w14:paraId="131625F6" w14:textId="77777777" w:rsidR="00970CE2" w:rsidRPr="003501A8" w:rsidRDefault="00970CE2" w:rsidP="00970CE2">
      <w:pPr>
        <w:spacing w:after="120"/>
        <w:jc w:val="both"/>
        <w:rPr>
          <w:rFonts w:ascii="Times New Roman" w:hAnsi="Times New Roman" w:cs="Times New Roman"/>
        </w:rPr>
      </w:pPr>
      <w:r w:rsidRPr="003501A8">
        <w:rPr>
          <w:rFonts w:ascii="Times New Roman" w:hAnsi="Times New Roman" w:cs="Times New Roman"/>
        </w:rPr>
        <w:t>Enerģētikas likuma 51. panta pirmā daļa nosaka, ka pašvaldība organizē siltumapgādi savā administratīvajā teritorijā, ievērojot efektīvas siltumapgādes sistēmas kritērijus, energoefektivitāti un konkurenci siltumapgādes un kurināmā tirgū.</w:t>
      </w:r>
    </w:p>
    <w:p w14:paraId="63FE64BB" w14:textId="77777777" w:rsidR="008C7980" w:rsidRDefault="008C7980" w:rsidP="008C7980">
      <w:pPr>
        <w:spacing w:before="120" w:after="120"/>
        <w:jc w:val="both"/>
        <w:rPr>
          <w:rFonts w:ascii="Times New Roman" w:hAnsi="Times New Roman" w:cs="Times New Roman"/>
        </w:rPr>
      </w:pPr>
      <w:r>
        <w:rPr>
          <w:rFonts w:ascii="Times New Roman" w:hAnsi="Times New Roman" w:cs="Times New Roman"/>
        </w:rPr>
        <w:t xml:space="preserve">Tas, vai pašvaldība šo pakalpojumu nodrošina pati, vai deleģē to privātpersonai, ir pašvaldības izvēle. Neatkarīgi no izvēlētā veida pašvaldības pienākums ir </w:t>
      </w:r>
      <w:r w:rsidRPr="00C95FB3">
        <w:rPr>
          <w:rFonts w:ascii="Times New Roman" w:hAnsi="Times New Roman" w:cs="Times New Roman"/>
        </w:rPr>
        <w:t xml:space="preserve">nodrošināt </w:t>
      </w:r>
      <w:r>
        <w:rPr>
          <w:rFonts w:ascii="Times New Roman" w:hAnsi="Times New Roman" w:cs="Times New Roman"/>
        </w:rPr>
        <w:t xml:space="preserve">iedzīvotājiem </w:t>
      </w:r>
      <w:r w:rsidRPr="00C95FB3">
        <w:rPr>
          <w:rFonts w:ascii="Times New Roman" w:hAnsi="Times New Roman" w:cs="Times New Roman"/>
        </w:rPr>
        <w:t>iespēju saņemt nepārtrauktus, drošus un kvalitatīvus pakalpojumus</w:t>
      </w:r>
      <w:r>
        <w:rPr>
          <w:rFonts w:ascii="Times New Roman" w:hAnsi="Times New Roman" w:cs="Times New Roman"/>
        </w:rPr>
        <w:t xml:space="preserve"> (</w:t>
      </w:r>
      <w:r w:rsidRPr="00C95FB3">
        <w:rPr>
          <w:rFonts w:ascii="Times New Roman" w:hAnsi="Times New Roman" w:cs="Times New Roman"/>
        </w:rPr>
        <w:t>kuru tarifi atbilst ekonomiski pamatotām izmaksām</w:t>
      </w:r>
      <w:r>
        <w:rPr>
          <w:rFonts w:ascii="Times New Roman" w:hAnsi="Times New Roman" w:cs="Times New Roman"/>
        </w:rPr>
        <w:t>)</w:t>
      </w:r>
      <w:r w:rsidRPr="00C95FB3">
        <w:rPr>
          <w:rFonts w:ascii="Times New Roman" w:hAnsi="Times New Roman" w:cs="Times New Roman"/>
        </w:rPr>
        <w:t>, kā arī veicināt attīstību un ekonomiski pamatotu konkurenci</w:t>
      </w:r>
      <w:r>
        <w:rPr>
          <w:rFonts w:ascii="Times New Roman" w:hAnsi="Times New Roman" w:cs="Times New Roman"/>
        </w:rPr>
        <w:t xml:space="preserve">.   </w:t>
      </w:r>
    </w:p>
    <w:p w14:paraId="316B44A2" w14:textId="77777777" w:rsidR="008C7980" w:rsidRDefault="008C7980" w:rsidP="008C7980">
      <w:pPr>
        <w:spacing w:before="120" w:after="120"/>
        <w:jc w:val="both"/>
        <w:rPr>
          <w:rFonts w:ascii="Times New Roman" w:hAnsi="Times New Roman" w:cs="Times New Roman"/>
        </w:rPr>
      </w:pPr>
      <w:r>
        <w:rPr>
          <w:rFonts w:ascii="Times New Roman" w:hAnsi="Times New Roman" w:cs="Times New Roman"/>
        </w:rPr>
        <w:t>Ādažu novada pašvaldība ir deleģējusi minētās funkcijas izpildi savai kapitālsabiedrībai SIA “ĀDAŽU NAMSAIMNIEKS”.</w:t>
      </w:r>
      <w:r w:rsidRPr="00787EC9">
        <w:rPr>
          <w:rFonts w:ascii="Times New Roman" w:hAnsi="Times New Roman" w:cs="Times New Roman"/>
        </w:rPr>
        <w:t xml:space="preserve"> </w:t>
      </w:r>
    </w:p>
    <w:p w14:paraId="53BAFF4B" w14:textId="18773074" w:rsidR="00970CE2" w:rsidRDefault="00970CE2" w:rsidP="00970CE2">
      <w:pPr>
        <w:spacing w:after="120"/>
        <w:jc w:val="both"/>
        <w:rPr>
          <w:rFonts w:ascii="Times New Roman" w:hAnsi="Times New Roman" w:cs="Times New Roman"/>
        </w:rPr>
      </w:pPr>
      <w:r>
        <w:rPr>
          <w:rFonts w:ascii="Times New Roman" w:hAnsi="Times New Roman" w:cs="Times New Roman"/>
        </w:rPr>
        <w:t>P</w:t>
      </w:r>
      <w:r w:rsidRPr="00024A6F">
        <w:rPr>
          <w:rFonts w:ascii="Times New Roman" w:hAnsi="Times New Roman" w:cs="Times New Roman"/>
        </w:rPr>
        <w:t>ašvaldības dome</w:t>
      </w:r>
      <w:r>
        <w:rPr>
          <w:rFonts w:ascii="Times New Roman" w:hAnsi="Times New Roman" w:cs="Times New Roman"/>
        </w:rPr>
        <w:t>s ieskatā</w:t>
      </w:r>
      <w:r w:rsidRPr="00024A6F">
        <w:rPr>
          <w:rFonts w:ascii="Times New Roman" w:hAnsi="Times New Roman" w:cs="Times New Roman"/>
        </w:rPr>
        <w:t xml:space="preserve"> </w:t>
      </w:r>
      <w:r>
        <w:rPr>
          <w:rFonts w:ascii="Times New Roman" w:hAnsi="Times New Roman" w:cs="Times New Roman"/>
        </w:rPr>
        <w:t xml:space="preserve">Ādažu novadā </w:t>
      </w:r>
      <w:r w:rsidRPr="00024A6F">
        <w:rPr>
          <w:rFonts w:ascii="Times New Roman" w:hAnsi="Times New Roman" w:cs="Times New Roman"/>
        </w:rPr>
        <w:t>siltumenerģijas</w:t>
      </w:r>
      <w:r>
        <w:rPr>
          <w:rFonts w:ascii="Times New Roman" w:hAnsi="Times New Roman" w:cs="Times New Roman"/>
        </w:rPr>
        <w:t xml:space="preserve"> ražošanas un siltuma pārvades pakalpojuma izmaksas patērētājiem ir salīdzinoši augstas un ir lietderīgi izskatīt alternatīvas minēto izdevumu samazināšanai, lai radītu </w:t>
      </w:r>
      <w:r w:rsidRPr="003501A8">
        <w:rPr>
          <w:rFonts w:ascii="Times New Roman" w:hAnsi="Times New Roman" w:cs="Times New Roman"/>
        </w:rPr>
        <w:t xml:space="preserve">tiesisku un pārvaldības ziņā drošu </w:t>
      </w:r>
      <w:r>
        <w:rPr>
          <w:rFonts w:ascii="Times New Roman" w:hAnsi="Times New Roman" w:cs="Times New Roman"/>
        </w:rPr>
        <w:t>risinājumu,</w:t>
      </w:r>
      <w:r w:rsidRPr="003501A8">
        <w:rPr>
          <w:rFonts w:ascii="Times New Roman" w:hAnsi="Times New Roman" w:cs="Times New Roman"/>
        </w:rPr>
        <w:t xml:space="preserve"> vienlaikus neuzņemoties priekšlaicīgas un finanšu ziņā nenoteiktas saistības.</w:t>
      </w:r>
    </w:p>
    <w:p w14:paraId="47E0D18A" w14:textId="65A04775" w:rsidR="00970CE2" w:rsidRDefault="00970CE2" w:rsidP="00970CE2">
      <w:pPr>
        <w:jc w:val="both"/>
        <w:rPr>
          <w:rFonts w:ascii="Times New Roman" w:hAnsi="Times New Roman" w:cs="Times New Roman"/>
        </w:rPr>
      </w:pPr>
      <w:r>
        <w:rPr>
          <w:rFonts w:ascii="Times New Roman" w:hAnsi="Times New Roman" w:cs="Times New Roman"/>
        </w:rPr>
        <w:t>Izskatot ar jautājum</w:t>
      </w:r>
      <w:r w:rsidR="00E978B9">
        <w:rPr>
          <w:rFonts w:ascii="Times New Roman" w:hAnsi="Times New Roman" w:cs="Times New Roman"/>
        </w:rPr>
        <w:t>u</w:t>
      </w:r>
      <w:r>
        <w:rPr>
          <w:rFonts w:ascii="Times New Roman" w:hAnsi="Times New Roman" w:cs="Times New Roman"/>
        </w:rPr>
        <w:t xml:space="preserve"> saistīto informāciju, pašvaldība konstatēja:</w:t>
      </w:r>
    </w:p>
    <w:p w14:paraId="472A5DED" w14:textId="366C46E2" w:rsidR="00970CE2" w:rsidRPr="00787EC9"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420696">
        <w:rPr>
          <w:rFonts w:ascii="Times New Roman" w:hAnsi="Times New Roman" w:cs="Times New Roman"/>
        </w:rPr>
        <w:t>SIA “Ā</w:t>
      </w:r>
      <w:r>
        <w:rPr>
          <w:rFonts w:ascii="Times New Roman" w:hAnsi="Times New Roman" w:cs="Times New Roman"/>
        </w:rPr>
        <w:t>DAŽU NAMSAIMNIEKS</w:t>
      </w:r>
      <w:r w:rsidRPr="00420696">
        <w:rPr>
          <w:rFonts w:ascii="Times New Roman" w:hAnsi="Times New Roman" w:cs="Times New Roman"/>
        </w:rPr>
        <w:t xml:space="preserve">” un SIA “BALTENEKO” </w:t>
      </w:r>
      <w:bookmarkStart w:id="0" w:name="_Hlk224817882"/>
      <w:r w:rsidRPr="00420696">
        <w:rPr>
          <w:rFonts w:ascii="Times New Roman" w:hAnsi="Times New Roman" w:cs="Times New Roman"/>
        </w:rPr>
        <w:t>2015. gada 17. augustā noslē</w:t>
      </w:r>
      <w:r>
        <w:rPr>
          <w:rFonts w:ascii="Times New Roman" w:hAnsi="Times New Roman" w:cs="Times New Roman"/>
        </w:rPr>
        <w:t>dza</w:t>
      </w:r>
      <w:r w:rsidRPr="00420696">
        <w:rPr>
          <w:rFonts w:ascii="Times New Roman" w:hAnsi="Times New Roman" w:cs="Times New Roman"/>
        </w:rPr>
        <w:t xml:space="preserve"> siltumenerģijas piegādes līgum</w:t>
      </w:r>
      <w:r>
        <w:rPr>
          <w:rFonts w:ascii="Times New Roman" w:hAnsi="Times New Roman" w:cs="Times New Roman"/>
        </w:rPr>
        <w:t>u</w:t>
      </w:r>
      <w:r w:rsidRPr="00420696">
        <w:rPr>
          <w:rFonts w:ascii="Times New Roman" w:hAnsi="Times New Roman" w:cs="Times New Roman"/>
        </w:rPr>
        <w:t xml:space="preserve"> Nr. ĀNS/3-21.2/15/53 </w:t>
      </w:r>
      <w:bookmarkEnd w:id="0"/>
      <w:r w:rsidRPr="00420696">
        <w:rPr>
          <w:rFonts w:ascii="Times New Roman" w:hAnsi="Times New Roman" w:cs="Times New Roman"/>
        </w:rPr>
        <w:t>attiecībā uz Ādažu centra staciju</w:t>
      </w:r>
      <w:r>
        <w:rPr>
          <w:rFonts w:ascii="Times New Roman" w:hAnsi="Times New Roman" w:cs="Times New Roman"/>
        </w:rPr>
        <w:t>,</w:t>
      </w:r>
      <w:r w:rsidRPr="00420696">
        <w:rPr>
          <w:rFonts w:ascii="Times New Roman" w:hAnsi="Times New Roman" w:cs="Times New Roman"/>
        </w:rPr>
        <w:t xml:space="preserve"> Attekas ielā 43, Ādažos.</w:t>
      </w:r>
      <w:r>
        <w:rPr>
          <w:rFonts w:ascii="Times New Roman" w:hAnsi="Times New Roman" w:cs="Times New Roman"/>
        </w:rPr>
        <w:t xml:space="preserve"> </w:t>
      </w:r>
      <w:r w:rsidRPr="003968F5">
        <w:rPr>
          <w:rFonts w:ascii="Times New Roman" w:hAnsi="Times New Roman" w:cs="Times New Roman"/>
        </w:rPr>
        <w:t>Ar 2019. gada 28. novembra vienošanos līguma termiņš tika pagarināts līdz 2031. gada 1. maijam</w:t>
      </w:r>
      <w:r w:rsidR="00787EC9">
        <w:rPr>
          <w:rFonts w:ascii="Times New Roman" w:hAnsi="Times New Roman" w:cs="Times New Roman"/>
        </w:rPr>
        <w:t>, un a</w:t>
      </w:r>
      <w:r w:rsidRPr="00787EC9">
        <w:rPr>
          <w:rFonts w:ascii="Times New Roman" w:hAnsi="Times New Roman" w:cs="Times New Roman"/>
        </w:rPr>
        <w:t>r 2020. gada 8. septembra vienošanos līguma tiesiskais regulējums tika papildināts ar modernizētas stacijas un noliktavas izbūves, nomas un atpirkšanas noteikumiem, tostarp paredzot obligātu noliktavas atpirkšanu līguma izbeigšanās gadījumā un modernizētās stacijas atpirkšanas mehānismu noteiktos gadījumos.</w:t>
      </w:r>
    </w:p>
    <w:p w14:paraId="3F621D7F" w14:textId="3A7C4A1A"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SIA “Ā</w:t>
      </w:r>
      <w:r>
        <w:rPr>
          <w:rFonts w:ascii="Times New Roman" w:hAnsi="Times New Roman" w:cs="Times New Roman"/>
        </w:rPr>
        <w:t>DAŽU NAIMSAIMNIEKS”</w:t>
      </w:r>
      <w:r w:rsidRPr="003968F5">
        <w:rPr>
          <w:rFonts w:ascii="Times New Roman" w:hAnsi="Times New Roman" w:cs="Times New Roman"/>
        </w:rPr>
        <w:t xml:space="preserve"> un SIA “BALTENEKO” </w:t>
      </w:r>
      <w:bookmarkStart w:id="1" w:name="_Hlk224817912"/>
      <w:r w:rsidRPr="003968F5">
        <w:rPr>
          <w:rFonts w:ascii="Times New Roman" w:hAnsi="Times New Roman" w:cs="Times New Roman"/>
        </w:rPr>
        <w:t>2020. gada 26. maijā noslē</w:t>
      </w:r>
      <w:r w:rsidR="00787EC9">
        <w:rPr>
          <w:rFonts w:ascii="Times New Roman" w:hAnsi="Times New Roman" w:cs="Times New Roman"/>
        </w:rPr>
        <w:t>dza</w:t>
      </w:r>
      <w:r w:rsidRPr="003968F5">
        <w:rPr>
          <w:rFonts w:ascii="Times New Roman" w:hAnsi="Times New Roman" w:cs="Times New Roman"/>
        </w:rPr>
        <w:t xml:space="preserve"> arī siltumenerģijas piegādes līgum</w:t>
      </w:r>
      <w:r w:rsidR="00787EC9">
        <w:rPr>
          <w:rFonts w:ascii="Times New Roman" w:hAnsi="Times New Roman" w:cs="Times New Roman"/>
        </w:rPr>
        <w:t>u</w:t>
      </w:r>
      <w:r w:rsidRPr="003968F5">
        <w:rPr>
          <w:rFonts w:ascii="Times New Roman" w:hAnsi="Times New Roman" w:cs="Times New Roman"/>
        </w:rPr>
        <w:t xml:space="preserve"> Nr. ĀNS/3-21.2/20/20 </w:t>
      </w:r>
      <w:bookmarkEnd w:id="1"/>
      <w:r w:rsidRPr="003968F5">
        <w:rPr>
          <w:rFonts w:ascii="Times New Roman" w:hAnsi="Times New Roman" w:cs="Times New Roman"/>
        </w:rPr>
        <w:t>par Kadagas ciema siltumapgādes nodrošināšanu, kura termiņš ir līdz 2031. gada 1. maijam.</w:t>
      </w:r>
    </w:p>
    <w:p w14:paraId="32126728" w14:textId="4D338B7B"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lastRenderedPageBreak/>
        <w:t>Līdz šim nav konstatēti būtiski līgumsaistību izpildes pārkāpumi no SIA “B</w:t>
      </w:r>
      <w:r>
        <w:rPr>
          <w:rFonts w:ascii="Times New Roman" w:hAnsi="Times New Roman" w:cs="Times New Roman"/>
        </w:rPr>
        <w:t>ALTENEKO</w:t>
      </w:r>
      <w:r w:rsidRPr="003968F5">
        <w:rPr>
          <w:rFonts w:ascii="Times New Roman" w:hAnsi="Times New Roman" w:cs="Times New Roman"/>
        </w:rPr>
        <w:t>” puses, kā arī nav saņemtas sūdzības par siltumenerģijas piegādes pārtraukumiem vai pakalpojuma kvalitāti. Vienlaikus šis fakts pats par sevi neierobežo pašvaldības tiesības savas kompetences ietvaros lemt par turpmāko siltumapgādes organizācijas modeli administratīvajā teritorijā.</w:t>
      </w:r>
    </w:p>
    <w:p w14:paraId="070C3117" w14:textId="0A2A89FF"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 xml:space="preserve">Minēto līgumu dokumentācija apliecina, ka to pirmstermiņa izbeigšana ir jāvērtē kopsakarā ar SIA “BALTENEKO” piekritīgo aktīvu iespējamās atpirkšanas mehānismiem, </w:t>
      </w:r>
      <w:r w:rsidR="00787EC9">
        <w:rPr>
          <w:rFonts w:ascii="Times New Roman" w:hAnsi="Times New Roman" w:cs="Times New Roman"/>
        </w:rPr>
        <w:t xml:space="preserve">tam </w:t>
      </w:r>
      <w:r w:rsidRPr="003968F5">
        <w:rPr>
          <w:rFonts w:ascii="Times New Roman" w:hAnsi="Times New Roman" w:cs="Times New Roman"/>
        </w:rPr>
        <w:t>nepieciešamo finansējumu, pakalpojuma nepārtrauktības nodrošināšanu un turpmāko siltumenerģijas ražošanas organizāciju.</w:t>
      </w:r>
    </w:p>
    <w:p w14:paraId="79C404BC" w14:textId="77777777"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1D66C1">
        <w:rPr>
          <w:rFonts w:ascii="Times New Roman" w:hAnsi="Times New Roman" w:cs="Times New Roman"/>
        </w:rPr>
        <w:t xml:space="preserve">Ādažu centra un Kadagas </w:t>
      </w:r>
      <w:r>
        <w:rPr>
          <w:rFonts w:ascii="Times New Roman" w:hAnsi="Times New Roman" w:cs="Times New Roman"/>
        </w:rPr>
        <w:t xml:space="preserve">siltuma ražošanas staciju darbības </w:t>
      </w:r>
      <w:r w:rsidRPr="001D66C1">
        <w:rPr>
          <w:rFonts w:ascii="Times New Roman" w:hAnsi="Times New Roman" w:cs="Times New Roman"/>
        </w:rPr>
        <w:t>līgumiskā dokumentācija paredz ražošanas iekārtu atpirkšanas mehānismus.</w:t>
      </w:r>
      <w:r>
        <w:rPr>
          <w:rFonts w:ascii="Times New Roman" w:hAnsi="Times New Roman" w:cs="Times New Roman"/>
        </w:rPr>
        <w:t xml:space="preserve"> A</w:t>
      </w:r>
      <w:r w:rsidRPr="001D66C1">
        <w:rPr>
          <w:rFonts w:ascii="Times New Roman" w:hAnsi="Times New Roman" w:cs="Times New Roman"/>
        </w:rPr>
        <w:t xml:space="preserve">bām </w:t>
      </w:r>
      <w:r>
        <w:rPr>
          <w:rFonts w:ascii="Times New Roman" w:hAnsi="Times New Roman" w:cs="Times New Roman"/>
        </w:rPr>
        <w:t>s</w:t>
      </w:r>
      <w:r w:rsidRPr="001D66C1">
        <w:rPr>
          <w:rFonts w:ascii="Times New Roman" w:hAnsi="Times New Roman" w:cs="Times New Roman"/>
        </w:rPr>
        <w:t>tacijām ir dažādas vērtēšanas procedūras</w:t>
      </w:r>
      <w:r>
        <w:rPr>
          <w:rFonts w:ascii="Times New Roman" w:hAnsi="Times New Roman" w:cs="Times New Roman"/>
        </w:rPr>
        <w:t xml:space="preserve"> </w:t>
      </w:r>
      <w:r w:rsidRPr="001D66C1">
        <w:rPr>
          <w:rFonts w:ascii="Times New Roman" w:hAnsi="Times New Roman" w:cs="Times New Roman"/>
          <w:color w:val="EE0000"/>
        </w:rPr>
        <w:t>(kur tas noteikts un kāpēc procedūras ir atšķirīgas?)</w:t>
      </w:r>
      <w:r w:rsidRPr="001D66C1">
        <w:rPr>
          <w:rFonts w:ascii="Times New Roman" w:hAnsi="Times New Roman" w:cs="Times New Roman"/>
        </w:rPr>
        <w:t xml:space="preserve">, </w:t>
      </w:r>
      <w:r>
        <w:rPr>
          <w:rFonts w:ascii="Times New Roman" w:hAnsi="Times New Roman" w:cs="Times New Roman"/>
        </w:rPr>
        <w:t>un ir jāveic</w:t>
      </w:r>
      <w:r w:rsidRPr="001D66C1">
        <w:rPr>
          <w:rFonts w:ascii="Times New Roman" w:hAnsi="Times New Roman" w:cs="Times New Roman"/>
        </w:rPr>
        <w:t xml:space="preserve"> atsevišķa izvērtēšana katram objektam.</w:t>
      </w:r>
    </w:p>
    <w:p w14:paraId="6FF6A824" w14:textId="0FFB1978" w:rsidR="00970CE2" w:rsidRPr="001D66C1"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1D66C1">
        <w:rPr>
          <w:rFonts w:ascii="Times New Roman" w:hAnsi="Times New Roman" w:cs="Times New Roman"/>
        </w:rPr>
        <w:t xml:space="preserve">Precīza </w:t>
      </w:r>
      <w:r w:rsidR="00787EC9">
        <w:rPr>
          <w:rFonts w:ascii="Times New Roman" w:hAnsi="Times New Roman" w:cs="Times New Roman"/>
        </w:rPr>
        <w:t>ražošanas iekārtu atpirkšanas</w:t>
      </w:r>
      <w:r w:rsidRPr="001D66C1">
        <w:rPr>
          <w:rFonts w:ascii="Times New Roman" w:hAnsi="Times New Roman" w:cs="Times New Roman"/>
        </w:rPr>
        <w:t xml:space="preserve"> finanšu ietekme nosakāma tikai pēc neatkarīga vērtējuma</w:t>
      </w:r>
      <w:r w:rsidR="00787EC9">
        <w:rPr>
          <w:rFonts w:ascii="Times New Roman" w:hAnsi="Times New Roman" w:cs="Times New Roman"/>
        </w:rPr>
        <w:t xml:space="preserve"> saņemšanas</w:t>
      </w:r>
      <w:r w:rsidRPr="001D66C1">
        <w:rPr>
          <w:rFonts w:ascii="Times New Roman" w:hAnsi="Times New Roman" w:cs="Times New Roman"/>
        </w:rPr>
        <w:t xml:space="preserve">, saistību apjoma apzināšanas un </w:t>
      </w:r>
      <w:r w:rsidR="00787EC9">
        <w:rPr>
          <w:rFonts w:ascii="Times New Roman" w:hAnsi="Times New Roman" w:cs="Times New Roman"/>
        </w:rPr>
        <w:t xml:space="preserve">siltuma staciju darbības </w:t>
      </w:r>
      <w:r w:rsidR="00787EC9" w:rsidRPr="001D66C1">
        <w:rPr>
          <w:rFonts w:ascii="Times New Roman" w:hAnsi="Times New Roman" w:cs="Times New Roman"/>
        </w:rPr>
        <w:t>iespējamo</w:t>
      </w:r>
      <w:r w:rsidR="00787EC9" w:rsidRPr="001D66C1">
        <w:rPr>
          <w:rFonts w:ascii="Times New Roman" w:hAnsi="Times New Roman" w:cs="Times New Roman"/>
        </w:rPr>
        <w:t xml:space="preserve"> </w:t>
      </w:r>
      <w:r w:rsidR="00787EC9">
        <w:rPr>
          <w:rFonts w:ascii="Times New Roman" w:hAnsi="Times New Roman" w:cs="Times New Roman"/>
        </w:rPr>
        <w:t xml:space="preserve">turpmāko </w:t>
      </w:r>
      <w:r w:rsidRPr="001D66C1">
        <w:rPr>
          <w:rFonts w:ascii="Times New Roman" w:hAnsi="Times New Roman" w:cs="Times New Roman"/>
        </w:rPr>
        <w:t>risinājumu juridiskas</w:t>
      </w:r>
      <w:r>
        <w:rPr>
          <w:rFonts w:ascii="Times New Roman" w:hAnsi="Times New Roman" w:cs="Times New Roman"/>
        </w:rPr>
        <w:t>,</w:t>
      </w:r>
      <w:r w:rsidRPr="001D66C1">
        <w:rPr>
          <w:rFonts w:ascii="Times New Roman" w:hAnsi="Times New Roman" w:cs="Times New Roman"/>
        </w:rPr>
        <w:t xml:space="preserve"> ekonomiskas </w:t>
      </w:r>
      <w:r>
        <w:rPr>
          <w:rFonts w:ascii="Times New Roman" w:hAnsi="Times New Roman" w:cs="Times New Roman"/>
        </w:rPr>
        <w:t xml:space="preserve">un administratīvas </w:t>
      </w:r>
      <w:r w:rsidRPr="001D66C1">
        <w:rPr>
          <w:rFonts w:ascii="Times New Roman" w:hAnsi="Times New Roman" w:cs="Times New Roman"/>
        </w:rPr>
        <w:t>izvērtēšanas</w:t>
      </w:r>
      <w:r>
        <w:rPr>
          <w:rFonts w:ascii="Times New Roman" w:hAnsi="Times New Roman" w:cs="Times New Roman"/>
        </w:rPr>
        <w:t>.</w:t>
      </w:r>
    </w:p>
    <w:p w14:paraId="04B0AD12" w14:textId="77777777" w:rsidR="008C7980" w:rsidRDefault="00970CE2" w:rsidP="00970CE2">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432676">
        <w:rPr>
          <w:rFonts w:ascii="Times New Roman" w:hAnsi="Times New Roman" w:cs="Times New Roman"/>
        </w:rPr>
        <w:t>Publiskas personas kapitāla daļu un kapitālsabiedrību pārvaldības likuma 67. panta otrā daļa paredz, ka attiecīgās publiskās personas vārdā lēmumus pieņem publiskas personas augstākā lēmējinstitūcija, savukārt 82. panta trešās daļas 1. punkts paredz, ka valdei uzņēmuma iegūšanai vai atsavināšanai nepieciešama dalībnieku sapulces iepriekšēja piekrišana.</w:t>
      </w:r>
      <w:r>
        <w:rPr>
          <w:rFonts w:ascii="Times New Roman" w:hAnsi="Times New Roman" w:cs="Times New Roman"/>
        </w:rPr>
        <w:t xml:space="preserve"> </w:t>
      </w:r>
      <w:r w:rsidRPr="00432676">
        <w:rPr>
          <w:rFonts w:ascii="Times New Roman" w:hAnsi="Times New Roman" w:cs="Times New Roman"/>
        </w:rPr>
        <w:t>Tādēļ darījums, kas pēc ekonomiskās būtības var tikt kvalificēts kā uzņēmuma, uzņēmuma daļas vai būtiskas mantas kopuma iegūšana, nevar tikt virzīts tikai operatīvā līmenī bez kapitāla daļu turētāja un, ja nepieciešams, domes lēmuma.</w:t>
      </w:r>
    </w:p>
    <w:p w14:paraId="1D9CC3C2" w14:textId="220EB83A" w:rsidR="008C7980" w:rsidRDefault="00970CE2" w:rsidP="00970CE2">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8C7980">
        <w:rPr>
          <w:rFonts w:ascii="Times New Roman" w:hAnsi="Times New Roman" w:cs="Times New Roman"/>
        </w:rPr>
        <w:t>Ņemot vērā līgumos ietvertos atpirkšanas, vērtēšanas un norēķinu mehānismus, kā arī iespējamo fiskālo ietekmi uz pašvaldību, SIA “ĀDAŽU NAMSAIMNIEKS” un siltumapgādes patērētājiem, domei ir lietderīgi vispirms lemt par konceptuālu piekrišanu procesa uzsākšanai un noteikt obligātos priekšnosacījumus pirms galīgā lēmuma pieņemšanas.</w:t>
      </w:r>
      <w:r w:rsidR="008C7980">
        <w:rPr>
          <w:rFonts w:ascii="Times New Roman" w:hAnsi="Times New Roman" w:cs="Times New Roman"/>
        </w:rPr>
        <w:t xml:space="preserve"> </w:t>
      </w:r>
      <w:r w:rsidRPr="008C7980">
        <w:rPr>
          <w:rFonts w:ascii="Times New Roman" w:hAnsi="Times New Roman" w:cs="Times New Roman"/>
        </w:rPr>
        <w:t>Šāda konceptuāla izšķiršanās ir saistīta ar pašvaldības kompetenci noteikt siltumapgādes organizācijas modeli savā administratīvajā teritorijā</w:t>
      </w:r>
      <w:r w:rsidR="008C7980">
        <w:rPr>
          <w:rFonts w:ascii="Times New Roman" w:hAnsi="Times New Roman" w:cs="Times New Roman"/>
        </w:rPr>
        <w:t>,</w:t>
      </w:r>
      <w:r w:rsidRPr="008C7980">
        <w:rPr>
          <w:rFonts w:ascii="Times New Roman" w:hAnsi="Times New Roman" w:cs="Times New Roman"/>
        </w:rPr>
        <w:t xml:space="preserve"> un pēc būtības atspoguļo politisku izvēli par turpmāko rīcības virzienu.</w:t>
      </w:r>
    </w:p>
    <w:p w14:paraId="3C8ED713" w14:textId="29BE5F3D" w:rsidR="00970CE2" w:rsidRPr="008C7980" w:rsidRDefault="00970CE2" w:rsidP="00970CE2">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8C7980">
        <w:rPr>
          <w:rFonts w:ascii="Times New Roman" w:eastAsia="Times New Roman" w:hAnsi="Times New Roman" w:cs="Times New Roman"/>
        </w:rPr>
        <w:t xml:space="preserve">Politiska </w:t>
      </w:r>
      <w:r w:rsidRPr="00B12F91">
        <w:rPr>
          <w:noProof/>
        </w:rPr>
        <w:drawing>
          <wp:inline distT="0" distB="0" distL="0" distR="0" wp14:anchorId="50CA4A12" wp14:editId="7B8880A8">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8C7980">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w:t>
      </w:r>
      <w:r w:rsidR="008C7980">
        <w:rPr>
          <w:rFonts w:ascii="Times New Roman" w:eastAsia="Times New Roman" w:hAnsi="Times New Roman" w:cs="Times New Roman"/>
        </w:rPr>
        <w:t xml:space="preserve"> </w:t>
      </w:r>
      <w:r w:rsidRPr="008C7980">
        <w:rPr>
          <w:rFonts w:ascii="Times New Roman" w:eastAsia="Times New Roman" w:hAnsi="Times New Roman" w:cs="Times New Roman"/>
        </w:rPr>
        <w:t>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sidRPr="00B12F91">
        <w:rPr>
          <w:vertAlign w:val="superscript"/>
        </w:rPr>
        <w:footnoteReference w:id="1"/>
      </w:r>
      <w:r w:rsidRPr="008C7980">
        <w:rPr>
          <w:rFonts w:ascii="Times New Roman" w:eastAsia="Times New Roman" w:hAnsi="Times New Roman" w:cs="Times New Roman"/>
        </w:rPr>
        <w:t xml:space="preserve"> </w:t>
      </w:r>
      <w:r w:rsidRPr="008C7980">
        <w:rPr>
          <w:rFonts w:ascii="Times New Roman" w:eastAsia="Calibri" w:hAnsi="Times New Roman" w:cs="Times New Roman"/>
          <w:lang w:eastAsia="lv-LV"/>
        </w:rPr>
        <w:t>Š</w:t>
      </w:r>
      <w:r w:rsidRPr="008C7980">
        <w:rPr>
          <w:rFonts w:ascii="Times New Roman" w:eastAsia="Calibri" w:hAnsi="Times New Roman" w:cs="Times New Roman"/>
        </w:rPr>
        <w:t>is lēmums satur politiskas gribas izšķiršanos (politisks lēmums), un šādi lēmumi nevar tikt pieņemti pastāvīgi</w:t>
      </w:r>
      <w:r w:rsidRPr="008C7980">
        <w:rPr>
          <w:rFonts w:ascii="Times New Roman" w:eastAsia="Times New Roman" w:hAnsi="Times New Roman" w:cs="Times New Roman"/>
        </w:rPr>
        <w:t>.</w:t>
      </w:r>
      <w:r w:rsidRPr="00B12F91">
        <w:rPr>
          <w:vertAlign w:val="superscript"/>
        </w:rPr>
        <w:footnoteReference w:id="2"/>
      </w:r>
    </w:p>
    <w:p w14:paraId="4EDDBD8E" w14:textId="77777777" w:rsidR="00970CE2" w:rsidRDefault="00970CE2" w:rsidP="00970CE2">
      <w:pPr>
        <w:spacing w:before="120" w:after="120"/>
        <w:jc w:val="both"/>
        <w:rPr>
          <w:rFonts w:ascii="Times New Roman" w:hAnsi="Times New Roman" w:cs="Times New Roman"/>
        </w:rPr>
      </w:pPr>
      <w:r>
        <w:rPr>
          <w:rFonts w:ascii="Times New Roman" w:hAnsi="Times New Roman" w:cs="Times New Roman"/>
        </w:rPr>
        <w:t>Pamatojoties uz Pašvaldību likuma 4. panta pirmās daļas 1. punktu, kā arī domes Attīstības komitejas 11.03.2026. atzinumu, Ādažu novada pašvaldības dome</w:t>
      </w:r>
    </w:p>
    <w:p w14:paraId="2BBDDFA2" w14:textId="77777777" w:rsidR="00970CE2" w:rsidRPr="00432676" w:rsidRDefault="00970CE2" w:rsidP="00970CE2">
      <w:pPr>
        <w:spacing w:before="120" w:after="120"/>
        <w:jc w:val="center"/>
        <w:rPr>
          <w:rFonts w:ascii="Times New Roman" w:hAnsi="Times New Roman" w:cs="Times New Roman"/>
          <w:b/>
          <w:bCs/>
        </w:rPr>
      </w:pPr>
      <w:r w:rsidRPr="00432676">
        <w:rPr>
          <w:rFonts w:ascii="Times New Roman" w:hAnsi="Times New Roman" w:cs="Times New Roman"/>
          <w:b/>
          <w:bCs/>
        </w:rPr>
        <w:t>NOLEMJ:</w:t>
      </w:r>
    </w:p>
    <w:p w14:paraId="2E3904AC" w14:textId="1727EAEE" w:rsidR="00970CE2" w:rsidRDefault="00970CE2"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Pr>
          <w:rFonts w:ascii="Times New Roman" w:hAnsi="Times New Roman" w:cs="Times New Roman"/>
        </w:rPr>
        <w:lastRenderedPageBreak/>
        <w:t xml:space="preserve">Izvērtēt </w:t>
      </w:r>
      <w:r w:rsidR="008C7980" w:rsidRPr="008C7980">
        <w:rPr>
          <w:rFonts w:ascii="Times New Roman" w:hAnsi="Times New Roman" w:cs="Times New Roman"/>
        </w:rPr>
        <w:t xml:space="preserve">SIA “ĀDAŽU NAMSAIMNIEKS” </w:t>
      </w:r>
      <w:r w:rsidR="008C7980">
        <w:rPr>
          <w:rFonts w:ascii="Times New Roman" w:hAnsi="Times New Roman" w:cs="Times New Roman"/>
        </w:rPr>
        <w:t xml:space="preserve">un </w:t>
      </w:r>
      <w:r w:rsidRPr="00432676">
        <w:rPr>
          <w:rFonts w:ascii="Times New Roman" w:hAnsi="Times New Roman" w:cs="Times New Roman"/>
        </w:rPr>
        <w:t>SIA “B</w:t>
      </w:r>
      <w:r>
        <w:rPr>
          <w:rFonts w:ascii="Times New Roman" w:hAnsi="Times New Roman" w:cs="Times New Roman"/>
        </w:rPr>
        <w:t>ALTENEKO</w:t>
      </w:r>
      <w:r w:rsidRPr="00432676">
        <w:rPr>
          <w:rFonts w:ascii="Times New Roman" w:hAnsi="Times New Roman" w:cs="Times New Roman"/>
        </w:rPr>
        <w:t xml:space="preserve">” </w:t>
      </w:r>
      <w:r w:rsidR="008C7980" w:rsidRPr="008C7980">
        <w:rPr>
          <w:rFonts w:ascii="Times New Roman" w:hAnsi="Times New Roman" w:cs="Times New Roman"/>
        </w:rPr>
        <w:t>2015. gada 17. august</w:t>
      </w:r>
      <w:r w:rsidR="008C7980">
        <w:rPr>
          <w:rFonts w:ascii="Times New Roman" w:hAnsi="Times New Roman" w:cs="Times New Roman"/>
        </w:rPr>
        <w:t>a</w:t>
      </w:r>
      <w:r w:rsidR="008C7980" w:rsidRPr="008C7980">
        <w:rPr>
          <w:rFonts w:ascii="Times New Roman" w:hAnsi="Times New Roman" w:cs="Times New Roman"/>
        </w:rPr>
        <w:t xml:space="preserve"> līgum</w:t>
      </w:r>
      <w:r w:rsidR="008C7980">
        <w:rPr>
          <w:rFonts w:ascii="Times New Roman" w:hAnsi="Times New Roman" w:cs="Times New Roman"/>
        </w:rPr>
        <w:t>a</w:t>
      </w:r>
      <w:r w:rsidR="008C7980" w:rsidRPr="008C7980">
        <w:rPr>
          <w:rFonts w:ascii="Times New Roman" w:hAnsi="Times New Roman" w:cs="Times New Roman"/>
        </w:rPr>
        <w:t xml:space="preserve"> Nr. ĀNS/3-21.2/15/53 </w:t>
      </w:r>
      <w:r w:rsidR="008C7980">
        <w:rPr>
          <w:rFonts w:ascii="Times New Roman" w:hAnsi="Times New Roman" w:cs="Times New Roman"/>
        </w:rPr>
        <w:t>un</w:t>
      </w:r>
      <w:r w:rsidR="008C7980" w:rsidRPr="008C7980">
        <w:rPr>
          <w:rFonts w:ascii="Times New Roman" w:hAnsi="Times New Roman" w:cs="Times New Roman"/>
        </w:rPr>
        <w:t xml:space="preserve"> 2020. gada 26. maij</w:t>
      </w:r>
      <w:r w:rsidR="008C7980">
        <w:rPr>
          <w:rFonts w:ascii="Times New Roman" w:hAnsi="Times New Roman" w:cs="Times New Roman"/>
        </w:rPr>
        <w:t>a</w:t>
      </w:r>
      <w:r w:rsidR="008C7980" w:rsidRPr="008C7980">
        <w:rPr>
          <w:rFonts w:ascii="Times New Roman" w:hAnsi="Times New Roman" w:cs="Times New Roman"/>
        </w:rPr>
        <w:t xml:space="preserve"> līgum</w:t>
      </w:r>
      <w:r w:rsidR="008C7980">
        <w:rPr>
          <w:rFonts w:ascii="Times New Roman" w:hAnsi="Times New Roman" w:cs="Times New Roman"/>
        </w:rPr>
        <w:t>a</w:t>
      </w:r>
      <w:r w:rsidR="008C7980" w:rsidRPr="008C7980">
        <w:rPr>
          <w:rFonts w:ascii="Times New Roman" w:hAnsi="Times New Roman" w:cs="Times New Roman"/>
        </w:rPr>
        <w:t xml:space="preserve"> Nr. ĀNS/3-21.2/20/20 </w:t>
      </w:r>
      <w:r>
        <w:rPr>
          <w:rFonts w:ascii="Times New Roman" w:hAnsi="Times New Roman" w:cs="Times New Roman"/>
        </w:rPr>
        <w:t xml:space="preserve">pirmstermiņa izbeigšanas iespējas </w:t>
      </w:r>
      <w:r w:rsidRPr="00432676">
        <w:rPr>
          <w:rFonts w:ascii="Times New Roman" w:hAnsi="Times New Roman" w:cs="Times New Roman"/>
        </w:rPr>
        <w:t xml:space="preserve">par siltumenerģijas piegādi Ādažu centra un Kadagas </w:t>
      </w:r>
      <w:r>
        <w:rPr>
          <w:rFonts w:ascii="Times New Roman" w:hAnsi="Times New Roman" w:cs="Times New Roman"/>
        </w:rPr>
        <w:t xml:space="preserve">ciema </w:t>
      </w:r>
      <w:r w:rsidRPr="00432676">
        <w:rPr>
          <w:rFonts w:ascii="Times New Roman" w:hAnsi="Times New Roman" w:cs="Times New Roman"/>
        </w:rPr>
        <w:t>siltumapgādes sistēmām.</w:t>
      </w:r>
    </w:p>
    <w:p w14:paraId="5C750483" w14:textId="1DB6FE81" w:rsidR="00970CE2" w:rsidRDefault="00970CE2"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sidRPr="00432676">
        <w:rPr>
          <w:rFonts w:ascii="Times New Roman" w:hAnsi="Times New Roman" w:cs="Times New Roman"/>
        </w:rPr>
        <w:t>Uzdot SIA “Ā</w:t>
      </w:r>
      <w:r>
        <w:rPr>
          <w:rFonts w:ascii="Times New Roman" w:hAnsi="Times New Roman" w:cs="Times New Roman"/>
        </w:rPr>
        <w:t>DAŽU NAMSAIMNIEKS</w:t>
      </w:r>
      <w:r w:rsidRPr="00432676">
        <w:rPr>
          <w:rFonts w:ascii="Times New Roman" w:hAnsi="Times New Roman" w:cs="Times New Roman"/>
        </w:rPr>
        <w:t xml:space="preserve">” </w:t>
      </w:r>
      <w:r>
        <w:rPr>
          <w:rFonts w:ascii="Times New Roman" w:hAnsi="Times New Roman" w:cs="Times New Roman"/>
        </w:rPr>
        <w:t>līdz š.g. 1. jūnijam</w:t>
      </w:r>
      <w:r w:rsidR="00511CDD">
        <w:rPr>
          <w:rFonts w:ascii="Times New Roman" w:hAnsi="Times New Roman" w:cs="Times New Roman"/>
        </w:rPr>
        <w:t xml:space="preserve"> </w:t>
      </w:r>
      <w:r w:rsidR="00511CDD">
        <w:rPr>
          <w:rFonts w:ascii="Times New Roman" w:hAnsi="Times New Roman" w:cs="Times New Roman"/>
        </w:rPr>
        <w:t xml:space="preserve">iesniegt </w:t>
      </w:r>
      <w:r w:rsidR="00511CDD" w:rsidRPr="00432676">
        <w:rPr>
          <w:rFonts w:ascii="Times New Roman" w:hAnsi="Times New Roman" w:cs="Times New Roman"/>
        </w:rPr>
        <w:t>pašvaldība</w:t>
      </w:r>
      <w:r w:rsidR="00511CDD">
        <w:rPr>
          <w:rFonts w:ascii="Times New Roman" w:hAnsi="Times New Roman" w:cs="Times New Roman"/>
        </w:rPr>
        <w:t>s domei</w:t>
      </w:r>
      <w:r>
        <w:rPr>
          <w:rFonts w:ascii="Times New Roman" w:hAnsi="Times New Roman" w:cs="Times New Roman"/>
        </w:rPr>
        <w:t>:</w:t>
      </w:r>
    </w:p>
    <w:p w14:paraId="6417235D" w14:textId="4FD162FB" w:rsidR="008C7980" w:rsidRDefault="00970CE2" w:rsidP="00970CE2">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sidRPr="00432676">
        <w:rPr>
          <w:rFonts w:ascii="Times New Roman" w:hAnsi="Times New Roman" w:cs="Times New Roman"/>
        </w:rPr>
        <w:t>neatkarīga sertificēta vērtētāja atzinum</w:t>
      </w:r>
      <w:r>
        <w:rPr>
          <w:rFonts w:ascii="Times New Roman" w:hAnsi="Times New Roman" w:cs="Times New Roman"/>
        </w:rPr>
        <w:t xml:space="preserve">u par </w:t>
      </w:r>
      <w:r w:rsidRPr="00432676">
        <w:rPr>
          <w:rFonts w:ascii="Times New Roman" w:hAnsi="Times New Roman" w:cs="Times New Roman"/>
        </w:rPr>
        <w:t>Ādažu centra un Kadagas siltumapgādes sistēm</w:t>
      </w:r>
      <w:r>
        <w:rPr>
          <w:rFonts w:ascii="Times New Roman" w:hAnsi="Times New Roman" w:cs="Times New Roman"/>
        </w:rPr>
        <w:t xml:space="preserve">u </w:t>
      </w:r>
      <w:r w:rsidR="008C7980">
        <w:rPr>
          <w:rFonts w:ascii="Times New Roman" w:hAnsi="Times New Roman" w:cs="Times New Roman"/>
        </w:rPr>
        <w:t xml:space="preserve">ražošanas līdzekļu </w:t>
      </w:r>
      <w:r>
        <w:rPr>
          <w:rFonts w:ascii="Times New Roman" w:hAnsi="Times New Roman" w:cs="Times New Roman"/>
        </w:rPr>
        <w:t>atpirkšanas vērtību</w:t>
      </w:r>
      <w:r w:rsidR="008C7980">
        <w:rPr>
          <w:rFonts w:ascii="Times New Roman" w:hAnsi="Times New Roman" w:cs="Times New Roman"/>
        </w:rPr>
        <w:t>;</w:t>
      </w:r>
    </w:p>
    <w:p w14:paraId="103B011D" w14:textId="2ECF11B3" w:rsidR="00970CE2" w:rsidRDefault="00970CE2" w:rsidP="00970CE2">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sidRPr="00432676">
        <w:rPr>
          <w:rFonts w:ascii="Times New Roman" w:hAnsi="Times New Roman" w:cs="Times New Roman"/>
        </w:rPr>
        <w:t>detalizētu juridisko, tehnisko un finanšu izvērtējumu par katr</w:t>
      </w:r>
      <w:r>
        <w:rPr>
          <w:rFonts w:ascii="Times New Roman" w:hAnsi="Times New Roman" w:cs="Times New Roman"/>
        </w:rPr>
        <w:t>a</w:t>
      </w:r>
      <w:r w:rsidRPr="00432676">
        <w:rPr>
          <w:rFonts w:ascii="Times New Roman" w:hAnsi="Times New Roman" w:cs="Times New Roman"/>
        </w:rPr>
        <w:t xml:space="preserve"> līgum</w:t>
      </w:r>
      <w:r>
        <w:rPr>
          <w:rFonts w:ascii="Times New Roman" w:hAnsi="Times New Roman" w:cs="Times New Roman"/>
        </w:rPr>
        <w:t>a</w:t>
      </w:r>
      <w:r w:rsidRPr="00432676">
        <w:rPr>
          <w:rFonts w:ascii="Times New Roman" w:hAnsi="Times New Roman" w:cs="Times New Roman"/>
        </w:rPr>
        <w:t xml:space="preserve"> pirmstermiņa izbeigšan</w:t>
      </w:r>
      <w:r>
        <w:rPr>
          <w:rFonts w:ascii="Times New Roman" w:hAnsi="Times New Roman" w:cs="Times New Roman"/>
        </w:rPr>
        <w:t>u;</w:t>
      </w:r>
    </w:p>
    <w:p w14:paraId="42A6821D" w14:textId="58E6C3B0" w:rsidR="00970CE2" w:rsidRDefault="00970CE2" w:rsidP="00970CE2">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Pr>
          <w:rFonts w:ascii="Times New Roman" w:hAnsi="Times New Roman" w:cs="Times New Roman"/>
        </w:rPr>
        <w:t xml:space="preserve">siltuma ražošanas un pārvaldes pakalpojuma turpmākās izpildes </w:t>
      </w:r>
      <w:r w:rsidR="00E978B9">
        <w:rPr>
          <w:rFonts w:ascii="Times New Roman" w:hAnsi="Times New Roman" w:cs="Times New Roman"/>
        </w:rPr>
        <w:t>finansiālo</w:t>
      </w:r>
      <w:r>
        <w:rPr>
          <w:rFonts w:ascii="Times New Roman" w:hAnsi="Times New Roman" w:cs="Times New Roman"/>
        </w:rPr>
        <w:t>, organizatorisko un administratīvo risinājumu</w:t>
      </w:r>
      <w:r w:rsidR="008C7980">
        <w:rPr>
          <w:rFonts w:ascii="Times New Roman" w:hAnsi="Times New Roman" w:cs="Times New Roman"/>
        </w:rPr>
        <w:t xml:space="preserve"> 1. punktā minētajās </w:t>
      </w:r>
      <w:r w:rsidR="008C7980" w:rsidRPr="00432676">
        <w:rPr>
          <w:rFonts w:ascii="Times New Roman" w:hAnsi="Times New Roman" w:cs="Times New Roman"/>
        </w:rPr>
        <w:t>siltumapgādes sistēmā</w:t>
      </w:r>
      <w:r w:rsidR="008C7980">
        <w:rPr>
          <w:rFonts w:ascii="Times New Roman" w:hAnsi="Times New Roman" w:cs="Times New Roman"/>
        </w:rPr>
        <w:t>s</w:t>
      </w:r>
      <w:r>
        <w:rPr>
          <w:rFonts w:ascii="Times New Roman" w:hAnsi="Times New Roman" w:cs="Times New Roman"/>
        </w:rPr>
        <w:t xml:space="preserve">. </w:t>
      </w:r>
    </w:p>
    <w:p w14:paraId="08DA5E71" w14:textId="77777777" w:rsidR="00970CE2" w:rsidRPr="00432676" w:rsidRDefault="00970CE2"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Pr>
          <w:rFonts w:ascii="Times New Roman" w:hAnsi="Times New Roman" w:cs="Times New Roman"/>
        </w:rPr>
        <w:t>P</w:t>
      </w:r>
      <w:r w:rsidRPr="00432676">
        <w:rPr>
          <w:rFonts w:ascii="Times New Roman" w:hAnsi="Times New Roman" w:cs="Times New Roman"/>
        </w:rPr>
        <w:t xml:space="preserve">ašvaldības </w:t>
      </w:r>
      <w:r>
        <w:rPr>
          <w:rFonts w:ascii="Times New Roman" w:hAnsi="Times New Roman" w:cs="Times New Roman"/>
        </w:rPr>
        <w:t>i</w:t>
      </w:r>
      <w:r w:rsidRPr="00432676">
        <w:rPr>
          <w:rFonts w:ascii="Times New Roman" w:hAnsi="Times New Roman" w:cs="Times New Roman"/>
        </w:rPr>
        <w:t>zpilddirektoram</w:t>
      </w:r>
      <w:r>
        <w:rPr>
          <w:rFonts w:ascii="Times New Roman" w:hAnsi="Times New Roman" w:cs="Times New Roman"/>
        </w:rPr>
        <w:t xml:space="preserve"> veikt l</w:t>
      </w:r>
      <w:r w:rsidRPr="00432676">
        <w:rPr>
          <w:rFonts w:ascii="Times New Roman" w:hAnsi="Times New Roman" w:cs="Times New Roman"/>
        </w:rPr>
        <w:t>ēmuma izpild</w:t>
      </w:r>
      <w:r>
        <w:rPr>
          <w:rFonts w:ascii="Times New Roman" w:hAnsi="Times New Roman" w:cs="Times New Roman"/>
        </w:rPr>
        <w:t>es kontroli.</w:t>
      </w:r>
    </w:p>
    <w:p w14:paraId="3C65C89A" w14:textId="77777777" w:rsidR="00970CE2" w:rsidRDefault="00970CE2" w:rsidP="00970CE2">
      <w:pPr>
        <w:ind w:firstLine="567"/>
        <w:jc w:val="both"/>
        <w:rPr>
          <w:rFonts w:ascii="Times New Roman" w:hAnsi="Times New Roman" w:cs="Times New Roman"/>
        </w:rPr>
      </w:pPr>
    </w:p>
    <w:p w14:paraId="27CD9496" w14:textId="77777777" w:rsidR="00970CE2" w:rsidRPr="00564CA6" w:rsidRDefault="00970CE2" w:rsidP="00970CE2">
      <w:pPr>
        <w:jc w:val="both"/>
        <w:rPr>
          <w:rFonts w:ascii="Times New Roman" w:hAnsi="Times New Roman" w:cs="Times New Roman"/>
        </w:rPr>
      </w:pPr>
    </w:p>
    <w:p w14:paraId="14CA13C3" w14:textId="77777777" w:rsidR="00970CE2" w:rsidRDefault="00970CE2" w:rsidP="00970CE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 vietnieks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G. Miglāns</w:t>
      </w:r>
    </w:p>
    <w:p w14:paraId="2764EE71" w14:textId="77777777" w:rsidR="00970CE2" w:rsidRDefault="00970CE2" w:rsidP="00970CE2">
      <w:pPr>
        <w:jc w:val="both"/>
        <w:rPr>
          <w:rFonts w:ascii="Times New Roman" w:hAnsi="Times New Roman" w:cs="Times New Roman"/>
          <w:noProof/>
        </w:rPr>
      </w:pPr>
      <w:r>
        <w:rPr>
          <w:rFonts w:ascii="Times New Roman" w:hAnsi="Times New Roman" w:cs="Times New Roman"/>
          <w:noProof/>
        </w:rPr>
        <w:t>attīstības jautājumos</w:t>
      </w:r>
      <w:r w:rsidRPr="00564CA6">
        <w:rPr>
          <w:rFonts w:ascii="Times New Roman" w:hAnsi="Times New Roman" w:cs="Times New Roman"/>
          <w:noProof/>
        </w:rPr>
        <w:t xml:space="preserve"> </w:t>
      </w:r>
    </w:p>
    <w:p w14:paraId="7326128A" w14:textId="77777777" w:rsidR="00511CDD" w:rsidRDefault="00511CDD" w:rsidP="00970CE2">
      <w:pPr>
        <w:jc w:val="center"/>
        <w:rPr>
          <w:rFonts w:ascii="Times New Roman" w:eastAsia="Calibri" w:hAnsi="Times New Roman" w:cs="Times New Roman"/>
        </w:rPr>
      </w:pPr>
    </w:p>
    <w:p w14:paraId="661C2D48" w14:textId="27EE119A" w:rsidR="00970CE2" w:rsidRPr="00147221" w:rsidRDefault="00970CE2" w:rsidP="00970CE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20200E4" w14:textId="77777777" w:rsidR="00970CE2" w:rsidRPr="00564CA6" w:rsidRDefault="00970CE2" w:rsidP="00970CE2">
      <w:pPr>
        <w:jc w:val="both"/>
        <w:rPr>
          <w:rFonts w:ascii="Times New Roman" w:hAnsi="Times New Roman" w:cs="Times New Roman"/>
        </w:rPr>
      </w:pPr>
      <w:r w:rsidRPr="00564CA6">
        <w:rPr>
          <w:rFonts w:ascii="Times New Roman" w:hAnsi="Times New Roman" w:cs="Times New Roman"/>
        </w:rPr>
        <w:t>__________________________</w:t>
      </w:r>
    </w:p>
    <w:p w14:paraId="01E90D96" w14:textId="77777777" w:rsidR="00970CE2" w:rsidRPr="00781DB0" w:rsidRDefault="00970CE2" w:rsidP="00970CE2">
      <w:pPr>
        <w:jc w:val="both"/>
        <w:rPr>
          <w:rFonts w:ascii="Times New Roman" w:hAnsi="Times New Roman" w:cs="Times New Roman"/>
        </w:rPr>
      </w:pPr>
      <w:r w:rsidRPr="00781DB0">
        <w:rPr>
          <w:rFonts w:ascii="Times New Roman" w:hAnsi="Times New Roman" w:cs="Times New Roman"/>
          <w:u w:val="single"/>
        </w:rPr>
        <w:t>Izsniegt norakstus</w:t>
      </w:r>
      <w:r w:rsidRPr="00781DB0">
        <w:rPr>
          <w:rFonts w:ascii="Times New Roman" w:hAnsi="Times New Roman" w:cs="Times New Roman"/>
        </w:rPr>
        <w:t>:</w:t>
      </w:r>
    </w:p>
    <w:p w14:paraId="64BAF667" w14:textId="77777777" w:rsidR="00970CE2" w:rsidRPr="00781DB0" w:rsidRDefault="00970CE2" w:rsidP="00970CE2">
      <w:pPr>
        <w:jc w:val="both"/>
        <w:rPr>
          <w:rFonts w:ascii="Times New Roman" w:hAnsi="Times New Roman" w:cs="Times New Roman"/>
        </w:rPr>
      </w:pPr>
      <w:bookmarkStart w:id="2" w:name="_Hlk176337038"/>
      <w:r w:rsidRPr="00781DB0">
        <w:rPr>
          <w:rFonts w:ascii="Times New Roman" w:hAnsi="Times New Roman" w:cs="Times New Roman"/>
        </w:rPr>
        <w:t>SIA “Ādažu namsaimnieks” - uz oficiālo e-adresi</w:t>
      </w:r>
    </w:p>
    <w:p w14:paraId="738BAF20" w14:textId="17EA3CF7" w:rsidR="00970CE2" w:rsidRPr="00781DB0" w:rsidRDefault="00970CE2" w:rsidP="00970CE2">
      <w:pPr>
        <w:jc w:val="both"/>
        <w:rPr>
          <w:rFonts w:ascii="Times New Roman" w:hAnsi="Times New Roman" w:cs="Times New Roman"/>
          <w:color w:val="FF0000"/>
        </w:rPr>
      </w:pPr>
      <w:r w:rsidRPr="00781DB0">
        <w:rPr>
          <w:rFonts w:ascii="Times New Roman" w:eastAsia="Calibri" w:hAnsi="Times New Roman" w:cs="Times New Roman"/>
        </w:rPr>
        <w:t xml:space="preserve">@: JIN, </w:t>
      </w:r>
      <w:r w:rsidR="00511CDD">
        <w:rPr>
          <w:rFonts w:ascii="Times New Roman" w:eastAsia="Calibri" w:hAnsi="Times New Roman" w:cs="Times New Roman"/>
        </w:rPr>
        <w:t xml:space="preserve">FIN, APN, </w:t>
      </w:r>
      <w:r w:rsidRPr="00781DB0">
        <w:rPr>
          <w:rFonts w:ascii="Times New Roman" w:eastAsia="Calibri" w:hAnsi="Times New Roman" w:cs="Times New Roman"/>
          <w:bCs/>
        </w:rPr>
        <w:t>IDR</w:t>
      </w:r>
      <w:bookmarkEnd w:id="2"/>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0D6AF4" w:rsidP="00564CA6">
      <w:pPr>
        <w:rPr>
          <w:rFonts w:ascii="Times New Roman" w:hAnsi="Times New Roman" w:cs="Times New Roman"/>
          <w:sz w:val="20"/>
          <w:szCs w:val="20"/>
        </w:rPr>
      </w:pPr>
      <w:r w:rsidRPr="006D513B">
        <w:rPr>
          <w:rFonts w:ascii="Times New Roman" w:hAnsi="Times New Roman" w:cs="Times New Roman"/>
          <w:noProof/>
          <w:sz w:val="20"/>
          <w:szCs w:val="20"/>
        </w:rPr>
        <w:t>Juris Krūze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26687888</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2221" w14:textId="77777777" w:rsidR="00BE718B" w:rsidRDefault="00BE718B">
      <w:r>
        <w:separator/>
      </w:r>
    </w:p>
  </w:endnote>
  <w:endnote w:type="continuationSeparator" w:id="0">
    <w:p w14:paraId="04BE8404" w14:textId="77777777" w:rsidR="00BE718B" w:rsidRDefault="00BE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516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6AF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ECC8" w14:textId="77777777" w:rsidR="00BE718B" w:rsidRDefault="00BE718B">
      <w:r>
        <w:separator/>
      </w:r>
    </w:p>
  </w:footnote>
  <w:footnote w:type="continuationSeparator" w:id="0">
    <w:p w14:paraId="7FD8293A" w14:textId="77777777" w:rsidR="00BE718B" w:rsidRDefault="00BE718B">
      <w:r>
        <w:continuationSeparator/>
      </w:r>
    </w:p>
  </w:footnote>
  <w:footnote w:id="1">
    <w:p w14:paraId="00C85CB7" w14:textId="77777777" w:rsidR="00970CE2" w:rsidRPr="00214866" w:rsidRDefault="00970CE2" w:rsidP="00970CE2">
      <w:pPr>
        <w:pStyle w:val="Vresteksts"/>
        <w:jc w:val="both"/>
      </w:pPr>
      <w:r w:rsidRPr="00B12F91">
        <w:rPr>
          <w:rStyle w:val="Vresatsauce"/>
        </w:rPr>
        <w:footnoteRef/>
      </w:r>
      <w:r w:rsidRPr="00214866">
        <w:t xml:space="preserve">Sk. Briede J., Danovskis E. Politiska lēmuma nozīme administratīvajās tiesībās. Jurista Vārds, 11.08.2015., Nr. 31 (883), 10. -14. lpp. </w:t>
      </w:r>
    </w:p>
  </w:footnote>
  <w:footnote w:id="2">
    <w:p w14:paraId="21998CB5" w14:textId="77777777" w:rsidR="00970CE2" w:rsidRPr="006E75A4" w:rsidRDefault="00970CE2" w:rsidP="00970CE2">
      <w:pPr>
        <w:pStyle w:val="Vresteksts"/>
        <w:jc w:val="both"/>
      </w:pPr>
      <w:r w:rsidRPr="00B12F91">
        <w:rPr>
          <w:rStyle w:val="Vresatsauce"/>
        </w:rPr>
        <w:footnoteRef/>
      </w:r>
      <w:r w:rsidRPr="006E75A4">
        <w:t>Sk. </w:t>
      </w:r>
      <w:hyperlink r:id="rId1" w:history="1">
        <w:r w:rsidRPr="00B12F91">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3E4BA8A">
      <w:start w:val="1"/>
      <w:numFmt w:val="decimal"/>
      <w:lvlText w:val="%1."/>
      <w:lvlJc w:val="left"/>
      <w:pPr>
        <w:ind w:left="720" w:hanging="360"/>
      </w:pPr>
      <w:rPr>
        <w:rFonts w:hint="default"/>
      </w:rPr>
    </w:lvl>
    <w:lvl w:ilvl="1" w:tplc="CBD2DBD8" w:tentative="1">
      <w:start w:val="1"/>
      <w:numFmt w:val="lowerLetter"/>
      <w:lvlText w:val="%2."/>
      <w:lvlJc w:val="left"/>
      <w:pPr>
        <w:ind w:left="1440" w:hanging="360"/>
      </w:pPr>
    </w:lvl>
    <w:lvl w:ilvl="2" w:tplc="818084F6" w:tentative="1">
      <w:start w:val="1"/>
      <w:numFmt w:val="lowerRoman"/>
      <w:lvlText w:val="%3."/>
      <w:lvlJc w:val="right"/>
      <w:pPr>
        <w:ind w:left="2160" w:hanging="180"/>
      </w:pPr>
    </w:lvl>
    <w:lvl w:ilvl="3" w:tplc="34121F54" w:tentative="1">
      <w:start w:val="1"/>
      <w:numFmt w:val="decimal"/>
      <w:lvlText w:val="%4."/>
      <w:lvlJc w:val="left"/>
      <w:pPr>
        <w:ind w:left="2880" w:hanging="360"/>
      </w:pPr>
    </w:lvl>
    <w:lvl w:ilvl="4" w:tplc="430EBAFE" w:tentative="1">
      <w:start w:val="1"/>
      <w:numFmt w:val="lowerLetter"/>
      <w:lvlText w:val="%5."/>
      <w:lvlJc w:val="left"/>
      <w:pPr>
        <w:ind w:left="3600" w:hanging="360"/>
      </w:pPr>
    </w:lvl>
    <w:lvl w:ilvl="5" w:tplc="508EE0D4" w:tentative="1">
      <w:start w:val="1"/>
      <w:numFmt w:val="lowerRoman"/>
      <w:lvlText w:val="%6."/>
      <w:lvlJc w:val="right"/>
      <w:pPr>
        <w:ind w:left="4320" w:hanging="180"/>
      </w:pPr>
    </w:lvl>
    <w:lvl w:ilvl="6" w:tplc="9EBE78CE" w:tentative="1">
      <w:start w:val="1"/>
      <w:numFmt w:val="decimal"/>
      <w:lvlText w:val="%7."/>
      <w:lvlJc w:val="left"/>
      <w:pPr>
        <w:ind w:left="5040" w:hanging="360"/>
      </w:pPr>
    </w:lvl>
    <w:lvl w:ilvl="7" w:tplc="FBF237CC" w:tentative="1">
      <w:start w:val="1"/>
      <w:numFmt w:val="lowerLetter"/>
      <w:lvlText w:val="%8."/>
      <w:lvlJc w:val="left"/>
      <w:pPr>
        <w:ind w:left="5760" w:hanging="360"/>
      </w:pPr>
    </w:lvl>
    <w:lvl w:ilvl="8" w:tplc="12A21CE6" w:tentative="1">
      <w:start w:val="1"/>
      <w:numFmt w:val="lowerRoman"/>
      <w:lvlText w:val="%9."/>
      <w:lvlJc w:val="right"/>
      <w:pPr>
        <w:ind w:left="6480" w:hanging="180"/>
      </w:pPr>
    </w:lvl>
  </w:abstractNum>
  <w:abstractNum w:abstractNumId="1" w15:restartNumberingAfterBreak="0">
    <w:nsid w:val="14CB592C"/>
    <w:multiLevelType w:val="hybridMultilevel"/>
    <w:tmpl w:val="62BC500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2D20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0365911">
    <w:abstractNumId w:val="1"/>
  </w:num>
  <w:num w:numId="4" w16cid:durableId="106463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6AF4"/>
    <w:rsid w:val="00147221"/>
    <w:rsid w:val="00195A73"/>
    <w:rsid w:val="001A297B"/>
    <w:rsid w:val="0025391B"/>
    <w:rsid w:val="00297558"/>
    <w:rsid w:val="002D53F6"/>
    <w:rsid w:val="00351D48"/>
    <w:rsid w:val="003C401E"/>
    <w:rsid w:val="004D516C"/>
    <w:rsid w:val="00511CDD"/>
    <w:rsid w:val="00521C00"/>
    <w:rsid w:val="0053073B"/>
    <w:rsid w:val="00543508"/>
    <w:rsid w:val="00564CA6"/>
    <w:rsid w:val="005C7FA1"/>
    <w:rsid w:val="00617AAC"/>
    <w:rsid w:val="00693F05"/>
    <w:rsid w:val="006D3451"/>
    <w:rsid w:val="006D513B"/>
    <w:rsid w:val="007100BF"/>
    <w:rsid w:val="0074092B"/>
    <w:rsid w:val="00787EC9"/>
    <w:rsid w:val="0079484F"/>
    <w:rsid w:val="007B4DDB"/>
    <w:rsid w:val="008257F8"/>
    <w:rsid w:val="008C7980"/>
    <w:rsid w:val="008E3846"/>
    <w:rsid w:val="009139A1"/>
    <w:rsid w:val="00931891"/>
    <w:rsid w:val="00970CE2"/>
    <w:rsid w:val="00996740"/>
    <w:rsid w:val="009A3989"/>
    <w:rsid w:val="009B7F8F"/>
    <w:rsid w:val="009C29DC"/>
    <w:rsid w:val="00A254B5"/>
    <w:rsid w:val="00A52B04"/>
    <w:rsid w:val="00B36CD4"/>
    <w:rsid w:val="00B4014F"/>
    <w:rsid w:val="00B47C10"/>
    <w:rsid w:val="00BB16A4"/>
    <w:rsid w:val="00BE718B"/>
    <w:rsid w:val="00BE75D1"/>
    <w:rsid w:val="00C82360"/>
    <w:rsid w:val="00C9477C"/>
    <w:rsid w:val="00CC1B2F"/>
    <w:rsid w:val="00CF16C2"/>
    <w:rsid w:val="00D86969"/>
    <w:rsid w:val="00E52DA2"/>
    <w:rsid w:val="00E75D8D"/>
    <w:rsid w:val="00E978B9"/>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70CE2"/>
    <w:pPr>
      <w:spacing w:after="160" w:line="278" w:lineRule="auto"/>
      <w:ind w:left="720"/>
      <w:contextualSpacing/>
    </w:pPr>
    <w:rPr>
      <w:kern w:val="2"/>
      <w14:ligatures w14:val="standardContextual"/>
    </w:rPr>
  </w:style>
  <w:style w:type="character" w:styleId="Hipersaite">
    <w:name w:val="Hyperlink"/>
    <w:uiPriority w:val="99"/>
    <w:unhideWhenUsed/>
    <w:rsid w:val="00970CE2"/>
    <w:rPr>
      <w:color w:val="0000FF"/>
      <w:u w:val="single"/>
    </w:rPr>
  </w:style>
  <w:style w:type="paragraph" w:styleId="Vresteksts">
    <w:name w:val="footnote text"/>
    <w:basedOn w:val="Parasts"/>
    <w:link w:val="VrestekstsRakstz"/>
    <w:uiPriority w:val="99"/>
    <w:semiHidden/>
    <w:unhideWhenUsed/>
    <w:rsid w:val="00970CE2"/>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970CE2"/>
    <w:rPr>
      <w:rFonts w:ascii="Times New Roman" w:eastAsia="Times New Roman" w:hAnsi="Times New Roman" w:cs="Times New Roman"/>
      <w:sz w:val="20"/>
      <w:szCs w:val="20"/>
    </w:rPr>
  </w:style>
  <w:style w:type="character" w:styleId="Vresatsauce">
    <w:name w:val="footnote reference"/>
    <w:uiPriority w:val="99"/>
    <w:semiHidden/>
    <w:unhideWhenUsed/>
    <w:rsid w:val="00970CE2"/>
    <w:rPr>
      <w:vertAlign w:val="superscript"/>
    </w:rPr>
  </w:style>
  <w:style w:type="character" w:styleId="Komentraatsauce">
    <w:name w:val="annotation reference"/>
    <w:basedOn w:val="Noklusjumarindkopasfonts"/>
    <w:uiPriority w:val="99"/>
    <w:semiHidden/>
    <w:unhideWhenUsed/>
    <w:rsid w:val="00970CE2"/>
    <w:rPr>
      <w:sz w:val="16"/>
      <w:szCs w:val="16"/>
    </w:rPr>
  </w:style>
  <w:style w:type="paragraph" w:styleId="Komentrateksts">
    <w:name w:val="annotation text"/>
    <w:basedOn w:val="Parasts"/>
    <w:link w:val="KomentratekstsRakstz"/>
    <w:uiPriority w:val="99"/>
    <w:unhideWhenUsed/>
    <w:rsid w:val="00970CE2"/>
    <w:pPr>
      <w:spacing w:after="160"/>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970CE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4379</Words>
  <Characters>2497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2026-03-19T11:09:00Z</dcterms:modified>
</cp:coreProperties>
</file>