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7BB9" w14:textId="77777777" w:rsidR="004D516C" w:rsidRDefault="00FF581A" w:rsidP="00564CA6">
      <w:r>
        <w:rPr>
          <w:noProof/>
        </w:rPr>
        <w:drawing>
          <wp:inline distT="0" distB="0" distL="0" distR="0" wp14:anchorId="603E7ABA" wp14:editId="57F715D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6855C3" w14:textId="77777777" w:rsidR="00360625" w:rsidRDefault="00360625" w:rsidP="00310BC7">
      <w:pPr>
        <w:ind w:left="5387" w:firstLine="279"/>
        <w:jc w:val="right"/>
        <w:rPr>
          <w:rFonts w:ascii="Times New Roman" w:hAnsi="Times New Roman"/>
          <w:bCs/>
        </w:rPr>
      </w:pPr>
      <w:bookmarkStart w:id="0" w:name="_Hlk86306296"/>
    </w:p>
    <w:p w14:paraId="7986F57F" w14:textId="1557B5A1"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24.02.2026.</w:t>
      </w:r>
    </w:p>
    <w:p w14:paraId="49850BBD" w14:textId="77777777" w:rsidR="00681304" w:rsidRPr="00564CA6" w:rsidRDefault="00681304" w:rsidP="00681304">
      <w:pPr>
        <w:jc w:val="right"/>
        <w:rPr>
          <w:rFonts w:ascii="Times New Roman" w:hAnsi="Times New Roman" w:cs="Times New Roman"/>
          <w:noProof/>
          <w:color w:val="FF0000"/>
        </w:rPr>
      </w:pPr>
    </w:p>
    <w:p w14:paraId="10201C38" w14:textId="33E623BD" w:rsidR="00681304" w:rsidRPr="00032FCB"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 xml:space="preserve">Attīstības </w:t>
      </w:r>
      <w:r w:rsidRPr="00032FCB">
        <w:rPr>
          <w:rFonts w:ascii="Times New Roman" w:hAnsi="Times New Roman" w:cs="Times New Roman"/>
          <w:noProof/>
        </w:rPr>
        <w:t xml:space="preserve">komitejā </w:t>
      </w:r>
      <w:r>
        <w:rPr>
          <w:rFonts w:ascii="Times New Roman" w:hAnsi="Times New Roman" w:cs="Times New Roman"/>
          <w:noProof/>
        </w:rPr>
        <w:t>11</w:t>
      </w:r>
      <w:r w:rsidRPr="00032FCB">
        <w:rPr>
          <w:rFonts w:ascii="Times New Roman" w:hAnsi="Times New Roman" w:cs="Times New Roman"/>
          <w:noProof/>
        </w:rPr>
        <w:t>.</w:t>
      </w:r>
      <w:r>
        <w:rPr>
          <w:rFonts w:ascii="Times New Roman" w:hAnsi="Times New Roman" w:cs="Times New Roman"/>
          <w:noProof/>
        </w:rPr>
        <w:t>03</w:t>
      </w:r>
      <w:r w:rsidRPr="00032FCB">
        <w:rPr>
          <w:rFonts w:ascii="Times New Roman" w:hAnsi="Times New Roman" w:cs="Times New Roman"/>
          <w:noProof/>
        </w:rPr>
        <w:t>.202</w:t>
      </w:r>
      <w:r>
        <w:rPr>
          <w:rFonts w:ascii="Times New Roman" w:hAnsi="Times New Roman" w:cs="Times New Roman"/>
          <w:noProof/>
        </w:rPr>
        <w:t>6</w:t>
      </w:r>
      <w:r w:rsidRPr="00032FCB">
        <w:rPr>
          <w:rFonts w:ascii="Times New Roman" w:hAnsi="Times New Roman" w:cs="Times New Roman"/>
          <w:noProof/>
        </w:rPr>
        <w:t>.</w:t>
      </w:r>
    </w:p>
    <w:p w14:paraId="3AE7398E" w14:textId="38AE6E0F"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domē: </w:t>
      </w:r>
      <w:r w:rsidR="003A1FC5">
        <w:rPr>
          <w:rFonts w:ascii="Times New Roman" w:hAnsi="Times New Roman" w:cs="Times New Roman"/>
          <w:noProof/>
        </w:rPr>
        <w:t>__</w:t>
      </w:r>
      <w:r w:rsidRPr="00564CA6">
        <w:rPr>
          <w:rFonts w:ascii="Times New Roman" w:hAnsi="Times New Roman" w:cs="Times New Roman"/>
          <w:noProof/>
        </w:rPr>
        <w:t>.</w:t>
      </w:r>
      <w:r>
        <w:rPr>
          <w:rFonts w:ascii="Times New Roman" w:hAnsi="Times New Roman" w:cs="Times New Roman"/>
          <w:noProof/>
        </w:rPr>
        <w:t>0</w:t>
      </w:r>
      <w:r w:rsidR="003A1FC5">
        <w:rPr>
          <w:rFonts w:ascii="Times New Roman" w:hAnsi="Times New Roman" w:cs="Times New Roman"/>
          <w:noProof/>
        </w:rPr>
        <w:t>4</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5397D2AD" w14:textId="51B46C1D"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sagatavotāj</w:t>
      </w:r>
      <w:r>
        <w:rPr>
          <w:rFonts w:ascii="Times New Roman" w:hAnsi="Times New Roman" w:cs="Times New Roman"/>
          <w:noProof/>
        </w:rPr>
        <w:t>i: Mārīte Kiselevska, Ilona Gotharde</w:t>
      </w:r>
    </w:p>
    <w:p w14:paraId="027A2BBD" w14:textId="249976D0" w:rsidR="00681304" w:rsidRPr="00564CA6" w:rsidRDefault="00681304" w:rsidP="00681304">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Mārīte Kiselevska</w:t>
      </w:r>
    </w:p>
    <w:p w14:paraId="23ECB2ED" w14:textId="77777777" w:rsidR="00681304" w:rsidRDefault="00681304" w:rsidP="00681304">
      <w:pPr>
        <w:ind w:left="5387" w:firstLine="279"/>
        <w:jc w:val="right"/>
        <w:rPr>
          <w:rFonts w:ascii="Times New Roman" w:hAnsi="Times New Roman"/>
          <w:bCs/>
        </w:rPr>
      </w:pPr>
    </w:p>
    <w:p w14:paraId="4A98E998" w14:textId="77777777" w:rsidR="00681304" w:rsidRPr="004C33B2" w:rsidRDefault="00681304" w:rsidP="00681304">
      <w:pPr>
        <w:ind w:left="5387" w:firstLine="279"/>
        <w:jc w:val="right"/>
        <w:rPr>
          <w:rFonts w:ascii="Times New Roman" w:hAnsi="Times New Roman"/>
          <w:bCs/>
        </w:rPr>
      </w:pPr>
      <w:r w:rsidRPr="004C33B2">
        <w:rPr>
          <w:rFonts w:ascii="Times New Roman" w:hAnsi="Times New Roman"/>
          <w:bCs/>
        </w:rPr>
        <w:t>APSTIPRINĀTI</w:t>
      </w:r>
    </w:p>
    <w:p w14:paraId="67463F3D" w14:textId="37327BAB" w:rsidR="00681304" w:rsidRPr="00032FCB" w:rsidRDefault="00681304" w:rsidP="00681304">
      <w:pPr>
        <w:ind w:left="5387"/>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Pr>
          <w:rFonts w:ascii="Times New Roman" w:hAnsi="Times New Roman"/>
          <w:noProof/>
        </w:rPr>
        <w:t>26</w:t>
      </w:r>
      <w:r w:rsidRPr="00032FCB">
        <w:rPr>
          <w:rFonts w:ascii="Times New Roman" w:hAnsi="Times New Roman"/>
          <w:noProof/>
        </w:rPr>
        <w:t xml:space="preserve">. gada </w:t>
      </w:r>
      <w:r w:rsidR="003A1FC5">
        <w:rPr>
          <w:rFonts w:ascii="Times New Roman" w:hAnsi="Times New Roman"/>
          <w:noProof/>
        </w:rPr>
        <w:t>__</w:t>
      </w:r>
      <w:r w:rsidRPr="00032FCB">
        <w:rPr>
          <w:rFonts w:ascii="Times New Roman" w:hAnsi="Times New Roman"/>
          <w:noProof/>
        </w:rPr>
        <w:t xml:space="preserve">. </w:t>
      </w:r>
      <w:r w:rsidR="003A1FC5">
        <w:rPr>
          <w:rFonts w:ascii="Times New Roman" w:hAnsi="Times New Roman"/>
          <w:noProof/>
        </w:rPr>
        <w:t>aprīļa</w:t>
      </w:r>
      <w:r w:rsidRPr="00032FCB">
        <w:rPr>
          <w:rFonts w:ascii="Times New Roman" w:hAnsi="Times New Roman"/>
          <w:bCs/>
        </w:rPr>
        <w:t xml:space="preserve"> sēdes lēmumu (</w:t>
      </w:r>
      <w:r w:rsidRPr="00032FCB">
        <w:rPr>
          <w:rFonts w:ascii="Times New Roman" w:hAnsi="Times New Roman"/>
        </w:rPr>
        <w:t>protokols Nr</w:t>
      </w:r>
      <w:r w:rsidRPr="00960DB0">
        <w:rPr>
          <w:rFonts w:ascii="Times New Roman" w:hAnsi="Times New Roman"/>
          <w:highlight w:val="yellow"/>
        </w:rPr>
        <w:t>. xx § xx</w:t>
      </w:r>
      <w:r w:rsidRPr="00032FCB">
        <w:rPr>
          <w:rFonts w:ascii="Times New Roman" w:hAnsi="Times New Roman"/>
          <w:bCs/>
        </w:rPr>
        <w:t xml:space="preserve">) </w:t>
      </w:r>
    </w:p>
    <w:p w14:paraId="0CF4EAE5" w14:textId="77777777" w:rsidR="00681304" w:rsidRPr="00032FCB" w:rsidRDefault="00681304" w:rsidP="00681304">
      <w:pPr>
        <w:shd w:val="clear" w:color="auto" w:fill="FFFFFF"/>
        <w:rPr>
          <w:rFonts w:ascii="Times New Roman" w:eastAsia="Times New Roman" w:hAnsi="Times New Roman"/>
          <w:sz w:val="28"/>
          <w:szCs w:val="28"/>
          <w:lang w:bidi="en-US"/>
        </w:rPr>
      </w:pPr>
    </w:p>
    <w:p w14:paraId="2AE3FD9A" w14:textId="77777777" w:rsidR="00681304" w:rsidRPr="00032FCB" w:rsidRDefault="00681304" w:rsidP="00681304">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0784CF72" w14:textId="77777777" w:rsidR="00681304" w:rsidRPr="00032FCB" w:rsidRDefault="00681304" w:rsidP="00681304">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0D16FB5E" w14:textId="77777777" w:rsidR="00681304" w:rsidRPr="00032FCB" w:rsidRDefault="00681304" w:rsidP="00681304">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45B60C68" w14:textId="4599AB86" w:rsidR="00681304" w:rsidRPr="00564CA6" w:rsidRDefault="00681304" w:rsidP="00681304">
      <w:pPr>
        <w:rPr>
          <w:rFonts w:ascii="Times New Roman" w:hAnsi="Times New Roman" w:cs="Times New Roman"/>
        </w:rPr>
      </w:pPr>
      <w:r w:rsidRPr="00032FCB">
        <w:rPr>
          <w:rFonts w:ascii="Times New Roman" w:hAnsi="Times New Roman" w:cs="Times New Roman"/>
        </w:rPr>
        <w:t>20</w:t>
      </w:r>
      <w:r>
        <w:rPr>
          <w:rFonts w:ascii="Times New Roman" w:hAnsi="Times New Roman" w:cs="Times New Roman"/>
        </w:rPr>
        <w:t>26</w:t>
      </w:r>
      <w:r w:rsidRPr="00032FCB">
        <w:rPr>
          <w:rFonts w:ascii="Times New Roman" w:hAnsi="Times New Roman" w:cs="Times New Roman"/>
        </w:rPr>
        <w:t xml:space="preserve">. gada </w:t>
      </w:r>
      <w:r w:rsidR="003A1FC5">
        <w:rPr>
          <w:rFonts w:ascii="Times New Roman" w:hAnsi="Times New Roman" w:cs="Times New Roman"/>
        </w:rPr>
        <w:t>__</w:t>
      </w:r>
      <w:r w:rsidRPr="00032FCB">
        <w:rPr>
          <w:rFonts w:ascii="Times New Roman" w:hAnsi="Times New Roman" w:cs="Times New Roman"/>
        </w:rPr>
        <w:t xml:space="preserve">. </w:t>
      </w:r>
      <w:r w:rsidR="003A1FC5">
        <w:rPr>
          <w:rFonts w:ascii="Times New Roman" w:hAnsi="Times New Roman" w:cs="Times New Roman"/>
        </w:rPr>
        <w:t xml:space="preserve">aprīlī  </w:t>
      </w:r>
      <w:r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b/>
        </w:rPr>
        <w:t>Nr.</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bookmarkEnd w:id="0"/>
    <w:p w14:paraId="3F1150B6" w14:textId="77777777" w:rsidR="00681304" w:rsidRDefault="00681304" w:rsidP="00B44A45">
      <w:pPr>
        <w:jc w:val="center"/>
        <w:rPr>
          <w:rFonts w:ascii="Times New Roman" w:eastAsia="Times New Roman" w:hAnsi="Times New Roman" w:cs="Times New Roman"/>
          <w:b/>
          <w:noProof/>
          <w:sz w:val="28"/>
          <w:szCs w:val="28"/>
          <w:lang w:eastAsia="lv-LV"/>
        </w:rPr>
      </w:pPr>
    </w:p>
    <w:p w14:paraId="5AF417EF" w14:textId="372C71AA" w:rsidR="00B44A45" w:rsidRPr="00B44A45" w:rsidRDefault="00FF581A" w:rsidP="00B44A45">
      <w:pPr>
        <w:jc w:val="center"/>
        <w:rPr>
          <w:rFonts w:ascii="Times New Roman" w:eastAsia="Times New Roman" w:hAnsi="Times New Roman" w:cs="Times New Roman"/>
          <w:b/>
          <w:noProof/>
          <w:sz w:val="28"/>
          <w:szCs w:val="28"/>
          <w:lang w:eastAsia="lv-LV"/>
        </w:rPr>
      </w:pPr>
      <w:r w:rsidRPr="00B44A45">
        <w:rPr>
          <w:rFonts w:ascii="Times New Roman" w:eastAsia="Times New Roman" w:hAnsi="Times New Roman" w:cs="Times New Roman"/>
          <w:b/>
          <w:noProof/>
          <w:sz w:val="28"/>
          <w:szCs w:val="28"/>
          <w:lang w:eastAsia="lv-LV"/>
        </w:rPr>
        <w:t>Ādažu novada pašvaldības līdzdalības budžeta nolikums</w:t>
      </w:r>
    </w:p>
    <w:p w14:paraId="614711A6" w14:textId="77777777" w:rsidR="00B44A45" w:rsidRPr="00B44A45" w:rsidRDefault="00B44A45" w:rsidP="00B44A45">
      <w:pPr>
        <w:jc w:val="center"/>
        <w:rPr>
          <w:rFonts w:ascii="Times New Roman" w:eastAsia="Times New Roman" w:hAnsi="Times New Roman" w:cs="Times New Roman"/>
          <w:b/>
          <w:noProof/>
          <w:lang w:eastAsia="lv-LV"/>
        </w:rPr>
      </w:pPr>
    </w:p>
    <w:p w14:paraId="7E7D07BC" w14:textId="77777777" w:rsidR="00B44A45" w:rsidRPr="00F83947" w:rsidRDefault="00FF581A" w:rsidP="00B44A45">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1D9EAFD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CD4870" w14:textId="77777777" w:rsidR="00310BC7" w:rsidRPr="007305F7" w:rsidRDefault="00FF581A" w:rsidP="007305F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7305F7">
        <w:rPr>
          <w:rFonts w:ascii="Times New Roman" w:hAnsi="Times New Roman"/>
          <w:b/>
          <w:bCs/>
          <w:iCs/>
          <w:sz w:val="24"/>
          <w:szCs w:val="24"/>
          <w:lang w:bidi="en-US"/>
        </w:rPr>
        <w:t>Vispārīgie jautājumi</w:t>
      </w:r>
    </w:p>
    <w:p w14:paraId="3D60CF66" w14:textId="77777777" w:rsidR="00B44A45" w:rsidRPr="007305F7" w:rsidRDefault="00FF581A" w:rsidP="007305F7">
      <w:pPr>
        <w:pStyle w:val="Sarakstarindkopa"/>
        <w:numPr>
          <w:ilvl w:val="0"/>
          <w:numId w:val="5"/>
        </w:numPr>
        <w:spacing w:after="120" w:line="240" w:lineRule="auto"/>
        <w:ind w:left="426" w:hanging="426"/>
        <w:contextualSpacing w:val="0"/>
        <w:jc w:val="both"/>
        <w:textAlignment w:val="baseline"/>
        <w:rPr>
          <w:rFonts w:ascii="Times New Roman" w:hAnsi="Times New Roman"/>
          <w:sz w:val="24"/>
          <w:szCs w:val="24"/>
        </w:rPr>
      </w:pPr>
      <w:bookmarkStart w:id="1" w:name="_Hlk171675399"/>
      <w:r w:rsidRPr="007305F7">
        <w:rPr>
          <w:rFonts w:ascii="Times New Roman" w:hAnsi="Times New Roman"/>
          <w:sz w:val="24"/>
          <w:szCs w:val="24"/>
        </w:rPr>
        <w:t>Saistošie noteikumi (turpmāk – nolikums) nosaka kārtību, kādā Ādažu novada pašvaldība organizē līdzdalības budžeta projektu ideju konkursu (turpmāk – konkurss) sabiedrības ierosinātiem teritorijas attīstības projektiem (turpmāk – Projekti) un piešķir finansējumu to īstenošanai</w:t>
      </w:r>
      <w:bookmarkStart w:id="2" w:name="_Hlk171675571"/>
      <w:bookmarkEnd w:id="1"/>
      <w:r w:rsidRPr="007305F7">
        <w:rPr>
          <w:rFonts w:ascii="Times New Roman" w:hAnsi="Times New Roman"/>
          <w:sz w:val="24"/>
          <w:szCs w:val="24"/>
        </w:rPr>
        <w:t>.</w:t>
      </w:r>
    </w:p>
    <w:p w14:paraId="4601464F" w14:textId="77777777" w:rsidR="00B44A45" w:rsidRPr="007305F7" w:rsidRDefault="00FF581A" w:rsidP="007305F7">
      <w:pPr>
        <w:numPr>
          <w:ilvl w:val="0"/>
          <w:numId w:val="5"/>
        </w:numPr>
        <w:spacing w:after="120"/>
        <w:ind w:left="426" w:hanging="426"/>
        <w:jc w:val="both"/>
        <w:textAlignment w:val="baseline"/>
        <w:rPr>
          <w:rFonts w:ascii="Times New Roman" w:eastAsia="Calibri" w:hAnsi="Times New Roman" w:cs="Times New Roman"/>
          <w:noProof/>
        </w:rPr>
      </w:pPr>
      <w:r w:rsidRPr="007305F7">
        <w:rPr>
          <w:rFonts w:ascii="Times New Roman" w:hAnsi="Times New Roman" w:cs="Times New Roman"/>
        </w:rPr>
        <w:t>Konkursa</w:t>
      </w:r>
      <w:r w:rsidRPr="007305F7">
        <w:rPr>
          <w:rFonts w:ascii="Times New Roman" w:eastAsia="Calibri" w:hAnsi="Times New Roman" w:cs="Times New Roman"/>
          <w:noProof/>
        </w:rPr>
        <w:t xml:space="preserve"> mērķis ir veicināt Ādažu novada iedzīvotāju iesaisti un līdzdalību Ādažu novada administratīvās teritorijas attīstībā un šim mērķim piešķirto finanšu līdzekļu izlietošanā, kā arī sekmēt efektīvu, atklātu un atbildīgu pašvaldības darbu un </w:t>
      </w:r>
      <w:r w:rsidR="000E62C5" w:rsidRPr="007305F7">
        <w:rPr>
          <w:rFonts w:ascii="Times New Roman" w:eastAsia="Calibri" w:hAnsi="Times New Roman" w:cs="Times New Roman"/>
          <w:noProof/>
        </w:rPr>
        <w:t>tā</w:t>
      </w:r>
      <w:r w:rsidRPr="007305F7">
        <w:rPr>
          <w:rFonts w:ascii="Times New Roman" w:eastAsia="Calibri" w:hAnsi="Times New Roman" w:cs="Times New Roman"/>
          <w:noProof/>
        </w:rPr>
        <w:t xml:space="preserve"> atbilstību iedzīvotāju interesēm.</w:t>
      </w:r>
    </w:p>
    <w:bookmarkEnd w:id="2"/>
    <w:p w14:paraId="39F31EC4"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Pašvaldības finansējums tiek piešķirts, organizējot atklātu Projektu konkursu, ko organizē pašvaldības iestāde “Centrālā pārvalde”. </w:t>
      </w:r>
    </w:p>
    <w:p w14:paraId="3EF0056B"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rPr>
        <w:t xml:space="preserve">Katrā konkrētajā gadā konkursa realizācijai pieejamo finansējumu nosaka pašvaldības budžetā un konkursā atbalstīta viena Projekta realizācijai piešķir no 10 000 līdz 50 000 </w:t>
      </w:r>
      <w:r w:rsidRPr="007305F7">
        <w:rPr>
          <w:rFonts w:ascii="Times New Roman" w:hAnsi="Times New Roman" w:cs="Times New Roman"/>
          <w:i/>
          <w:iCs/>
        </w:rPr>
        <w:t>euro</w:t>
      </w:r>
      <w:r w:rsidRPr="007305F7">
        <w:rPr>
          <w:rFonts w:ascii="Times New Roman" w:hAnsi="Times New Roman" w:cs="Times New Roman"/>
        </w:rPr>
        <w:t xml:space="preserve"> (ieskaitot pievienotās vērtības nodokli).</w:t>
      </w:r>
    </w:p>
    <w:p w14:paraId="190CA6E6"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Projektam jāatbilst šādiem kritērijiem:</w:t>
      </w:r>
    </w:p>
    <w:p w14:paraId="6D99CA09" w14:textId="4A8C6A58" w:rsidR="00320B1A" w:rsidRDefault="00320B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Projekts paredz jaunas infrastruktūras radīšanu vai esošas infrastruktūras uzlabošanu</w:t>
      </w:r>
      <w:r>
        <w:rPr>
          <w:rFonts w:ascii="Times New Roman" w:eastAsia="Times New Roman" w:hAnsi="Times New Roman" w:cs="Times New Roman"/>
          <w:lang w:eastAsia="lv-LV"/>
        </w:rPr>
        <w:t xml:space="preserve"> teritorijas attīstībai,</w:t>
      </w:r>
      <w:r w:rsidRPr="007305F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kam</w:t>
      </w:r>
      <w:r w:rsidRPr="007305F7">
        <w:rPr>
          <w:rFonts w:ascii="Times New Roman" w:eastAsia="Times New Roman" w:hAnsi="Times New Roman" w:cs="Times New Roman"/>
          <w:lang w:eastAsia="lv-LV"/>
        </w:rPr>
        <w:t xml:space="preserve"> ir paliekoša un sabiedriski nozīmīga vērtība</w:t>
      </w:r>
      <w:r>
        <w:rPr>
          <w:rFonts w:ascii="Times New Roman" w:hAnsi="Times New Roman" w:cs="Times New Roman"/>
        </w:rPr>
        <w:t>;</w:t>
      </w:r>
    </w:p>
    <w:p w14:paraId="156B94E8" w14:textId="70E3C8C3"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Projekts paredz ieguldījumus pašvaldībai piederošā īpašumā, vai ieguldījumus citai publiskai personai vai privātpersonai piederošā īpašumā tikai gadījumā, ja ir saņemts attiecīgā īpašnieka saskaņojums,</w:t>
      </w:r>
      <w:r w:rsidR="00EC53FD">
        <w:rPr>
          <w:rFonts w:ascii="Times New Roman" w:hAnsi="Times New Roman" w:cs="Times New Roman"/>
        </w:rPr>
        <w:t xml:space="preserve"> </w:t>
      </w:r>
      <w:r w:rsidR="00EC53FD" w:rsidRPr="00EC53FD">
        <w:rPr>
          <w:rFonts w:ascii="Times New Roman" w:hAnsi="Times New Roman" w:cs="Times New Roman"/>
        </w:rPr>
        <w:t xml:space="preserve">lai īstenotu pašvaldības autonomās funkcijas vai </w:t>
      </w:r>
      <w:r w:rsidR="00EC53FD" w:rsidRPr="00EC53FD">
        <w:rPr>
          <w:rFonts w:ascii="Times New Roman" w:hAnsi="Times New Roman" w:cs="Times New Roman"/>
        </w:rPr>
        <w:lastRenderedPageBreak/>
        <w:t>brīvprātīgās iniciatīvas</w:t>
      </w:r>
      <w:r w:rsidR="00EC53FD">
        <w:rPr>
          <w:rFonts w:ascii="Times New Roman" w:hAnsi="Times New Roman" w:cs="Times New Roman"/>
        </w:rPr>
        <w:t>,</w:t>
      </w:r>
      <w:r w:rsidRPr="007305F7">
        <w:rPr>
          <w:rFonts w:ascii="Times New Roman" w:hAnsi="Times New Roman" w:cs="Times New Roman"/>
        </w:rPr>
        <w:t xml:space="preserve"> ievērojot apbūves tiesību normatīvo regulējumu, neparedzot maksu par apbūves tiesību piešķiršanu uz termiņu, kas nav īsāks par 10 gadiem;</w:t>
      </w:r>
    </w:p>
    <w:p w14:paraId="1CBA3220" w14:textId="11EEF775" w:rsidR="00512FFD"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Projektā paredzētie ieguldījumi ir ekonomiski pamatoti</w:t>
      </w:r>
      <w:r w:rsidR="00681304">
        <w:rPr>
          <w:rFonts w:ascii="Times New Roman" w:hAnsi="Times New Roman" w:cs="Times New Roman"/>
        </w:rPr>
        <w:t>;</w:t>
      </w:r>
      <w:r w:rsidRPr="007305F7">
        <w:rPr>
          <w:rFonts w:ascii="Times New Roman" w:hAnsi="Times New Roman" w:cs="Times New Roman"/>
        </w:rPr>
        <w:t xml:space="preserve"> </w:t>
      </w:r>
    </w:p>
    <w:p w14:paraId="32DB5B7C" w14:textId="74452C1C" w:rsidR="00B44A45"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Projekta rezultāts ir publiski pieejams pēc iespējas plašākam iedzīvotāju lokam;</w:t>
      </w:r>
    </w:p>
    <w:p w14:paraId="1E260475" w14:textId="3FC6E43F" w:rsidR="00512FFD" w:rsidRPr="007305F7" w:rsidRDefault="00512FFD" w:rsidP="007305F7">
      <w:pPr>
        <w:numPr>
          <w:ilvl w:val="1"/>
          <w:numId w:val="5"/>
        </w:numPr>
        <w:spacing w:after="120"/>
        <w:ind w:left="993" w:hanging="567"/>
        <w:jc w:val="both"/>
        <w:textAlignment w:val="baseline"/>
        <w:rPr>
          <w:rFonts w:ascii="Times New Roman" w:hAnsi="Times New Roman" w:cs="Times New Roman"/>
        </w:rPr>
      </w:pPr>
      <w:r w:rsidRPr="0000749F">
        <w:rPr>
          <w:rFonts w:ascii="Times New Roman" w:hAnsi="Times New Roman" w:cs="Times New Roman"/>
        </w:rPr>
        <w:t>Projekta ideja neparedz ceļu, ielu un ietvju seguma izbūvi, atjaunošanu vai uzlabošanu;</w:t>
      </w:r>
    </w:p>
    <w:p w14:paraId="24516430"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Projektā plānotie pasākumi netiek papildus finansēti no pašvaldības, valsts budžeta, ES fondiem vai citiem ārvalstu finanšu līdzekļiem;</w:t>
      </w:r>
    </w:p>
    <w:p w14:paraId="617D4B7E" w14:textId="41F325F5" w:rsidR="00B44A45"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Projektam ir izstrādāta tāme, tajā iekļautas visas iespējamās izmaksas</w:t>
      </w:r>
      <w:r w:rsidR="00EC53FD">
        <w:rPr>
          <w:rFonts w:ascii="Times New Roman" w:hAnsi="Times New Roman" w:cs="Times New Roman"/>
        </w:rPr>
        <w:t xml:space="preserve">, </w:t>
      </w:r>
      <w:r w:rsidR="00EC53FD" w:rsidRPr="0000749F">
        <w:rPr>
          <w:rFonts w:ascii="Times New Roman" w:hAnsi="Times New Roman" w:cs="Times New Roman"/>
        </w:rPr>
        <w:t xml:space="preserve">ko ir izstrādājis sertificēts speciālists, vai uzņēmums, </w:t>
      </w:r>
      <w:r w:rsidR="00EC53FD">
        <w:rPr>
          <w:rFonts w:ascii="Times New Roman" w:hAnsi="Times New Roman" w:cs="Times New Roman"/>
        </w:rPr>
        <w:t>kurš ir reģistrēts būvkomersantu reģistrā</w:t>
      </w:r>
      <w:r w:rsidR="00EC53FD" w:rsidRPr="0000749F">
        <w:rPr>
          <w:rFonts w:ascii="Times New Roman" w:hAnsi="Times New Roman" w:cs="Times New Roman"/>
        </w:rPr>
        <w:t>, vai</w:t>
      </w:r>
      <w:r w:rsidR="009946A2">
        <w:rPr>
          <w:rFonts w:ascii="Times New Roman" w:hAnsi="Times New Roman" w:cs="Times New Roman"/>
        </w:rPr>
        <w:t xml:space="preserve"> saņemts </w:t>
      </w:r>
      <w:r w:rsidR="009946A2">
        <w:rPr>
          <w:rFonts w:ascii="Times New Roman" w:hAnsi="Times New Roman" w:cs="Times New Roman"/>
        </w:rPr>
        <w:t>p</w:t>
      </w:r>
      <w:r w:rsidR="009946A2" w:rsidRPr="0000749F">
        <w:rPr>
          <w:rFonts w:ascii="Times New Roman" w:hAnsi="Times New Roman" w:cs="Times New Roman"/>
        </w:rPr>
        <w:t>ašvaldības aģentūr</w:t>
      </w:r>
      <w:r w:rsidR="009946A2">
        <w:rPr>
          <w:rFonts w:ascii="Times New Roman" w:hAnsi="Times New Roman" w:cs="Times New Roman"/>
        </w:rPr>
        <w:t>as</w:t>
      </w:r>
      <w:r w:rsidR="009946A2" w:rsidRPr="0000749F">
        <w:rPr>
          <w:rFonts w:ascii="Times New Roman" w:hAnsi="Times New Roman" w:cs="Times New Roman"/>
        </w:rPr>
        <w:t xml:space="preserve"> “Carnikavas komunālserviss”</w:t>
      </w:r>
      <w:r w:rsidR="009946A2">
        <w:rPr>
          <w:rFonts w:ascii="Times New Roman" w:hAnsi="Times New Roman" w:cs="Times New Roman"/>
        </w:rPr>
        <w:t xml:space="preserve"> saskaņojums;</w:t>
      </w:r>
    </w:p>
    <w:p w14:paraId="0C8D0D67" w14:textId="372B1B8F" w:rsidR="00512FFD" w:rsidRPr="007305F7" w:rsidRDefault="00512FFD" w:rsidP="007305F7">
      <w:pPr>
        <w:numPr>
          <w:ilvl w:val="1"/>
          <w:numId w:val="5"/>
        </w:numPr>
        <w:spacing w:after="120"/>
        <w:ind w:left="993" w:hanging="567"/>
        <w:jc w:val="both"/>
        <w:textAlignment w:val="baseline"/>
        <w:rPr>
          <w:rFonts w:ascii="Times New Roman" w:hAnsi="Times New Roman" w:cs="Times New Roman"/>
        </w:rPr>
      </w:pPr>
      <w:r w:rsidRPr="0000749F">
        <w:rPr>
          <w:rFonts w:ascii="Times New Roman" w:hAnsi="Times New Roman" w:cs="Times New Roman"/>
        </w:rPr>
        <w:t xml:space="preserve">Projekta </w:t>
      </w:r>
      <w:r w:rsidRPr="00681304">
        <w:rPr>
          <w:rFonts w:ascii="Times New Roman" w:hAnsi="Times New Roman" w:cs="Times New Roman"/>
        </w:rPr>
        <w:t xml:space="preserve">realizācijas vietu un izstrādāto tāmi saskaņo ar </w:t>
      </w:r>
      <w:r w:rsidR="00EC53FD">
        <w:rPr>
          <w:rFonts w:ascii="Times New Roman" w:hAnsi="Times New Roman" w:cs="Times New Roman"/>
        </w:rPr>
        <w:t>p</w:t>
      </w:r>
      <w:r w:rsidRPr="0000749F">
        <w:rPr>
          <w:rFonts w:ascii="Times New Roman" w:hAnsi="Times New Roman" w:cs="Times New Roman"/>
        </w:rPr>
        <w:t>ašvaldības aģentūru “Carnikavas komunālserviss”, ja projekta ideju plānots attīstīt pašvaldības īpašumā;</w:t>
      </w:r>
    </w:p>
    <w:p w14:paraId="1EC61A9C"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Projektu nav paredzēts īstenot vairākās kārtās;</w:t>
      </w:r>
    </w:p>
    <w:p w14:paraId="30F7937C"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Projektam nav reliģisks, komerciāls vai politisks raksturs.</w:t>
      </w:r>
    </w:p>
    <w:p w14:paraId="24E1DA75"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Projektus īsteno šādās </w:t>
      </w:r>
      <w:bookmarkStart w:id="3" w:name="_Hlk173331823"/>
      <w:r w:rsidRPr="007305F7">
        <w:rPr>
          <w:rFonts w:ascii="Times New Roman" w:hAnsi="Times New Roman" w:cs="Times New Roman"/>
        </w:rPr>
        <w:t>līdzdalības budžeta plānošanas vienībās:</w:t>
      </w:r>
      <w:bookmarkEnd w:id="3"/>
    </w:p>
    <w:p w14:paraId="07868F40"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pilsētā;</w:t>
      </w:r>
    </w:p>
    <w:p w14:paraId="50324E6F"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novada ciemos, kuros ir 1000 un vairāk iedzīvotāju;</w:t>
      </w:r>
    </w:p>
    <w:p w14:paraId="34F7DD67"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novada ciemos līdz 1000 iedzīvotājiem.</w:t>
      </w:r>
    </w:p>
    <w:p w14:paraId="23F59388"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Projektu uzsāk trīs mēnešu laikā pēc konkursa rezultātu paziņošanas un īsteno divu gadu laikā.</w:t>
      </w:r>
    </w:p>
    <w:p w14:paraId="1F299D74" w14:textId="271570D4" w:rsidR="00B44A45" w:rsidRPr="007305F7" w:rsidRDefault="00FF581A" w:rsidP="007305F7">
      <w:pPr>
        <w:pStyle w:val="Sarakstarindkopa"/>
        <w:numPr>
          <w:ilvl w:val="0"/>
          <w:numId w:val="3"/>
        </w:numPr>
        <w:spacing w:after="120" w:line="240" w:lineRule="auto"/>
        <w:ind w:left="284" w:hanging="301"/>
        <w:jc w:val="center"/>
        <w:textAlignment w:val="baseline"/>
        <w:rPr>
          <w:rFonts w:ascii="Times New Roman" w:hAnsi="Times New Roman"/>
          <w:noProof/>
        </w:rPr>
      </w:pPr>
      <w:r w:rsidRPr="007305F7">
        <w:rPr>
          <w:rFonts w:ascii="Times New Roman" w:hAnsi="Times New Roman"/>
          <w:b/>
          <w:bCs/>
          <w:noProof/>
        </w:rPr>
        <w:t>Konkursa izsludināšanas un pieteikumu iesniegšanas kārtība</w:t>
      </w:r>
    </w:p>
    <w:p w14:paraId="1A8A24D7"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Paziņojumu par konkursu un citu ar to saistīto informāciju publicē pašvaldības oficiālajā tīmekļvietnē </w:t>
      </w:r>
      <w:bookmarkStart w:id="4" w:name="_Hlk171669813"/>
      <w:r w:rsidRPr="007305F7">
        <w:rPr>
          <w:rFonts w:ascii="Times New Roman" w:hAnsi="Times New Roman" w:cs="Times New Roman"/>
        </w:rPr>
        <w:fldChar w:fldCharType="begin"/>
      </w:r>
      <w:r w:rsidRPr="007305F7">
        <w:rPr>
          <w:rFonts w:ascii="Times New Roman" w:hAnsi="Times New Roman" w:cs="Times New Roman"/>
        </w:rPr>
        <w:instrText>HYPERLINK "http://www.adazunovads.lv"</w:instrText>
      </w:r>
      <w:r w:rsidRPr="007305F7">
        <w:rPr>
          <w:rFonts w:ascii="Times New Roman" w:hAnsi="Times New Roman" w:cs="Times New Roman"/>
        </w:rPr>
      </w:r>
      <w:r w:rsidRPr="007305F7">
        <w:rPr>
          <w:rFonts w:ascii="Times New Roman" w:hAnsi="Times New Roman" w:cs="Times New Roman"/>
        </w:rPr>
        <w:fldChar w:fldCharType="separate"/>
      </w:r>
      <w:r w:rsidRPr="007305F7">
        <w:rPr>
          <w:rFonts w:ascii="Times New Roman" w:hAnsi="Times New Roman" w:cs="Times New Roman"/>
          <w:color w:val="4472C4" w:themeColor="accent1"/>
          <w:u w:val="single"/>
        </w:rPr>
        <w:t>www.adazunovads.lv</w:t>
      </w:r>
      <w:r w:rsidRPr="007305F7">
        <w:rPr>
          <w:rFonts w:ascii="Times New Roman" w:hAnsi="Times New Roman" w:cs="Times New Roman"/>
          <w:color w:val="4472C4" w:themeColor="accent1"/>
          <w:u w:val="single"/>
        </w:rPr>
        <w:fldChar w:fldCharType="end"/>
      </w:r>
      <w:r w:rsidR="00816F3C" w:rsidRPr="007305F7">
        <w:rPr>
          <w:rFonts w:ascii="Times New Roman" w:hAnsi="Times New Roman" w:cs="Times New Roman"/>
          <w:color w:val="4472C4" w:themeColor="accent1"/>
        </w:rPr>
        <w:t xml:space="preserve">, </w:t>
      </w:r>
      <w:r w:rsidR="00816F3C" w:rsidRPr="007305F7">
        <w:rPr>
          <w:rFonts w:ascii="Times New Roman" w:hAnsi="Times New Roman" w:cs="Times New Roman"/>
          <w:kern w:val="2"/>
          <w:lang w:eastAsia="lv-LV"/>
          <w14:ligatures w14:val="standardContextual"/>
        </w:rPr>
        <w:t>pašvaldības informatīvajā izdevumā “Ādažu Novada Vēstis”</w:t>
      </w:r>
      <w:r w:rsidRPr="007305F7">
        <w:rPr>
          <w:rFonts w:ascii="Times New Roman" w:hAnsi="Times New Roman" w:cs="Times New Roman"/>
        </w:rPr>
        <w:t xml:space="preserve"> un </w:t>
      </w:r>
      <w:bookmarkEnd w:id="4"/>
      <w:r w:rsidRPr="007305F7">
        <w:rPr>
          <w:rFonts w:ascii="Times New Roman" w:hAnsi="Times New Roman" w:cs="Times New Roman"/>
        </w:rPr>
        <w:t xml:space="preserve">sociālo tīklu pašvaldības kontos, norādot pieteikumu iesniegšanas vietas, iesniegšanas termiņus un pašvaldības kontaktpersonu uzziņām. </w:t>
      </w:r>
    </w:p>
    <w:p w14:paraId="40B3FA56" w14:textId="2A71339B"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Pieteikumu iesniegšanas termiņš ir </w:t>
      </w:r>
      <w:r w:rsidR="00787382">
        <w:rPr>
          <w:rFonts w:ascii="Times New Roman" w:hAnsi="Times New Roman" w:cs="Times New Roman"/>
        </w:rPr>
        <w:t>3</w:t>
      </w:r>
      <w:r w:rsidR="00816F3C" w:rsidRPr="007305F7">
        <w:rPr>
          <w:rFonts w:ascii="Times New Roman" w:hAnsi="Times New Roman" w:cs="Times New Roman"/>
        </w:rPr>
        <w:t xml:space="preserve"> </w:t>
      </w:r>
      <w:r w:rsidRPr="007305F7">
        <w:rPr>
          <w:rFonts w:ascii="Times New Roman" w:hAnsi="Times New Roman" w:cs="Times New Roman"/>
        </w:rPr>
        <w:t>(</w:t>
      </w:r>
      <w:r w:rsidR="00787382">
        <w:rPr>
          <w:rFonts w:ascii="Times New Roman" w:hAnsi="Times New Roman" w:cs="Times New Roman"/>
        </w:rPr>
        <w:t>trīs</w:t>
      </w:r>
      <w:r w:rsidRPr="007305F7">
        <w:rPr>
          <w:rFonts w:ascii="Times New Roman" w:hAnsi="Times New Roman" w:cs="Times New Roman"/>
        </w:rPr>
        <w:t xml:space="preserve">) kalendāra mēneši no </w:t>
      </w:r>
      <w:r w:rsidR="00816F3C" w:rsidRPr="007305F7">
        <w:rPr>
          <w:rFonts w:ascii="Times New Roman" w:hAnsi="Times New Roman" w:cs="Times New Roman"/>
        </w:rPr>
        <w:t>attiecīgā gada 1. aprīļa</w:t>
      </w:r>
      <w:r w:rsidRPr="007305F7">
        <w:rPr>
          <w:rFonts w:ascii="Times New Roman" w:hAnsi="Times New Roman" w:cs="Times New Roman"/>
        </w:rPr>
        <w:t>.</w:t>
      </w:r>
    </w:p>
    <w:p w14:paraId="539791DA"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Projekta iesniedzējs (turpmāk – Iesniedzējs) ir fiziskā persona, kura sasniegusi 16 gadu vecumu, vai biedrība vai nodibinājums, kurā nav pašvaldības dalības. </w:t>
      </w:r>
      <w:r w:rsidR="000D4738" w:rsidRPr="007305F7">
        <w:rPr>
          <w:rFonts w:ascii="Times New Roman" w:hAnsi="Times New Roman" w:cs="Times New Roman"/>
        </w:rPr>
        <w:t>Viens projekta iesniedzējs var iesniegt vairākus projektus.</w:t>
      </w:r>
    </w:p>
    <w:p w14:paraId="78C34583" w14:textId="1E09D57A" w:rsidR="00B44A45" w:rsidRPr="007305F7" w:rsidRDefault="008C190C"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Projekta pieteikumu veido šādi dokumenti / apliecinājumi</w:t>
      </w:r>
      <w:r w:rsidR="00FF581A" w:rsidRPr="007305F7">
        <w:rPr>
          <w:rFonts w:ascii="Times New Roman" w:hAnsi="Times New Roman" w:cs="Times New Roman"/>
        </w:rPr>
        <w:t>:</w:t>
      </w:r>
    </w:p>
    <w:p w14:paraId="764EB350" w14:textId="5FF31B9A" w:rsidR="00B44A45" w:rsidRPr="007305F7" w:rsidRDefault="003C5E5C"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color w:val="000000"/>
          <w:lang w:bidi="en-US"/>
        </w:rPr>
        <w:t xml:space="preserve">aizpildīta </w:t>
      </w:r>
      <w:r w:rsidRPr="007305F7">
        <w:rPr>
          <w:rFonts w:ascii="Times New Roman" w:hAnsi="Times New Roman" w:cs="Times New Roman"/>
          <w:lang w:bidi="en-US"/>
        </w:rPr>
        <w:t>pieteikuma veidlapa (1.pielikums)</w:t>
      </w:r>
      <w:r w:rsidR="00FF581A" w:rsidRPr="007305F7">
        <w:rPr>
          <w:rFonts w:ascii="Times New Roman" w:hAnsi="Times New Roman" w:cs="Times New Roman"/>
        </w:rPr>
        <w:t>;</w:t>
      </w:r>
    </w:p>
    <w:p w14:paraId="444206AA" w14:textId="7ACA2052" w:rsidR="00B44A45" w:rsidRPr="007305F7" w:rsidRDefault="003C5E5C"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kern w:val="2"/>
          <w14:ligatures w14:val="standardContextual"/>
        </w:rPr>
        <w:t>projekta darbu izmaksu tāme (2. pielikums)</w:t>
      </w:r>
      <w:r w:rsidR="00FF581A" w:rsidRPr="007305F7">
        <w:rPr>
          <w:rFonts w:ascii="Times New Roman" w:hAnsi="Times New Roman" w:cs="Times New Roman"/>
        </w:rPr>
        <w:t>;</w:t>
      </w:r>
    </w:p>
    <w:p w14:paraId="1711418A" w14:textId="77777777" w:rsidR="00B44A45" w:rsidRPr="007305F7" w:rsidRDefault="00FF581A" w:rsidP="007305F7">
      <w:pPr>
        <w:numPr>
          <w:ilvl w:val="0"/>
          <w:numId w:val="5"/>
        </w:numPr>
        <w:spacing w:before="120" w:after="120"/>
        <w:ind w:left="425" w:hanging="425"/>
        <w:jc w:val="both"/>
        <w:textAlignment w:val="baseline"/>
        <w:rPr>
          <w:rFonts w:ascii="Times New Roman" w:hAnsi="Times New Roman" w:cs="Times New Roman"/>
        </w:rPr>
      </w:pPr>
      <w:r w:rsidRPr="007305F7">
        <w:rPr>
          <w:rFonts w:ascii="Times New Roman" w:hAnsi="Times New Roman" w:cs="Times New Roman"/>
        </w:rPr>
        <w:t>Iesniedzējs sedz visas izmaksas, kas saistītas ar pieteikuma sagatavošanu.</w:t>
      </w:r>
    </w:p>
    <w:p w14:paraId="0C0C1757" w14:textId="1D733AA3" w:rsidR="00B44A45" w:rsidRPr="007305F7" w:rsidRDefault="003C5E5C" w:rsidP="007305F7">
      <w:pPr>
        <w:numPr>
          <w:ilvl w:val="0"/>
          <w:numId w:val="5"/>
        </w:numPr>
        <w:spacing w:after="120"/>
        <w:ind w:left="425" w:hanging="425"/>
        <w:jc w:val="both"/>
        <w:textAlignment w:val="baseline"/>
        <w:rPr>
          <w:rFonts w:ascii="Times New Roman" w:hAnsi="Times New Roman" w:cs="Times New Roman"/>
        </w:rPr>
      </w:pPr>
      <w:r w:rsidRPr="007305F7">
        <w:rPr>
          <w:rFonts w:ascii="Times New Roman" w:hAnsi="Times New Roman" w:cs="Times New Roman"/>
        </w:rPr>
        <w:t xml:space="preserve">Pieteikumu </w:t>
      </w:r>
      <w:r w:rsidR="00EC53FD">
        <w:rPr>
          <w:rFonts w:ascii="Times New Roman" w:hAnsi="Times New Roman" w:cs="Times New Roman"/>
        </w:rPr>
        <w:t>iesniedz</w:t>
      </w:r>
      <w:r w:rsidRPr="007305F7">
        <w:rPr>
          <w:rFonts w:ascii="Times New Roman" w:hAnsi="Times New Roman" w:cs="Times New Roman"/>
        </w:rPr>
        <w:t xml:space="preserve"> projektu līdzdalības budžeta platformā GeoLatvija.lv sadaļā “Līdzdalības budžets”.</w:t>
      </w:r>
    </w:p>
    <w:p w14:paraId="514B7A8D"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Iesniedzējs ir tiesīgs atsaukt iesniegto pieteikumu labojumu un papildinājumu veikšanai un iesniegt to atkārtoti līdz Projektu iesniegšanas termiņa beigām.</w:t>
      </w:r>
    </w:p>
    <w:p w14:paraId="16B31CD4" w14:textId="77777777" w:rsidR="00B44A45" w:rsidRPr="007305F7" w:rsidRDefault="00FF581A" w:rsidP="007305F7">
      <w:pPr>
        <w:numPr>
          <w:ilvl w:val="0"/>
          <w:numId w:val="3"/>
        </w:numPr>
        <w:spacing w:after="120"/>
        <w:ind w:left="426" w:hanging="426"/>
        <w:jc w:val="center"/>
        <w:textAlignment w:val="baseline"/>
        <w:rPr>
          <w:rFonts w:ascii="Times New Roman" w:eastAsia="Times New Roman" w:hAnsi="Times New Roman" w:cs="Times New Roman"/>
          <w:noProof/>
          <w:lang w:eastAsia="lv-LV"/>
        </w:rPr>
      </w:pPr>
      <w:r w:rsidRPr="007305F7">
        <w:rPr>
          <w:rFonts w:ascii="Times New Roman" w:eastAsia="Times New Roman" w:hAnsi="Times New Roman" w:cs="Times New Roman"/>
          <w:b/>
          <w:bCs/>
          <w:noProof/>
          <w:lang w:eastAsia="lv-LV"/>
        </w:rPr>
        <w:t>Konkursa pieteikumu izskatīšanas un vērtēšanas kārtība</w:t>
      </w:r>
    </w:p>
    <w:p w14:paraId="7065BDD1" w14:textId="00F3304B"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bookmarkStart w:id="5" w:name="_Hlk172884729"/>
      <w:r w:rsidRPr="007305F7">
        <w:rPr>
          <w:rFonts w:ascii="Times New Roman" w:hAnsi="Times New Roman" w:cs="Times New Roman"/>
        </w:rPr>
        <w:lastRenderedPageBreak/>
        <w:t xml:space="preserve">Konkursa vērtēšanas komisiju (turpmāk – Komisija) </w:t>
      </w:r>
      <w:r w:rsidR="00787382">
        <w:rPr>
          <w:rFonts w:ascii="Times New Roman" w:hAnsi="Times New Roman" w:cs="Times New Roman"/>
        </w:rPr>
        <w:t>5</w:t>
      </w:r>
      <w:r w:rsidRPr="007305F7">
        <w:rPr>
          <w:rFonts w:ascii="Times New Roman" w:hAnsi="Times New Roman" w:cs="Times New Roman"/>
        </w:rPr>
        <w:t xml:space="preserve"> (</w:t>
      </w:r>
      <w:r w:rsidR="00787382">
        <w:rPr>
          <w:rFonts w:ascii="Times New Roman" w:hAnsi="Times New Roman" w:cs="Times New Roman"/>
        </w:rPr>
        <w:t>piecu</w:t>
      </w:r>
      <w:r w:rsidRPr="007305F7">
        <w:rPr>
          <w:rFonts w:ascii="Times New Roman" w:hAnsi="Times New Roman" w:cs="Times New Roman"/>
        </w:rPr>
        <w:t xml:space="preserve">) locekļu sastāvā izveido ar Centrālās pārvaldes vadītāja rīkojumu. </w:t>
      </w:r>
    </w:p>
    <w:p w14:paraId="0A2FDBBD" w14:textId="77777777" w:rsidR="002B1404"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Komisija darbojas atbilstoši Centrālās pārvaldes vadītāja apstiprinātam nolikumam.</w:t>
      </w:r>
    </w:p>
    <w:p w14:paraId="690D88D8"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Projektu pieteikumus izskata šādā kārtībā:</w:t>
      </w:r>
    </w:p>
    <w:p w14:paraId="4747C699" w14:textId="67998B35" w:rsidR="00B44A45" w:rsidRPr="007305F7" w:rsidRDefault="007305F7"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konkursa pirmajā kārtā Projektu atbilstību izvērtē Komisija atbilstoši kritērijiem (3. pielikums) un izkārto atbilstošā balsošanas grupā līdzdalības budžeta plānošanas vienībās (4. pielikums)</w:t>
      </w:r>
      <w:r w:rsidR="00EC53FD">
        <w:rPr>
          <w:rFonts w:ascii="Times New Roman" w:hAnsi="Times New Roman" w:cs="Times New Roman"/>
        </w:rPr>
        <w:t>.</w:t>
      </w:r>
      <w:r w:rsidR="00EC53FD" w:rsidRPr="00EC53FD">
        <w:rPr>
          <w:rFonts w:ascii="Times New Roman" w:hAnsi="Times New Roman" w:cs="Times New Roman"/>
        </w:rPr>
        <w:t xml:space="preserve"> </w:t>
      </w:r>
      <w:r w:rsidR="00EC53FD">
        <w:rPr>
          <w:rFonts w:ascii="Times New Roman" w:hAnsi="Times New Roman" w:cs="Times New Roman"/>
        </w:rPr>
        <w:t>Komisija var ierosināt projekta pieteicējiem precizēt pieteikumos sniegto informāciju.</w:t>
      </w:r>
    </w:p>
    <w:p w14:paraId="279AA64A"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konkursa otrajā kārtā par Komisijas atbalstītajiem Projektiem balso iedzīvotāji;</w:t>
      </w:r>
    </w:p>
    <w:p w14:paraId="72EA1C07"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 xml:space="preserve">konkursa trešajā kārtā tiek apkopoti </w:t>
      </w:r>
      <w:r w:rsidR="000E62C5" w:rsidRPr="007305F7">
        <w:rPr>
          <w:rFonts w:ascii="Times New Roman" w:hAnsi="Times New Roman" w:cs="Times New Roman"/>
        </w:rPr>
        <w:t xml:space="preserve">iedzīvotāju </w:t>
      </w:r>
      <w:r w:rsidRPr="007305F7">
        <w:rPr>
          <w:rFonts w:ascii="Times New Roman" w:hAnsi="Times New Roman" w:cs="Times New Roman"/>
        </w:rPr>
        <w:t>balsojuma rezultāti un noteikti īstenojamie Projekti.</w:t>
      </w:r>
    </w:p>
    <w:bookmarkEnd w:id="5"/>
    <w:p w14:paraId="1A422CC2" w14:textId="77777777" w:rsidR="00B44A45" w:rsidRPr="007305F7" w:rsidRDefault="00FF581A" w:rsidP="007305F7">
      <w:pPr>
        <w:numPr>
          <w:ilvl w:val="0"/>
          <w:numId w:val="5"/>
        </w:numPr>
        <w:shd w:val="clear" w:color="auto" w:fill="FFFFFF"/>
        <w:spacing w:after="120"/>
        <w:ind w:left="426" w:hanging="426"/>
        <w:jc w:val="both"/>
        <w:rPr>
          <w:rFonts w:ascii="Times New Roman" w:hAnsi="Times New Roman" w:cs="Times New Roman"/>
          <w:kern w:val="2"/>
          <w14:ligatures w14:val="standardContextual"/>
        </w:rPr>
      </w:pPr>
      <w:r w:rsidRPr="007305F7">
        <w:rPr>
          <w:rFonts w:ascii="Times New Roman" w:hAnsi="Times New Roman" w:cs="Times New Roman"/>
          <w:kern w:val="2"/>
          <w:lang w:eastAsia="lv-LV"/>
          <w14:ligatures w14:val="standardContextual"/>
        </w:rPr>
        <w:t xml:space="preserve">Informāciju par atbalstītajiem Projektiem publicē pašvaldības oficiālajā tīmekļvietnē </w:t>
      </w:r>
      <w:hyperlink r:id="rId9" w:history="1">
        <w:r w:rsidRPr="007305F7">
          <w:rPr>
            <w:rFonts w:ascii="Times New Roman" w:hAnsi="Times New Roman" w:cs="Times New Roman"/>
            <w:color w:val="4472C4" w:themeColor="accent1"/>
            <w:kern w:val="2"/>
            <w:u w:val="single"/>
            <w14:ligatures w14:val="standardContextual"/>
          </w:rPr>
          <w:t>www.adazunovads.lv</w:t>
        </w:r>
      </w:hyperlink>
      <w:r w:rsidRPr="007305F7">
        <w:rPr>
          <w:rFonts w:ascii="Times New Roman" w:hAnsi="Times New Roman" w:cs="Times New Roman"/>
          <w:color w:val="4472C4" w:themeColor="accent1"/>
          <w:kern w:val="2"/>
          <w:lang w:eastAsia="lv-LV"/>
          <w14:ligatures w14:val="standardContextual"/>
        </w:rPr>
        <w:t>,</w:t>
      </w:r>
      <w:r w:rsidRPr="007305F7">
        <w:rPr>
          <w:rFonts w:ascii="Times New Roman" w:hAnsi="Times New Roman" w:cs="Times New Roman"/>
          <w:kern w:val="2"/>
          <w:lang w:eastAsia="lv-LV"/>
          <w14:ligatures w14:val="standardContextual"/>
        </w:rPr>
        <w:t xml:space="preserve"> pašvaldības informatīvajā izdevumā “Ādažu Novada Vēstis” </w:t>
      </w:r>
      <w:r w:rsidRPr="007305F7">
        <w:rPr>
          <w:rFonts w:ascii="Times New Roman" w:eastAsia="Times New Roman" w:hAnsi="Times New Roman" w:cs="Times New Roman"/>
          <w:kern w:val="2"/>
          <w:lang w:eastAsia="lv-LV"/>
          <w14:ligatures w14:val="standardContextual"/>
        </w:rPr>
        <w:t>un sociālo tīklu pašvaldības kontos.</w:t>
      </w:r>
    </w:p>
    <w:p w14:paraId="77BBDDD3" w14:textId="77777777" w:rsidR="00B44A45" w:rsidRPr="007305F7" w:rsidRDefault="00FF581A" w:rsidP="007305F7">
      <w:pPr>
        <w:numPr>
          <w:ilvl w:val="0"/>
          <w:numId w:val="3"/>
        </w:numPr>
        <w:spacing w:after="120"/>
        <w:ind w:left="426" w:hanging="426"/>
        <w:jc w:val="center"/>
        <w:textAlignment w:val="baseline"/>
        <w:rPr>
          <w:rFonts w:ascii="Times New Roman" w:hAnsi="Times New Roman" w:cs="Times New Roman"/>
          <w:b/>
          <w:bCs/>
          <w:kern w:val="2"/>
          <w14:ligatures w14:val="standardContextual"/>
        </w:rPr>
      </w:pPr>
      <w:r w:rsidRPr="007305F7">
        <w:rPr>
          <w:rFonts w:ascii="Times New Roman" w:hAnsi="Times New Roman" w:cs="Times New Roman"/>
          <w:b/>
          <w:bCs/>
          <w:kern w:val="2"/>
          <w14:ligatures w14:val="standardContextual"/>
        </w:rPr>
        <w:t xml:space="preserve">Iedzīvotāju balsošana un </w:t>
      </w:r>
      <w:r w:rsidR="004E7F41" w:rsidRPr="007305F7">
        <w:rPr>
          <w:rFonts w:ascii="Times New Roman" w:hAnsi="Times New Roman" w:cs="Times New Roman"/>
          <w:b/>
          <w:bCs/>
          <w:kern w:val="2"/>
          <w14:ligatures w14:val="standardContextual"/>
        </w:rPr>
        <w:t xml:space="preserve">Projektu </w:t>
      </w:r>
      <w:r w:rsidRPr="007305F7">
        <w:rPr>
          <w:rFonts w:ascii="Times New Roman" w:hAnsi="Times New Roman" w:cs="Times New Roman"/>
          <w:b/>
          <w:bCs/>
          <w:kern w:val="2"/>
          <w14:ligatures w14:val="standardContextual"/>
        </w:rPr>
        <w:t>īstenošanas nosacījumi</w:t>
      </w:r>
    </w:p>
    <w:p w14:paraId="7D39CF33"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rPr>
        <w:t xml:space="preserve">Paziņojumu par balsojuma uzsākšanu </w:t>
      </w:r>
      <w:r w:rsidRPr="007305F7">
        <w:rPr>
          <w:rFonts w:ascii="Times New Roman" w:hAnsi="Times New Roman" w:cs="Times New Roman"/>
          <w:kern w:val="2"/>
          <w14:ligatures w14:val="standardContextual"/>
        </w:rPr>
        <w:t xml:space="preserve">publicē pašvaldības oficiālajā tīmekļvietnē </w:t>
      </w:r>
      <w:hyperlink r:id="rId10" w:history="1">
        <w:r w:rsidRPr="007305F7">
          <w:rPr>
            <w:rFonts w:ascii="Times New Roman" w:hAnsi="Times New Roman" w:cs="Times New Roman"/>
            <w:color w:val="0563C1"/>
            <w:kern w:val="2"/>
            <w:u w:val="single"/>
            <w14:ligatures w14:val="standardContextual"/>
          </w:rPr>
          <w:t>www.adazunovads.lv</w:t>
        </w:r>
      </w:hyperlink>
      <w:r w:rsidRPr="007305F7">
        <w:rPr>
          <w:rFonts w:ascii="Times New Roman" w:hAnsi="Times New Roman" w:cs="Times New Roman"/>
          <w:kern w:val="2"/>
          <w14:ligatures w14:val="standardContextual"/>
        </w:rPr>
        <w:t xml:space="preserve">, informatīvajā izdevumā “Ādažu Novada Vēstis” un sociālo tīklu pašvaldības kontos. Balsojumu veic 14 (četrpadsmit) kalendāra dienu laikā no paziņojuma par balsojuma uzsākšanu publicēšanas dienas.  </w:t>
      </w:r>
    </w:p>
    <w:p w14:paraId="2DCED8EE" w14:textId="04F05506"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Par Projektu var balsot persona, kura sasniegusi vismaz 16 gadu vecumu un kuras deklarētā dzīvesvieta ir Ādažu novadā. </w:t>
      </w:r>
    </w:p>
    <w:p w14:paraId="7364F09C" w14:textId="2EA4EC2E" w:rsidR="00B44A45" w:rsidRPr="007305F7" w:rsidRDefault="009138CE"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Balsojumu </w:t>
      </w:r>
      <w:r w:rsidR="00EC53FD">
        <w:rPr>
          <w:rFonts w:ascii="Times New Roman" w:hAnsi="Times New Roman" w:cs="Times New Roman"/>
          <w:kern w:val="2"/>
          <w14:ligatures w14:val="standardContextual"/>
        </w:rPr>
        <w:t>veic</w:t>
      </w:r>
      <w:r w:rsidRPr="007305F7">
        <w:rPr>
          <w:rFonts w:ascii="Times New Roman" w:hAnsi="Times New Roman" w:cs="Times New Roman"/>
          <w:kern w:val="2"/>
          <w14:ligatures w14:val="standardContextual"/>
        </w:rPr>
        <w:t xml:space="preserve"> elektroniski balsošanas platformā</w:t>
      </w:r>
      <w:r w:rsidR="00EC53FD">
        <w:rPr>
          <w:rFonts w:ascii="Times New Roman" w:hAnsi="Times New Roman" w:cs="Times New Roman"/>
          <w:kern w:val="2"/>
          <w14:ligatures w14:val="standardContextual"/>
        </w:rPr>
        <w:t>.</w:t>
      </w:r>
      <w:r w:rsidR="00EC53FD" w:rsidRPr="00EC53FD">
        <w:rPr>
          <w:rFonts w:ascii="Times New Roman" w:hAnsi="Times New Roman" w:cs="Times New Roman"/>
        </w:rPr>
        <w:t xml:space="preserve"> </w:t>
      </w:r>
      <w:r w:rsidR="00EC53FD">
        <w:rPr>
          <w:rFonts w:ascii="Times New Roman" w:hAnsi="Times New Roman" w:cs="Times New Roman"/>
        </w:rPr>
        <w:t xml:space="preserve">Vai </w:t>
      </w:r>
      <w:r w:rsidR="00EC53FD" w:rsidRPr="0013578B">
        <w:rPr>
          <w:rFonts w:ascii="Times New Roman" w:hAnsi="Times New Roman" w:cs="Times New Roman"/>
        </w:rPr>
        <w:t>arī klientu apkalpošanas centros Ādažos un Carnikavā, uzrādot personu apliecinošu dokumentu</w:t>
      </w:r>
    </w:p>
    <w:p w14:paraId="093E3138" w14:textId="4C49602D" w:rsidR="00B44A45" w:rsidRPr="007305F7" w:rsidRDefault="00E54358"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Vienai personai ir viena balss katram Projektam</w:t>
      </w:r>
      <w:r w:rsidR="00FF581A" w:rsidRPr="007305F7">
        <w:rPr>
          <w:rFonts w:ascii="Times New Roman" w:hAnsi="Times New Roman" w:cs="Times New Roman"/>
          <w:kern w:val="2"/>
          <w14:ligatures w14:val="standardContextual"/>
        </w:rPr>
        <w:t xml:space="preserve">. </w:t>
      </w:r>
    </w:p>
    <w:p w14:paraId="31F2F1C6" w14:textId="17357B8C" w:rsidR="00B44A45"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Vispirms finansējums tiek piešķirts vienam Projektam no katras balsošanas grupas</w:t>
      </w:r>
      <w:r w:rsidR="004E7F41" w:rsidRPr="007305F7">
        <w:rPr>
          <w:rFonts w:ascii="Times New Roman" w:hAnsi="Times New Roman" w:cs="Times New Roman"/>
          <w:kern w:val="2"/>
          <w14:ligatures w14:val="standardContextual"/>
        </w:rPr>
        <w:t>,</w:t>
      </w:r>
      <w:r w:rsidRPr="007305F7">
        <w:rPr>
          <w:rFonts w:ascii="Times New Roman" w:hAnsi="Times New Roman" w:cs="Times New Roman"/>
          <w:kern w:val="2"/>
          <w14:ligatures w14:val="standardContextual"/>
        </w:rPr>
        <w:t xml:space="preserve"> sākot ar mazāko balsošanas teritoriju, kas saņēmis lielāko balsu skaitu. Pēc tam finansējums tiek piešķirts secīgi visiem nākamajiem Projektiem ar lielāko balsu </w:t>
      </w:r>
      <w:r w:rsidR="00EC53FD" w:rsidRPr="007305F7">
        <w:rPr>
          <w:rFonts w:ascii="Times New Roman" w:hAnsi="Times New Roman" w:cs="Times New Roman"/>
          <w:kern w:val="2"/>
          <w14:ligatures w14:val="standardContextual"/>
        </w:rPr>
        <w:t>s</w:t>
      </w:r>
      <w:r w:rsidR="00EC53FD">
        <w:rPr>
          <w:rFonts w:ascii="Times New Roman" w:hAnsi="Times New Roman" w:cs="Times New Roman"/>
          <w:kern w:val="2"/>
          <w14:ligatures w14:val="standardContextual"/>
        </w:rPr>
        <w:t>k</w:t>
      </w:r>
      <w:r w:rsidR="00EC53FD" w:rsidRPr="007305F7">
        <w:rPr>
          <w:rFonts w:ascii="Times New Roman" w:hAnsi="Times New Roman" w:cs="Times New Roman"/>
          <w:kern w:val="2"/>
          <w14:ligatures w14:val="standardContextual"/>
        </w:rPr>
        <w:t>aitu</w:t>
      </w:r>
      <w:r w:rsidRPr="007305F7">
        <w:rPr>
          <w:rFonts w:ascii="Times New Roman" w:hAnsi="Times New Roman" w:cs="Times New Roman"/>
          <w:kern w:val="2"/>
          <w14:ligatures w14:val="standardContextual"/>
        </w:rPr>
        <w:t>.</w:t>
      </w:r>
    </w:p>
    <w:p w14:paraId="662130F9" w14:textId="6EFE1D56" w:rsidR="00EC53FD" w:rsidRPr="00F41011" w:rsidRDefault="00EC53FD"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13578B">
        <w:rPr>
          <w:rFonts w:ascii="Times New Roman" w:hAnsi="Times New Roman" w:cs="Times New Roman"/>
        </w:rPr>
        <w:t xml:space="preserve">Ja atlikušais finansējums nav pietiekams nākamā projekta ar lielāko balsu skaitu realizēšanai, vērtēšanas komisija lemj par finansējuma </w:t>
      </w:r>
      <w:r>
        <w:rPr>
          <w:rFonts w:ascii="Times New Roman" w:hAnsi="Times New Roman" w:cs="Times New Roman"/>
        </w:rPr>
        <w:t>rezervēšanu</w:t>
      </w:r>
      <w:r w:rsidRPr="0013578B">
        <w:rPr>
          <w:rFonts w:ascii="Times New Roman" w:hAnsi="Times New Roman" w:cs="Times New Roman"/>
        </w:rPr>
        <w:t xml:space="preserve"> neparedzētu izdevumu</w:t>
      </w:r>
      <w:r>
        <w:rPr>
          <w:rFonts w:ascii="Times New Roman" w:hAnsi="Times New Roman" w:cs="Times New Roman"/>
        </w:rPr>
        <w:t xml:space="preserve"> vai</w:t>
      </w:r>
      <w:r w:rsidRPr="0013578B">
        <w:rPr>
          <w:rFonts w:ascii="Times New Roman" w:hAnsi="Times New Roman" w:cs="Times New Roman"/>
        </w:rPr>
        <w:t xml:space="preserve"> </w:t>
      </w:r>
      <w:r w:rsidRPr="00F41011">
        <w:rPr>
          <w:rFonts w:ascii="Times New Roman" w:hAnsi="Times New Roman" w:cs="Times New Roman"/>
        </w:rPr>
        <w:t>sadārdzinājuma segšanai atbalstītajiem projektiem.</w:t>
      </w:r>
    </w:p>
    <w:p w14:paraId="50320B9A" w14:textId="6F24A75A"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Ja konkurss</w:t>
      </w:r>
      <w:r w:rsidR="00D84268">
        <w:rPr>
          <w:rFonts w:ascii="Times New Roman" w:hAnsi="Times New Roman" w:cs="Times New Roman"/>
          <w:kern w:val="2"/>
          <w14:ligatures w14:val="standardContextual"/>
        </w:rPr>
        <w:t xml:space="preserve"> kādā no balsošanas grupām</w:t>
      </w:r>
      <w:r w:rsidRPr="007305F7">
        <w:rPr>
          <w:rFonts w:ascii="Times New Roman" w:hAnsi="Times New Roman" w:cs="Times New Roman"/>
          <w:kern w:val="2"/>
          <w14:ligatures w14:val="standardContextual"/>
        </w:rPr>
        <w:t xml:space="preserve"> ir noslēdzies ar vienādu balsu skaitu vairākiem Projektiem, kuru realizācija, vienlaikus nav iespējama, Komisija </w:t>
      </w:r>
      <w:r w:rsidR="00D84268">
        <w:rPr>
          <w:rFonts w:ascii="Times New Roman" w:hAnsi="Times New Roman" w:cs="Times New Roman"/>
          <w:kern w:val="2"/>
          <w14:ligatures w14:val="standardContextual"/>
        </w:rPr>
        <w:t xml:space="preserve">izlozes veidā nosaka atbalstāmo </w:t>
      </w:r>
      <w:r w:rsidRPr="007305F7">
        <w:rPr>
          <w:rFonts w:ascii="Times New Roman" w:hAnsi="Times New Roman" w:cs="Times New Roman"/>
          <w:kern w:val="2"/>
          <w14:ligatures w14:val="standardContextual"/>
        </w:rPr>
        <w:t>Projektu</w:t>
      </w:r>
      <w:r w:rsidR="00D84268">
        <w:rPr>
          <w:rFonts w:ascii="Times New Roman" w:hAnsi="Times New Roman" w:cs="Times New Roman"/>
          <w:kern w:val="2"/>
          <w14:ligatures w14:val="standardContextual"/>
        </w:rPr>
        <w:t>.</w:t>
      </w:r>
    </w:p>
    <w:p w14:paraId="2AF4019E"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Konkursa rezultāti Iesniedzējiem tiek paziņoti 10 darba dienu laikā no </w:t>
      </w:r>
      <w:r w:rsidR="00E9798E" w:rsidRPr="007305F7">
        <w:rPr>
          <w:rFonts w:ascii="Times New Roman" w:hAnsi="Times New Roman" w:cs="Times New Roman"/>
          <w:kern w:val="2"/>
          <w14:ligatures w14:val="standardContextual"/>
        </w:rPr>
        <w:t>Komisijas</w:t>
      </w:r>
      <w:r w:rsidRPr="007305F7">
        <w:rPr>
          <w:rFonts w:ascii="Times New Roman" w:hAnsi="Times New Roman" w:cs="Times New Roman"/>
          <w:kern w:val="2"/>
          <w14:ligatures w14:val="standardContextual"/>
        </w:rPr>
        <w:t xml:space="preserve"> sēdes, kurā ir apstiprināti Projekti. </w:t>
      </w:r>
      <w:r w:rsidRPr="007305F7">
        <w:rPr>
          <w:rFonts w:ascii="Times New Roman" w:hAnsi="Times New Roman" w:cs="Times New Roman"/>
        </w:rPr>
        <w:t xml:space="preserve">Paziņojumu par konkursa rezultātiem publicē oficiālajā tīmekļvietnē </w:t>
      </w:r>
      <w:hyperlink r:id="rId11" w:history="1">
        <w:r w:rsidRPr="007305F7">
          <w:rPr>
            <w:rFonts w:ascii="Times New Roman" w:hAnsi="Times New Roman" w:cs="Times New Roman"/>
            <w:color w:val="0000FF"/>
            <w:u w:val="single"/>
          </w:rPr>
          <w:t>www.adazunovads.lv</w:t>
        </w:r>
      </w:hyperlink>
      <w:r w:rsidRPr="007305F7">
        <w:rPr>
          <w:rFonts w:ascii="Times New Roman" w:hAnsi="Times New Roman" w:cs="Times New Roman"/>
        </w:rPr>
        <w:t>, informatīvajā izdevumā “Ādažu Novada Vēstis” un pašvaldības sociālo tīklu kontos.</w:t>
      </w:r>
    </w:p>
    <w:p w14:paraId="6DEEC8BC"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Pašvaldības institūcija, kas uzrauga Projektu ieviešanu un līdzdalības budžeta izlietošanu, ir Centrālās pārvaldes Attīstības un projektu nodaļa.</w:t>
      </w:r>
    </w:p>
    <w:p w14:paraId="7C97D94B"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Konkursa kārtībā apstiprinātos Projektus īsteno pašvaldība sadarbībā ar Iesniedzēju, ievērojot pašvaldības darbību reglamentējošos normatīvos aktus.</w:t>
      </w:r>
    </w:p>
    <w:p w14:paraId="76711A20" w14:textId="089F3891" w:rsidR="00D84268" w:rsidRPr="00D84268" w:rsidRDefault="00FF581A" w:rsidP="00D84268">
      <w:pPr>
        <w:numPr>
          <w:ilvl w:val="0"/>
          <w:numId w:val="5"/>
        </w:numPr>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Ja Projekta īstenošanas stadijā sadārdzinās Projekta izmaksas, </w:t>
      </w:r>
      <w:r w:rsidR="00D84268" w:rsidRPr="0013578B">
        <w:rPr>
          <w:rFonts w:ascii="Times New Roman" w:hAnsi="Times New Roman" w:cs="Times New Roman"/>
        </w:rPr>
        <w:t>sākotnēji tiek izlietots 2</w:t>
      </w:r>
      <w:r w:rsidR="00F41011">
        <w:rPr>
          <w:rFonts w:ascii="Times New Roman" w:hAnsi="Times New Roman" w:cs="Times New Roman"/>
        </w:rPr>
        <w:t>3</w:t>
      </w:r>
      <w:r w:rsidR="00D84268" w:rsidRPr="0013578B">
        <w:rPr>
          <w:rFonts w:ascii="Times New Roman" w:hAnsi="Times New Roman" w:cs="Times New Roman"/>
        </w:rPr>
        <w:t>.</w:t>
      </w:r>
      <w:r w:rsidR="00D84268">
        <w:rPr>
          <w:rFonts w:ascii="Times New Roman" w:hAnsi="Times New Roman" w:cs="Times New Roman"/>
        </w:rPr>
        <w:t xml:space="preserve"> </w:t>
      </w:r>
      <w:r w:rsidR="00D84268" w:rsidRPr="0013578B">
        <w:rPr>
          <w:rFonts w:ascii="Times New Roman" w:hAnsi="Times New Roman" w:cs="Times New Roman"/>
        </w:rPr>
        <w:t>punktā minētais finansējums</w:t>
      </w:r>
      <w:r w:rsidR="00D84268">
        <w:rPr>
          <w:rFonts w:ascii="Times New Roman" w:hAnsi="Times New Roman" w:cs="Times New Roman"/>
          <w:kern w:val="2"/>
          <w14:ligatures w14:val="standardContextual"/>
        </w:rPr>
        <w:t>. D</w:t>
      </w:r>
      <w:r w:rsidRPr="007305F7">
        <w:rPr>
          <w:rFonts w:ascii="Times New Roman" w:hAnsi="Times New Roman" w:cs="Times New Roman"/>
          <w:kern w:val="2"/>
          <w14:ligatures w14:val="standardContextual"/>
        </w:rPr>
        <w:t>ome ar atsevišķu lēmumu var piešķirt papildu finansējumu</w:t>
      </w:r>
      <w:r w:rsidR="00D84268">
        <w:rPr>
          <w:rFonts w:ascii="Times New Roman" w:hAnsi="Times New Roman" w:cs="Times New Roman"/>
          <w:kern w:val="2"/>
          <w14:ligatures w14:val="standardContextual"/>
        </w:rPr>
        <w:t>.</w:t>
      </w:r>
    </w:p>
    <w:p w14:paraId="63361924" w14:textId="25801476" w:rsidR="00594E27" w:rsidRPr="007305F7" w:rsidRDefault="00325357" w:rsidP="00325357">
      <w:pPr>
        <w:pStyle w:val="Paraststmeklis"/>
        <w:shd w:val="clear" w:color="auto" w:fill="FFFFFF"/>
        <w:spacing w:before="120" w:beforeAutospacing="0" w:after="0" w:afterAutospacing="0"/>
        <w:ind w:left="-17"/>
        <w:jc w:val="center"/>
        <w:rPr>
          <w:b/>
          <w:bCs/>
          <w:color w:val="333333"/>
          <w:bdr w:val="none" w:sz="0" w:space="0" w:color="auto" w:frame="1"/>
        </w:rPr>
      </w:pPr>
      <w:r>
        <w:rPr>
          <w:b/>
          <w:bCs/>
          <w:color w:val="333333"/>
          <w:bdr w:val="none" w:sz="0" w:space="0" w:color="auto" w:frame="1"/>
        </w:rPr>
        <w:t xml:space="preserve">Pārejas </w:t>
      </w:r>
      <w:r w:rsidR="00594E27" w:rsidRPr="007305F7">
        <w:rPr>
          <w:b/>
          <w:bCs/>
          <w:color w:val="333333"/>
          <w:bdr w:val="none" w:sz="0" w:space="0" w:color="auto" w:frame="1"/>
        </w:rPr>
        <w:t>noteikum</w:t>
      </w:r>
      <w:r w:rsidR="00E03B34">
        <w:rPr>
          <w:b/>
          <w:bCs/>
          <w:color w:val="333333"/>
          <w:bdr w:val="none" w:sz="0" w:space="0" w:color="auto" w:frame="1"/>
        </w:rPr>
        <w:t>i</w:t>
      </w:r>
    </w:p>
    <w:p w14:paraId="268B5008" w14:textId="77777777" w:rsidR="00325357" w:rsidRPr="00325357" w:rsidRDefault="00325357" w:rsidP="00325357">
      <w:pPr>
        <w:pStyle w:val="Paraststmeklis"/>
        <w:numPr>
          <w:ilvl w:val="0"/>
          <w:numId w:val="12"/>
        </w:numPr>
        <w:shd w:val="clear" w:color="auto" w:fill="FFFFFF"/>
        <w:spacing w:before="120" w:beforeAutospacing="0" w:after="0" w:afterAutospacing="0"/>
        <w:ind w:left="426"/>
        <w:jc w:val="both"/>
        <w:textAlignment w:val="baseline"/>
        <w:rPr>
          <w:kern w:val="2"/>
          <w14:ligatures w14:val="standardContextual"/>
        </w:rPr>
      </w:pPr>
      <w:r w:rsidRPr="00325357">
        <w:rPr>
          <w:color w:val="333333"/>
        </w:rPr>
        <w:lastRenderedPageBreak/>
        <w:t>Šo noteikumu 4. punktā noteiktais pieejamais finansējums vienam Projektam 2026. gadā ir no 10 000 euro līdz 25 000 euro (ieskaitot pievienotās vērtības nodokli).</w:t>
      </w:r>
    </w:p>
    <w:p w14:paraId="5E0A3E52" w14:textId="285A2D5F" w:rsidR="00B44A45" w:rsidRPr="00E03B34" w:rsidRDefault="00E03B34" w:rsidP="00325357">
      <w:pPr>
        <w:pStyle w:val="Paraststmeklis"/>
        <w:numPr>
          <w:ilvl w:val="0"/>
          <w:numId w:val="12"/>
        </w:numPr>
        <w:shd w:val="clear" w:color="auto" w:fill="FFFFFF"/>
        <w:spacing w:before="120" w:beforeAutospacing="0" w:after="0" w:afterAutospacing="0"/>
        <w:ind w:left="426"/>
        <w:jc w:val="both"/>
        <w:textAlignment w:val="baseline"/>
        <w:rPr>
          <w:kern w:val="2"/>
          <w14:ligatures w14:val="standardContextual"/>
        </w:rPr>
      </w:pPr>
      <w:r w:rsidRPr="00E03B34">
        <w:rPr>
          <w:color w:val="333333"/>
        </w:rPr>
        <w:t>Ar Nolikuma spēkā stāšanos spēku zaudē Ādažu novada pašvaldības domes 28.11.2024. saistošie noteikumi Nr. 53/2024</w:t>
      </w:r>
      <w:r>
        <w:rPr>
          <w:color w:val="333333"/>
        </w:rPr>
        <w:t xml:space="preserve"> “</w:t>
      </w:r>
      <w:r w:rsidRPr="00E03B34">
        <w:rPr>
          <w:color w:val="333333"/>
        </w:rPr>
        <w:t>Ādažu novada pašvaldības līdzdalības budžeta nolikums</w:t>
      </w:r>
      <w:r>
        <w:rPr>
          <w:color w:val="333333"/>
        </w:rPr>
        <w:t>”.</w:t>
      </w:r>
    </w:p>
    <w:p w14:paraId="4A05B8D7" w14:textId="77777777" w:rsidR="00B44A45" w:rsidRPr="007305F7" w:rsidRDefault="00B44A45" w:rsidP="007305F7">
      <w:pPr>
        <w:jc w:val="both"/>
        <w:textAlignment w:val="baseline"/>
        <w:rPr>
          <w:rFonts w:ascii="Times New Roman" w:hAnsi="Times New Roman" w:cs="Times New Roman"/>
          <w:kern w:val="2"/>
          <w14:ligatures w14:val="standardContextual"/>
        </w:rPr>
      </w:pPr>
    </w:p>
    <w:p w14:paraId="5890DCE8" w14:textId="77777777" w:rsidR="00FF581A" w:rsidRPr="007305F7" w:rsidRDefault="00FF581A" w:rsidP="007305F7">
      <w:pPr>
        <w:jc w:val="both"/>
        <w:textAlignment w:val="baseline"/>
        <w:rPr>
          <w:rFonts w:ascii="Times New Roman" w:hAnsi="Times New Roman" w:cs="Times New Roman"/>
          <w:kern w:val="2"/>
          <w14:ligatures w14:val="standardContextual"/>
        </w:rPr>
      </w:pPr>
    </w:p>
    <w:p w14:paraId="6B968A99" w14:textId="77777777" w:rsidR="00E03B34" w:rsidRDefault="00FF581A" w:rsidP="007305F7">
      <w:pPr>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Pašvaldības domes priekšsēdētāja</w:t>
      </w:r>
      <w:r w:rsidR="00E03B34">
        <w:rPr>
          <w:rFonts w:ascii="Times New Roman" w:hAnsi="Times New Roman" w:cs="Times New Roman"/>
          <w:kern w:val="2"/>
          <w14:ligatures w14:val="standardContextual"/>
        </w:rPr>
        <w:t xml:space="preserve"> vietnieks</w:t>
      </w:r>
    </w:p>
    <w:p w14:paraId="48779117" w14:textId="6945EC4E" w:rsidR="00B44A45" w:rsidRPr="007305F7" w:rsidRDefault="00E03B34" w:rsidP="007305F7">
      <w:pPr>
        <w:jc w:val="both"/>
        <w:textAlignment w:val="baseline"/>
        <w:rPr>
          <w:rFonts w:ascii="Times New Roman" w:hAnsi="Times New Roman" w:cs="Times New Roman"/>
          <w:kern w:val="2"/>
          <w14:ligatures w14:val="standardContextual"/>
        </w:rPr>
      </w:pPr>
      <w:r>
        <w:rPr>
          <w:rFonts w:ascii="Times New Roman" w:hAnsi="Times New Roman" w:cs="Times New Roman"/>
          <w:kern w:val="2"/>
          <w14:ligatures w14:val="standardContextual"/>
        </w:rPr>
        <w:t>attīstības jautājumos</w:t>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Pr>
          <w:rFonts w:ascii="Times New Roman" w:hAnsi="Times New Roman" w:cs="Times New Roman"/>
          <w:kern w:val="2"/>
          <w14:ligatures w14:val="standardContextual"/>
        </w:rPr>
        <w:t xml:space="preserve">                    G</w:t>
      </w:r>
      <w:r w:rsidR="00FF581A" w:rsidRPr="007305F7">
        <w:rPr>
          <w:rFonts w:ascii="Times New Roman" w:hAnsi="Times New Roman" w:cs="Times New Roman"/>
          <w:kern w:val="2"/>
          <w14:ligatures w14:val="standardContextual"/>
        </w:rPr>
        <w:t>. Mi</w:t>
      </w:r>
      <w:r>
        <w:rPr>
          <w:rFonts w:ascii="Times New Roman" w:hAnsi="Times New Roman" w:cs="Times New Roman"/>
          <w:kern w:val="2"/>
          <w14:ligatures w14:val="standardContextual"/>
        </w:rPr>
        <w:t>glāns</w:t>
      </w:r>
    </w:p>
    <w:p w14:paraId="2E05ECE8" w14:textId="77777777" w:rsidR="00FF581A" w:rsidRPr="007305F7" w:rsidRDefault="00FF581A" w:rsidP="007305F7">
      <w:pPr>
        <w:jc w:val="both"/>
        <w:textAlignment w:val="baseline"/>
        <w:rPr>
          <w:rFonts w:ascii="Times New Roman" w:hAnsi="Times New Roman" w:cs="Times New Roman"/>
          <w:kern w:val="2"/>
          <w14:ligatures w14:val="standardContextual"/>
        </w:rPr>
      </w:pPr>
    </w:p>
    <w:p w14:paraId="345E5A0C" w14:textId="77777777" w:rsidR="00FF581A" w:rsidRPr="007305F7" w:rsidRDefault="00FF581A" w:rsidP="007305F7">
      <w:pPr>
        <w:jc w:val="center"/>
        <w:textAlignment w:val="baseline"/>
        <w:rPr>
          <w:rFonts w:ascii="Times New Roman" w:hAnsi="Times New Roman" w:cs="Times New Roman"/>
          <w:kern w:val="2"/>
          <w14:ligatures w14:val="standardContextual"/>
        </w:rPr>
      </w:pPr>
      <w:r w:rsidRPr="007305F7">
        <w:rPr>
          <w:rFonts w:ascii="Times New Roman" w:hAnsi="Times New Roman" w:cs="Times New Roman"/>
        </w:rPr>
        <w:t>ŠIS DOKUMENTS IR ELEKTRONISKI PARAKSTĪTS AR DROŠU ELEKTRONISKO PARAKSTU UN SATUR LAIKA ZĪMOGU</w:t>
      </w:r>
    </w:p>
    <w:p w14:paraId="22B14911" w14:textId="77777777" w:rsidR="00B44A45" w:rsidRPr="000E62C5" w:rsidRDefault="00B44A45" w:rsidP="004E7F41">
      <w:pPr>
        <w:spacing w:after="120"/>
        <w:ind w:right="-908"/>
        <w:jc w:val="both"/>
        <w:textAlignment w:val="baseline"/>
        <w:rPr>
          <w:rFonts w:ascii="Times New Roman" w:hAnsi="Times New Roman" w:cs="Times New Roman"/>
          <w:kern w:val="2"/>
          <w14:ligatures w14:val="standardContextual"/>
        </w:rPr>
      </w:pPr>
    </w:p>
    <w:p w14:paraId="064CC854" w14:textId="77777777" w:rsidR="00B44A45" w:rsidRPr="000E62C5" w:rsidRDefault="00B44A45" w:rsidP="004E7F41">
      <w:pPr>
        <w:autoSpaceDE w:val="0"/>
        <w:autoSpaceDN w:val="0"/>
        <w:adjustRightInd w:val="0"/>
        <w:spacing w:after="120"/>
        <w:jc w:val="right"/>
        <w:rPr>
          <w:rFonts w:ascii="Times New Roman" w:hAnsi="Times New Roman" w:cs="Times New Roman"/>
          <w:color w:val="000000"/>
          <w14:ligatures w14:val="standardContextual"/>
        </w:rPr>
        <w:sectPr w:rsidR="00B44A45" w:rsidRPr="000E62C5" w:rsidSect="00FF581A">
          <w:footerReference w:type="default" r:id="rId12"/>
          <w:pgSz w:w="11906" w:h="16838" w:code="9"/>
          <w:pgMar w:top="1134" w:right="1134" w:bottom="1134" w:left="1701" w:header="709" w:footer="709" w:gutter="0"/>
          <w:cols w:space="708"/>
          <w:titlePg/>
          <w:docGrid w:linePitch="360"/>
        </w:sectPr>
      </w:pPr>
    </w:p>
    <w:p w14:paraId="4AADE601"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C5D83A4" w14:textId="59E573AC"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sidR="00E03B34">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sidR="00E03B34">
        <w:rPr>
          <w:rFonts w:ascii="Times New Roman" w:eastAsia="Times New Roman" w:hAnsi="Times New Roman" w:cs="Times New Roman"/>
          <w:lang w:eastAsia="lv-LV"/>
        </w:rPr>
        <w:t>___</w:t>
      </w:r>
      <w:r>
        <w:rPr>
          <w:rFonts w:ascii="Times New Roman" w:eastAsia="Times New Roman" w:hAnsi="Times New Roman" w:cs="Times New Roman"/>
          <w:lang w:eastAsia="lv-LV"/>
        </w:rPr>
        <w:t>/202</w:t>
      </w:r>
      <w:r w:rsidR="00E03B34">
        <w:rPr>
          <w:rFonts w:ascii="Times New Roman" w:eastAsia="Times New Roman" w:hAnsi="Times New Roman" w:cs="Times New Roman"/>
          <w:lang w:eastAsia="lv-LV"/>
        </w:rPr>
        <w:t>6</w:t>
      </w:r>
    </w:p>
    <w:p w14:paraId="540A35AF" w14:textId="77777777" w:rsidR="00943B8C" w:rsidRPr="00B44A45" w:rsidRDefault="00943B8C" w:rsidP="00943B8C">
      <w:pPr>
        <w:spacing w:before="120" w:after="120"/>
        <w:jc w:val="right"/>
        <w:textAlignment w:val="baseline"/>
        <w:rPr>
          <w:rFonts w:ascii="Times New Roman" w:hAnsi="Times New Roman" w:cs="Times New Roman"/>
        </w:rPr>
      </w:pPr>
    </w:p>
    <w:p w14:paraId="550BD96F" w14:textId="77777777" w:rsidR="003C5E5C" w:rsidRPr="00B44A45" w:rsidRDefault="003C5E5C" w:rsidP="003C5E5C">
      <w:pPr>
        <w:shd w:val="clear" w:color="auto" w:fill="FFFFFF"/>
        <w:spacing w:line="259" w:lineRule="auto"/>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PIETEIKUMA VEIDLAPA</w:t>
      </w:r>
      <w:r w:rsidRPr="00B44A45">
        <w:rPr>
          <w:rFonts w:ascii="Times New Roman" w:eastAsia="Times New Roman" w:hAnsi="Times New Roman" w:cs="Times New Roman"/>
          <w:b/>
          <w:bCs/>
          <w:lang w:eastAsia="lv-LV"/>
        </w:rPr>
        <w:br/>
        <w:t>Ādažu novada pašvaldības līdzdalības budžeta projektu konkursam</w:t>
      </w:r>
    </w:p>
    <w:tbl>
      <w:tblPr>
        <w:tblStyle w:val="Reatabula"/>
        <w:tblW w:w="9498" w:type="dxa"/>
        <w:tblInd w:w="-426" w:type="dxa"/>
        <w:tblLook w:val="04A0" w:firstRow="1" w:lastRow="0" w:firstColumn="1" w:lastColumn="0" w:noHBand="0" w:noVBand="1"/>
      </w:tblPr>
      <w:tblGrid>
        <w:gridCol w:w="2269"/>
        <w:gridCol w:w="7229"/>
      </w:tblGrid>
      <w:tr w:rsidR="003C5E5C" w14:paraId="290382F5" w14:textId="77777777" w:rsidTr="00F221DB">
        <w:trPr>
          <w:trHeight w:val="510"/>
        </w:trPr>
        <w:tc>
          <w:tcPr>
            <w:tcW w:w="2269" w:type="dxa"/>
            <w:tcBorders>
              <w:top w:val="nil"/>
              <w:left w:val="nil"/>
              <w:bottom w:val="nil"/>
              <w:right w:val="nil"/>
            </w:tcBorders>
          </w:tcPr>
          <w:p w14:paraId="42A16864" w14:textId="77777777" w:rsidR="003C5E5C" w:rsidRPr="00B44A45" w:rsidRDefault="003C5E5C" w:rsidP="00F221DB">
            <w:pPr>
              <w:spacing w:before="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Projekta nosaukums</w:t>
            </w:r>
          </w:p>
        </w:tc>
        <w:tc>
          <w:tcPr>
            <w:tcW w:w="7229" w:type="dxa"/>
            <w:tcBorders>
              <w:top w:val="nil"/>
              <w:left w:val="nil"/>
              <w:right w:val="nil"/>
            </w:tcBorders>
          </w:tcPr>
          <w:p w14:paraId="452EA1D7" w14:textId="77777777" w:rsidR="003C5E5C" w:rsidRPr="00B44A45" w:rsidRDefault="003C5E5C" w:rsidP="00F221DB">
            <w:pPr>
              <w:spacing w:before="120"/>
              <w:rPr>
                <w:rFonts w:ascii="Times New Roman" w:eastAsia="Times New Roman" w:hAnsi="Times New Roman" w:cs="Times New Roman"/>
                <w:lang w:eastAsia="lv-LV"/>
              </w:rPr>
            </w:pPr>
          </w:p>
        </w:tc>
      </w:tr>
    </w:tbl>
    <w:p w14:paraId="06C3C048" w14:textId="77777777" w:rsidR="003C5E5C" w:rsidRPr="006457F4" w:rsidRDefault="003C5E5C" w:rsidP="003C5E5C">
      <w:pPr>
        <w:spacing w:before="120" w:after="120" w:line="259" w:lineRule="auto"/>
        <w:ind w:left="-284"/>
        <w:rPr>
          <w:rFonts w:ascii="Times New Roman" w:hAnsi="Times New Roman" w:cs="Times New Roman"/>
          <w:b/>
          <w:bCs/>
          <w:sz w:val="8"/>
          <w:szCs w:val="8"/>
        </w:rPr>
      </w:pPr>
    </w:p>
    <w:tbl>
      <w:tblPr>
        <w:tblStyle w:val="Reatabula"/>
        <w:tblW w:w="9356" w:type="dxa"/>
        <w:tblInd w:w="-289" w:type="dxa"/>
        <w:tblLook w:val="04A0" w:firstRow="1" w:lastRow="0" w:firstColumn="1" w:lastColumn="0" w:noHBand="0" w:noVBand="1"/>
      </w:tblPr>
      <w:tblGrid>
        <w:gridCol w:w="3686"/>
        <w:gridCol w:w="5670"/>
      </w:tblGrid>
      <w:tr w:rsidR="003C5E5C" w14:paraId="04AFF5E3" w14:textId="77777777" w:rsidTr="00F221DB">
        <w:tc>
          <w:tcPr>
            <w:tcW w:w="9356" w:type="dxa"/>
            <w:gridSpan w:val="2"/>
            <w:shd w:val="clear" w:color="auto" w:fill="F2F2F2" w:themeFill="background1" w:themeFillShade="F2"/>
          </w:tcPr>
          <w:p w14:paraId="1EB44461" w14:textId="77777777" w:rsidR="003C5E5C" w:rsidRPr="00B44A45" w:rsidRDefault="003C5E5C" w:rsidP="00F221DB">
            <w:pPr>
              <w:jc w:val="both"/>
              <w:rPr>
                <w:rFonts w:ascii="Times New Roman" w:hAnsi="Times New Roman" w:cs="Times New Roman"/>
                <w:b/>
                <w:bCs/>
              </w:rPr>
            </w:pPr>
            <w:r>
              <w:rPr>
                <w:rFonts w:ascii="Times New Roman" w:hAnsi="Times New Roman" w:cs="Times New Roman"/>
                <w:b/>
                <w:bCs/>
              </w:rPr>
              <w:t>Projekta ī</w:t>
            </w:r>
            <w:r w:rsidRPr="00B44A45">
              <w:rPr>
                <w:rFonts w:ascii="Times New Roman" w:hAnsi="Times New Roman" w:cs="Times New Roman"/>
                <w:b/>
                <w:bCs/>
              </w:rPr>
              <w:t xml:space="preserve">stenošanas vieta </w:t>
            </w:r>
          </w:p>
        </w:tc>
      </w:tr>
      <w:tr w:rsidR="003C5E5C" w14:paraId="40128551" w14:textId="77777777" w:rsidTr="00F221DB">
        <w:tc>
          <w:tcPr>
            <w:tcW w:w="3686" w:type="dxa"/>
          </w:tcPr>
          <w:p w14:paraId="6D78C53A"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Adrese</w:t>
            </w:r>
          </w:p>
        </w:tc>
        <w:tc>
          <w:tcPr>
            <w:tcW w:w="5670" w:type="dxa"/>
          </w:tcPr>
          <w:p w14:paraId="4D333203" w14:textId="77777777" w:rsidR="003C5E5C" w:rsidRPr="00B44A45" w:rsidRDefault="003C5E5C" w:rsidP="00F221DB">
            <w:pPr>
              <w:jc w:val="both"/>
              <w:rPr>
                <w:rFonts w:ascii="Times New Roman" w:hAnsi="Times New Roman" w:cs="Times New Roman"/>
              </w:rPr>
            </w:pPr>
          </w:p>
        </w:tc>
      </w:tr>
      <w:tr w:rsidR="003C5E5C" w14:paraId="2AD9A52E" w14:textId="77777777" w:rsidTr="00F221DB">
        <w:tc>
          <w:tcPr>
            <w:tcW w:w="3686" w:type="dxa"/>
          </w:tcPr>
          <w:p w14:paraId="2191414E"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Kadastra numurs</w:t>
            </w:r>
            <w:r>
              <w:rPr>
                <w:rFonts w:ascii="Times New Roman" w:hAnsi="Times New Roman" w:cs="Times New Roman"/>
                <w:vertAlign w:val="superscript"/>
              </w:rPr>
              <w:footnoteReference w:id="1"/>
            </w:r>
          </w:p>
        </w:tc>
        <w:tc>
          <w:tcPr>
            <w:tcW w:w="5670" w:type="dxa"/>
          </w:tcPr>
          <w:p w14:paraId="5C830EBF" w14:textId="77777777" w:rsidR="003C5E5C" w:rsidRPr="00B44A45" w:rsidRDefault="003C5E5C" w:rsidP="00F221DB">
            <w:pPr>
              <w:jc w:val="both"/>
              <w:rPr>
                <w:rFonts w:ascii="Times New Roman" w:hAnsi="Times New Roman" w:cs="Times New Roman"/>
              </w:rPr>
            </w:pPr>
          </w:p>
        </w:tc>
      </w:tr>
      <w:tr w:rsidR="003C5E5C" w14:paraId="2F78234B" w14:textId="77777777" w:rsidTr="00F221DB">
        <w:tc>
          <w:tcPr>
            <w:tcW w:w="3686" w:type="dxa"/>
          </w:tcPr>
          <w:p w14:paraId="7AA2AFD9"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Cita informācija, kas precizē projekta īstenošanas vietu</w:t>
            </w:r>
            <w:r>
              <w:rPr>
                <w:rFonts w:ascii="Times New Roman" w:hAnsi="Times New Roman" w:cs="Times New Roman"/>
              </w:rPr>
              <w:t xml:space="preserve"> un īpašuma piederību</w:t>
            </w:r>
          </w:p>
        </w:tc>
        <w:tc>
          <w:tcPr>
            <w:tcW w:w="5670" w:type="dxa"/>
          </w:tcPr>
          <w:p w14:paraId="4E410560" w14:textId="77777777" w:rsidR="003C5E5C" w:rsidRPr="00B44A45" w:rsidRDefault="003C5E5C" w:rsidP="00F221DB">
            <w:pPr>
              <w:jc w:val="both"/>
              <w:rPr>
                <w:rFonts w:ascii="Times New Roman" w:hAnsi="Times New Roman" w:cs="Times New Roman"/>
              </w:rPr>
            </w:pPr>
          </w:p>
        </w:tc>
      </w:tr>
    </w:tbl>
    <w:p w14:paraId="2EEED1E8"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3686"/>
        <w:gridCol w:w="5670"/>
      </w:tblGrid>
      <w:tr w:rsidR="003C5E5C" w14:paraId="25EBB293" w14:textId="77777777" w:rsidTr="00F221DB">
        <w:tc>
          <w:tcPr>
            <w:tcW w:w="9356" w:type="dxa"/>
            <w:gridSpan w:val="2"/>
            <w:shd w:val="clear" w:color="auto" w:fill="F2F2F2" w:themeFill="background1" w:themeFillShade="F2"/>
          </w:tcPr>
          <w:p w14:paraId="1AF78D12"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Projekta idejas apraksts </w:t>
            </w:r>
            <w:r w:rsidRPr="00B44A45">
              <w:rPr>
                <w:rFonts w:ascii="Times New Roman" w:hAnsi="Times New Roman" w:cs="Times New Roman"/>
              </w:rPr>
              <w:t>(</w:t>
            </w:r>
            <w:r w:rsidRPr="00B44A45">
              <w:rPr>
                <w:rFonts w:ascii="Times New Roman" w:hAnsi="Times New Roman" w:cs="Times New Roman"/>
                <w:i/>
                <w:iCs/>
              </w:rPr>
              <w:t xml:space="preserve">līdz </w:t>
            </w:r>
            <w:r>
              <w:rPr>
                <w:rFonts w:ascii="Times New Roman" w:hAnsi="Times New Roman" w:cs="Times New Roman"/>
                <w:i/>
                <w:iCs/>
              </w:rPr>
              <w:t xml:space="preserve">1 </w:t>
            </w:r>
            <w:r w:rsidRPr="00B44A45">
              <w:rPr>
                <w:rFonts w:ascii="Times New Roman" w:hAnsi="Times New Roman" w:cs="Times New Roman"/>
                <w:i/>
                <w:iCs/>
              </w:rPr>
              <w:t xml:space="preserve">500 zīmēm </w:t>
            </w:r>
            <w:r>
              <w:rPr>
                <w:rFonts w:ascii="Times New Roman" w:hAnsi="Times New Roman" w:cs="Times New Roman"/>
                <w:i/>
                <w:iCs/>
              </w:rPr>
              <w:t xml:space="preserve">par </w:t>
            </w:r>
            <w:r w:rsidRPr="00B44A45">
              <w:rPr>
                <w:rFonts w:ascii="Times New Roman" w:hAnsi="Times New Roman" w:cs="Times New Roman"/>
                <w:i/>
                <w:iCs/>
              </w:rPr>
              <w:t>projekta idej</w:t>
            </w:r>
            <w:r>
              <w:rPr>
                <w:rFonts w:ascii="Times New Roman" w:hAnsi="Times New Roman" w:cs="Times New Roman"/>
                <w:i/>
                <w:iCs/>
              </w:rPr>
              <w:t>u</w:t>
            </w:r>
            <w:r w:rsidRPr="00B44A45">
              <w:rPr>
                <w:rFonts w:ascii="Times New Roman" w:hAnsi="Times New Roman" w:cs="Times New Roman"/>
                <w:i/>
                <w:iCs/>
              </w:rPr>
              <w:t xml:space="preserve"> un tās  element</w:t>
            </w:r>
            <w:r>
              <w:rPr>
                <w:rFonts w:ascii="Times New Roman" w:hAnsi="Times New Roman" w:cs="Times New Roman"/>
                <w:i/>
                <w:iCs/>
              </w:rPr>
              <w:t>iem</w:t>
            </w:r>
            <w:r w:rsidRPr="00B44A45">
              <w:rPr>
                <w:rFonts w:ascii="Times New Roman" w:hAnsi="Times New Roman" w:cs="Times New Roman"/>
                <w:i/>
                <w:iCs/>
              </w:rPr>
              <w:t xml:space="preserve">, </w:t>
            </w:r>
            <w:r>
              <w:rPr>
                <w:rFonts w:ascii="Times New Roman" w:hAnsi="Times New Roman" w:cs="Times New Roman"/>
                <w:i/>
                <w:iCs/>
              </w:rPr>
              <w:t>īstenošanas rezultāta labumu</w:t>
            </w:r>
            <w:r w:rsidRPr="00B44A45">
              <w:rPr>
                <w:rFonts w:ascii="Times New Roman" w:hAnsi="Times New Roman" w:cs="Times New Roman"/>
                <w:i/>
                <w:iCs/>
              </w:rPr>
              <w:t xml:space="preserve"> vietējai kopienai</w:t>
            </w:r>
            <w:r>
              <w:rPr>
                <w:rFonts w:ascii="Times New Roman" w:hAnsi="Times New Roman" w:cs="Times New Roman"/>
                <w:i/>
                <w:iCs/>
              </w:rPr>
              <w:t>, labumu iegūstošajām iedzīvotāju grupām</w:t>
            </w:r>
            <w:r w:rsidRPr="00B44A45">
              <w:rPr>
                <w:rFonts w:ascii="Times New Roman" w:hAnsi="Times New Roman" w:cs="Times New Roman"/>
              </w:rPr>
              <w:t>)</w:t>
            </w:r>
            <w:r w:rsidRPr="00B44A45">
              <w:rPr>
                <w:rFonts w:ascii="Times New Roman" w:hAnsi="Times New Roman" w:cs="Times New Roman"/>
                <w:b/>
                <w:bCs/>
              </w:rPr>
              <w:t xml:space="preserve"> </w:t>
            </w:r>
          </w:p>
        </w:tc>
      </w:tr>
      <w:tr w:rsidR="003C5E5C" w14:paraId="451C3B9A" w14:textId="77777777" w:rsidTr="00F221DB">
        <w:trPr>
          <w:trHeight w:val="282"/>
        </w:trPr>
        <w:tc>
          <w:tcPr>
            <w:tcW w:w="3686" w:type="dxa"/>
          </w:tcPr>
          <w:p w14:paraId="5E2E6C5F"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 xml:space="preserve">Projekta </w:t>
            </w:r>
            <w:r>
              <w:rPr>
                <w:rFonts w:ascii="Times New Roman" w:hAnsi="Times New Roman" w:cs="Times New Roman"/>
              </w:rPr>
              <w:t>vajadzības</w:t>
            </w:r>
            <w:r w:rsidRPr="00B44A45">
              <w:rPr>
                <w:rFonts w:ascii="Times New Roman" w:hAnsi="Times New Roman" w:cs="Times New Roman"/>
              </w:rPr>
              <w:t xml:space="preserve"> pamatojums</w:t>
            </w:r>
          </w:p>
        </w:tc>
        <w:tc>
          <w:tcPr>
            <w:tcW w:w="5670" w:type="dxa"/>
          </w:tcPr>
          <w:p w14:paraId="3600507A" w14:textId="77777777" w:rsidR="003C5E5C" w:rsidRPr="00B44A45" w:rsidRDefault="003C5E5C" w:rsidP="00F221DB">
            <w:pPr>
              <w:jc w:val="both"/>
              <w:rPr>
                <w:rFonts w:ascii="Times New Roman" w:hAnsi="Times New Roman" w:cs="Times New Roman"/>
              </w:rPr>
            </w:pPr>
          </w:p>
        </w:tc>
      </w:tr>
      <w:tr w:rsidR="003C5E5C" w14:paraId="1A44B7F4" w14:textId="77777777" w:rsidTr="00F221DB">
        <w:trPr>
          <w:trHeight w:val="282"/>
        </w:trPr>
        <w:tc>
          <w:tcPr>
            <w:tcW w:w="3686" w:type="dxa"/>
          </w:tcPr>
          <w:p w14:paraId="67275045" w14:textId="77777777" w:rsidR="003C5E5C" w:rsidRPr="00B44A45" w:rsidRDefault="003C5E5C" w:rsidP="00F221DB">
            <w:pPr>
              <w:rPr>
                <w:rFonts w:ascii="Times New Roman" w:hAnsi="Times New Roman" w:cs="Times New Roman"/>
              </w:rPr>
            </w:pPr>
            <w:r>
              <w:rPr>
                <w:rFonts w:ascii="Times New Roman" w:hAnsi="Times New Roman" w:cs="Times New Roman"/>
              </w:rPr>
              <w:t>Projekta rezultātu publiska pieejamība</w:t>
            </w:r>
          </w:p>
        </w:tc>
        <w:tc>
          <w:tcPr>
            <w:tcW w:w="5670" w:type="dxa"/>
          </w:tcPr>
          <w:p w14:paraId="6A3F5249" w14:textId="77777777" w:rsidR="003C5E5C" w:rsidRPr="00B44A45" w:rsidRDefault="003C5E5C" w:rsidP="00F221DB">
            <w:pPr>
              <w:jc w:val="both"/>
              <w:rPr>
                <w:rFonts w:ascii="Times New Roman" w:hAnsi="Times New Roman" w:cs="Times New Roman"/>
              </w:rPr>
            </w:pPr>
          </w:p>
        </w:tc>
      </w:tr>
      <w:tr w:rsidR="003C5E5C" w14:paraId="23D8D1B7" w14:textId="77777777" w:rsidTr="00F221DB">
        <w:trPr>
          <w:trHeight w:val="282"/>
        </w:trPr>
        <w:tc>
          <w:tcPr>
            <w:tcW w:w="3686" w:type="dxa"/>
          </w:tcPr>
          <w:p w14:paraId="5951C1AA" w14:textId="77777777" w:rsidR="003C5E5C" w:rsidRPr="00B44A45" w:rsidRDefault="003C5E5C" w:rsidP="00F221DB">
            <w:pPr>
              <w:rPr>
                <w:rFonts w:ascii="Times New Roman" w:hAnsi="Times New Roman" w:cs="Times New Roman"/>
              </w:rPr>
            </w:pPr>
            <w:r w:rsidRPr="00947D78">
              <w:rPr>
                <w:rFonts w:ascii="Times New Roman" w:hAnsi="Times New Roman" w:cs="Times New Roman"/>
              </w:rPr>
              <w:t>Projekt</w:t>
            </w:r>
            <w:r>
              <w:rPr>
                <w:rFonts w:ascii="Times New Roman" w:hAnsi="Times New Roman" w:cs="Times New Roman"/>
              </w:rPr>
              <w:t>a rezultātu ilglaicība</w:t>
            </w:r>
          </w:p>
        </w:tc>
        <w:tc>
          <w:tcPr>
            <w:tcW w:w="5670" w:type="dxa"/>
          </w:tcPr>
          <w:p w14:paraId="307F6F2D" w14:textId="77777777" w:rsidR="003C5E5C" w:rsidRPr="00B44A45" w:rsidRDefault="003C5E5C" w:rsidP="00F221DB">
            <w:pPr>
              <w:jc w:val="both"/>
              <w:rPr>
                <w:rFonts w:ascii="Times New Roman" w:hAnsi="Times New Roman" w:cs="Times New Roman"/>
              </w:rPr>
            </w:pPr>
          </w:p>
        </w:tc>
      </w:tr>
    </w:tbl>
    <w:p w14:paraId="4FF20E14"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8931"/>
        <w:gridCol w:w="425"/>
      </w:tblGrid>
      <w:tr w:rsidR="003C5E5C" w14:paraId="385CCE99" w14:textId="77777777" w:rsidTr="00F221DB">
        <w:tc>
          <w:tcPr>
            <w:tcW w:w="9356" w:type="dxa"/>
            <w:gridSpan w:val="2"/>
            <w:shd w:val="clear" w:color="auto" w:fill="F2F2F2" w:themeFill="background1" w:themeFillShade="F2"/>
          </w:tcPr>
          <w:p w14:paraId="141302BD"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Projekta idejas tematiskā joma</w:t>
            </w:r>
            <w:r w:rsidRPr="00B44A45">
              <w:rPr>
                <w:rFonts w:ascii="Times New Roman" w:hAnsi="Times New Roman" w:cs="Times New Roman"/>
              </w:rPr>
              <w:t xml:space="preserve"> (</w:t>
            </w:r>
            <w:r w:rsidRPr="00B44A45">
              <w:rPr>
                <w:rFonts w:ascii="Times New Roman" w:hAnsi="Times New Roman" w:cs="Times New Roman"/>
                <w:i/>
                <w:iCs/>
              </w:rPr>
              <w:t>norādiet “x” pie atbilstošās projekta idejas jomas</w:t>
            </w:r>
            <w:r w:rsidRPr="00B44A45">
              <w:rPr>
                <w:rFonts w:ascii="Times New Roman" w:hAnsi="Times New Roman" w:cs="Times New Roman"/>
              </w:rPr>
              <w:t>)</w:t>
            </w:r>
            <w:r w:rsidRPr="00B44A45">
              <w:rPr>
                <w:rFonts w:ascii="Times New Roman" w:hAnsi="Times New Roman" w:cs="Times New Roman"/>
                <w:b/>
                <w:bCs/>
              </w:rPr>
              <w:t xml:space="preserve"> </w:t>
            </w:r>
          </w:p>
        </w:tc>
      </w:tr>
      <w:tr w:rsidR="003C5E5C" w14:paraId="6379CB6A" w14:textId="77777777" w:rsidTr="00F221DB">
        <w:trPr>
          <w:trHeight w:val="284"/>
        </w:trPr>
        <w:tc>
          <w:tcPr>
            <w:tcW w:w="8931" w:type="dxa"/>
          </w:tcPr>
          <w:p w14:paraId="5B6E976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 xml:space="preserve">Sporta un </w:t>
            </w:r>
            <w:r>
              <w:rPr>
                <w:rFonts w:ascii="Times New Roman" w:hAnsi="Times New Roman" w:cs="Times New Roman"/>
              </w:rPr>
              <w:t>aktīvās atpūtas</w:t>
            </w:r>
            <w:r w:rsidRPr="00B44A45">
              <w:rPr>
                <w:rFonts w:ascii="Times New Roman" w:hAnsi="Times New Roman" w:cs="Times New Roman"/>
              </w:rPr>
              <w:t xml:space="preserve"> </w:t>
            </w:r>
            <w:r>
              <w:rPr>
                <w:rFonts w:ascii="Times New Roman" w:hAnsi="Times New Roman" w:cs="Times New Roman"/>
              </w:rPr>
              <w:t>infrastruktūra</w:t>
            </w:r>
          </w:p>
        </w:tc>
        <w:tc>
          <w:tcPr>
            <w:tcW w:w="425" w:type="dxa"/>
          </w:tcPr>
          <w:p w14:paraId="3CB41441" w14:textId="77777777" w:rsidR="003C5E5C" w:rsidRPr="00B44A45" w:rsidRDefault="003C5E5C" w:rsidP="00F221DB">
            <w:pPr>
              <w:jc w:val="both"/>
              <w:rPr>
                <w:rFonts w:ascii="Times New Roman" w:hAnsi="Times New Roman" w:cs="Times New Roman"/>
              </w:rPr>
            </w:pPr>
          </w:p>
        </w:tc>
      </w:tr>
      <w:tr w:rsidR="003C5E5C" w14:paraId="09D2197A" w14:textId="77777777" w:rsidTr="00F221DB">
        <w:trPr>
          <w:trHeight w:val="284"/>
        </w:trPr>
        <w:tc>
          <w:tcPr>
            <w:tcW w:w="8931" w:type="dxa"/>
          </w:tcPr>
          <w:p w14:paraId="527D9E7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Zaļā zona, rekreācija un atpūta</w:t>
            </w:r>
          </w:p>
        </w:tc>
        <w:tc>
          <w:tcPr>
            <w:tcW w:w="425" w:type="dxa"/>
          </w:tcPr>
          <w:p w14:paraId="3835FA5A" w14:textId="77777777" w:rsidR="003C5E5C" w:rsidRPr="00B44A45" w:rsidRDefault="003C5E5C" w:rsidP="00F221DB">
            <w:pPr>
              <w:jc w:val="both"/>
              <w:rPr>
                <w:rFonts w:ascii="Times New Roman" w:hAnsi="Times New Roman" w:cs="Times New Roman"/>
              </w:rPr>
            </w:pPr>
          </w:p>
        </w:tc>
      </w:tr>
      <w:tr w:rsidR="003C5E5C" w14:paraId="74F31584" w14:textId="77777777" w:rsidTr="00F221DB">
        <w:trPr>
          <w:trHeight w:val="284"/>
        </w:trPr>
        <w:tc>
          <w:tcPr>
            <w:tcW w:w="8931" w:type="dxa"/>
          </w:tcPr>
          <w:p w14:paraId="5C281B6F"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Pilsētvides infrastruktūra</w:t>
            </w:r>
          </w:p>
        </w:tc>
        <w:tc>
          <w:tcPr>
            <w:tcW w:w="425" w:type="dxa"/>
          </w:tcPr>
          <w:p w14:paraId="09B1616C" w14:textId="77777777" w:rsidR="003C5E5C" w:rsidRPr="00B44A45" w:rsidRDefault="003C5E5C" w:rsidP="00F221DB">
            <w:pPr>
              <w:jc w:val="both"/>
              <w:rPr>
                <w:rFonts w:ascii="Times New Roman" w:hAnsi="Times New Roman" w:cs="Times New Roman"/>
              </w:rPr>
            </w:pPr>
          </w:p>
        </w:tc>
      </w:tr>
      <w:tr w:rsidR="003C5E5C" w14:paraId="7A302E51" w14:textId="77777777" w:rsidTr="00F221DB">
        <w:trPr>
          <w:trHeight w:val="284"/>
        </w:trPr>
        <w:tc>
          <w:tcPr>
            <w:tcW w:w="8931" w:type="dxa"/>
          </w:tcPr>
          <w:p w14:paraId="2C8D6C61"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Kultūrvides infrastruktūra</w:t>
            </w:r>
          </w:p>
        </w:tc>
        <w:tc>
          <w:tcPr>
            <w:tcW w:w="425" w:type="dxa"/>
          </w:tcPr>
          <w:p w14:paraId="48838FCB" w14:textId="77777777" w:rsidR="003C5E5C" w:rsidRPr="00B44A45" w:rsidRDefault="003C5E5C" w:rsidP="00F221DB">
            <w:pPr>
              <w:jc w:val="both"/>
              <w:rPr>
                <w:rFonts w:ascii="Times New Roman" w:hAnsi="Times New Roman" w:cs="Times New Roman"/>
              </w:rPr>
            </w:pPr>
          </w:p>
        </w:tc>
      </w:tr>
      <w:tr w:rsidR="003C5E5C" w14:paraId="4D217A9F" w14:textId="77777777" w:rsidTr="00F221DB">
        <w:trPr>
          <w:trHeight w:val="284"/>
        </w:trPr>
        <w:tc>
          <w:tcPr>
            <w:tcW w:w="8931" w:type="dxa"/>
          </w:tcPr>
          <w:p w14:paraId="256DD5E2"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Satiksmes infrastruktūra</w:t>
            </w:r>
          </w:p>
        </w:tc>
        <w:tc>
          <w:tcPr>
            <w:tcW w:w="425" w:type="dxa"/>
          </w:tcPr>
          <w:p w14:paraId="01B30DB5" w14:textId="77777777" w:rsidR="003C5E5C" w:rsidRPr="00B44A45" w:rsidRDefault="003C5E5C" w:rsidP="00F221DB">
            <w:pPr>
              <w:jc w:val="both"/>
              <w:rPr>
                <w:rFonts w:ascii="Times New Roman" w:hAnsi="Times New Roman" w:cs="Times New Roman"/>
              </w:rPr>
            </w:pPr>
          </w:p>
        </w:tc>
      </w:tr>
      <w:tr w:rsidR="003C5E5C" w14:paraId="6268E966" w14:textId="77777777" w:rsidTr="00F221DB">
        <w:trPr>
          <w:trHeight w:val="284"/>
        </w:trPr>
        <w:tc>
          <w:tcPr>
            <w:tcW w:w="8931" w:type="dxa"/>
          </w:tcPr>
          <w:p w14:paraId="186A0381" w14:textId="77777777" w:rsidR="003C5E5C" w:rsidRPr="00B44A45" w:rsidRDefault="003C5E5C" w:rsidP="00F221DB">
            <w:pPr>
              <w:jc w:val="both"/>
              <w:rPr>
                <w:rFonts w:ascii="Times New Roman" w:hAnsi="Times New Roman" w:cs="Times New Roman"/>
              </w:rPr>
            </w:pPr>
            <w:r>
              <w:rPr>
                <w:rFonts w:ascii="Times New Roman" w:hAnsi="Times New Roman" w:cs="Times New Roman"/>
              </w:rPr>
              <w:t>Izglītības vides infrastruktūra</w:t>
            </w:r>
          </w:p>
        </w:tc>
        <w:tc>
          <w:tcPr>
            <w:tcW w:w="425" w:type="dxa"/>
          </w:tcPr>
          <w:p w14:paraId="361518E5" w14:textId="77777777" w:rsidR="003C5E5C" w:rsidRPr="00B44A45" w:rsidRDefault="003C5E5C" w:rsidP="00F221DB">
            <w:pPr>
              <w:jc w:val="both"/>
              <w:rPr>
                <w:rFonts w:ascii="Times New Roman" w:hAnsi="Times New Roman" w:cs="Times New Roman"/>
              </w:rPr>
            </w:pPr>
          </w:p>
        </w:tc>
      </w:tr>
      <w:tr w:rsidR="003C5E5C" w14:paraId="4B868C24" w14:textId="77777777" w:rsidTr="00F221DB">
        <w:trPr>
          <w:trHeight w:val="284"/>
        </w:trPr>
        <w:tc>
          <w:tcPr>
            <w:tcW w:w="8931" w:type="dxa"/>
          </w:tcPr>
          <w:p w14:paraId="6DCED095" w14:textId="77777777" w:rsidR="003C5E5C" w:rsidRDefault="003C5E5C" w:rsidP="00F221DB">
            <w:pPr>
              <w:jc w:val="both"/>
              <w:rPr>
                <w:rFonts w:ascii="Times New Roman" w:hAnsi="Times New Roman" w:cs="Times New Roman"/>
              </w:rPr>
            </w:pPr>
            <w:r>
              <w:rPr>
                <w:rFonts w:ascii="Times New Roman" w:hAnsi="Times New Roman" w:cs="Times New Roman"/>
              </w:rPr>
              <w:t>Veselības vides infrastruktūra</w:t>
            </w:r>
          </w:p>
        </w:tc>
        <w:tc>
          <w:tcPr>
            <w:tcW w:w="425" w:type="dxa"/>
          </w:tcPr>
          <w:p w14:paraId="3224DEDD" w14:textId="77777777" w:rsidR="003C5E5C" w:rsidRPr="00B44A45" w:rsidRDefault="003C5E5C" w:rsidP="00F221DB">
            <w:pPr>
              <w:jc w:val="both"/>
              <w:rPr>
                <w:rFonts w:ascii="Times New Roman" w:hAnsi="Times New Roman" w:cs="Times New Roman"/>
              </w:rPr>
            </w:pPr>
          </w:p>
        </w:tc>
      </w:tr>
      <w:tr w:rsidR="003C5E5C" w14:paraId="382C2190" w14:textId="77777777" w:rsidTr="00F221DB">
        <w:trPr>
          <w:trHeight w:val="284"/>
        </w:trPr>
        <w:tc>
          <w:tcPr>
            <w:tcW w:w="8931" w:type="dxa"/>
          </w:tcPr>
          <w:p w14:paraId="03BB2257"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Cita _______ (</w:t>
            </w:r>
            <w:r w:rsidRPr="00B44A45">
              <w:rPr>
                <w:rFonts w:ascii="Times New Roman" w:hAnsi="Times New Roman" w:cs="Times New Roman"/>
                <w:i/>
                <w:iCs/>
              </w:rPr>
              <w:t>norādīt kāda</w:t>
            </w:r>
            <w:r w:rsidRPr="00B44A45">
              <w:rPr>
                <w:rFonts w:ascii="Times New Roman" w:hAnsi="Times New Roman" w:cs="Times New Roman"/>
              </w:rPr>
              <w:t>)</w:t>
            </w:r>
          </w:p>
        </w:tc>
        <w:tc>
          <w:tcPr>
            <w:tcW w:w="425" w:type="dxa"/>
          </w:tcPr>
          <w:p w14:paraId="3D210E3D" w14:textId="77777777" w:rsidR="003C5E5C" w:rsidRPr="00B44A45" w:rsidRDefault="003C5E5C" w:rsidP="00F221DB">
            <w:pPr>
              <w:jc w:val="both"/>
              <w:rPr>
                <w:rFonts w:ascii="Times New Roman" w:hAnsi="Times New Roman" w:cs="Times New Roman"/>
              </w:rPr>
            </w:pPr>
          </w:p>
        </w:tc>
      </w:tr>
    </w:tbl>
    <w:p w14:paraId="10105E44"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426"/>
        <w:gridCol w:w="8930"/>
      </w:tblGrid>
      <w:tr w:rsidR="003C5E5C" w14:paraId="2F9E544D" w14:textId="77777777" w:rsidTr="00F221DB">
        <w:tc>
          <w:tcPr>
            <w:tcW w:w="9356" w:type="dxa"/>
            <w:gridSpan w:val="2"/>
            <w:shd w:val="clear" w:color="auto" w:fill="F2F2F2" w:themeFill="background1" w:themeFillShade="F2"/>
          </w:tcPr>
          <w:p w14:paraId="5EFD1F15"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Apliecinu </w:t>
            </w:r>
            <w:r w:rsidRPr="00B44A45">
              <w:rPr>
                <w:rFonts w:ascii="Times New Roman" w:hAnsi="Times New Roman" w:cs="Times New Roman"/>
              </w:rPr>
              <w:t>(</w:t>
            </w:r>
            <w:r w:rsidRPr="00B44A45">
              <w:rPr>
                <w:rFonts w:ascii="Times New Roman" w:hAnsi="Times New Roman" w:cs="Times New Roman"/>
                <w:i/>
                <w:iCs/>
              </w:rPr>
              <w:t>pirmajā kolonnā norādiet “x” pie atbilstoš</w:t>
            </w:r>
            <w:r>
              <w:rPr>
                <w:rFonts w:ascii="Times New Roman" w:hAnsi="Times New Roman" w:cs="Times New Roman"/>
                <w:i/>
                <w:iCs/>
              </w:rPr>
              <w:t>a</w:t>
            </w:r>
            <w:r w:rsidRPr="00B44A45">
              <w:rPr>
                <w:rFonts w:ascii="Times New Roman" w:hAnsi="Times New Roman" w:cs="Times New Roman"/>
                <w:i/>
                <w:iCs/>
              </w:rPr>
              <w:t xml:space="preserve"> apliecinājuma</w:t>
            </w:r>
            <w:r w:rsidRPr="00B44A45">
              <w:rPr>
                <w:rFonts w:ascii="Times New Roman" w:hAnsi="Times New Roman" w:cs="Times New Roman"/>
              </w:rPr>
              <w:t>)</w:t>
            </w:r>
          </w:p>
        </w:tc>
      </w:tr>
      <w:tr w:rsidR="003C5E5C" w14:paraId="620CD833" w14:textId="77777777" w:rsidTr="00F221DB">
        <w:trPr>
          <w:trHeight w:val="284"/>
        </w:trPr>
        <w:tc>
          <w:tcPr>
            <w:tcW w:w="426" w:type="dxa"/>
          </w:tcPr>
          <w:p w14:paraId="6814E87C" w14:textId="77777777" w:rsidR="003C5E5C" w:rsidRPr="00B44A45" w:rsidRDefault="003C5E5C" w:rsidP="00F221DB">
            <w:pPr>
              <w:jc w:val="center"/>
              <w:rPr>
                <w:rFonts w:ascii="Times New Roman" w:hAnsi="Times New Roman" w:cs="Times New Roman"/>
              </w:rPr>
            </w:pPr>
          </w:p>
        </w:tc>
        <w:tc>
          <w:tcPr>
            <w:tcW w:w="8930" w:type="dxa"/>
          </w:tcPr>
          <w:p w14:paraId="0527C713"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Projekta ideju nav plānots realizēt citos projektos, tās īstenošanai nav paredzēts piešķirt finansējumu no kāda cita ārējā finanšu avota</w:t>
            </w:r>
          </w:p>
        </w:tc>
      </w:tr>
      <w:tr w:rsidR="003C5E5C" w14:paraId="7DEBAAB9" w14:textId="77777777" w:rsidTr="00F221DB">
        <w:trPr>
          <w:trHeight w:val="284"/>
        </w:trPr>
        <w:tc>
          <w:tcPr>
            <w:tcW w:w="426" w:type="dxa"/>
          </w:tcPr>
          <w:p w14:paraId="21CF147D" w14:textId="77777777" w:rsidR="003C5E5C" w:rsidRPr="00B44A45" w:rsidRDefault="003C5E5C" w:rsidP="00F221DB">
            <w:pPr>
              <w:jc w:val="center"/>
              <w:rPr>
                <w:rFonts w:ascii="Times New Roman" w:hAnsi="Times New Roman" w:cs="Times New Roman"/>
              </w:rPr>
            </w:pPr>
          </w:p>
        </w:tc>
        <w:tc>
          <w:tcPr>
            <w:tcW w:w="8930" w:type="dxa"/>
          </w:tcPr>
          <w:p w14:paraId="2051D1D5" w14:textId="77777777" w:rsidR="003C5E5C" w:rsidRPr="00B44A45" w:rsidRDefault="003C5E5C" w:rsidP="00F221DB">
            <w:pPr>
              <w:jc w:val="both"/>
              <w:rPr>
                <w:rFonts w:ascii="Times New Roman" w:hAnsi="Times New Roman" w:cs="Times New Roman"/>
              </w:rPr>
            </w:pPr>
            <w:r>
              <w:rPr>
                <w:rFonts w:ascii="Times New Roman" w:hAnsi="Times New Roman" w:cs="Times New Roman"/>
              </w:rPr>
              <w:t xml:space="preserve">Projektam </w:t>
            </w:r>
            <w:r w:rsidRPr="007D2071">
              <w:rPr>
                <w:rFonts w:ascii="Times New Roman" w:hAnsi="Times New Roman" w:cs="Times New Roman"/>
              </w:rPr>
              <w:t>nav reliģisks, komerciāls vai politisks raksturs</w:t>
            </w:r>
          </w:p>
        </w:tc>
      </w:tr>
      <w:tr w:rsidR="003C5E5C" w14:paraId="2961E229" w14:textId="77777777" w:rsidTr="00F221DB">
        <w:trPr>
          <w:trHeight w:val="284"/>
        </w:trPr>
        <w:tc>
          <w:tcPr>
            <w:tcW w:w="426" w:type="dxa"/>
          </w:tcPr>
          <w:p w14:paraId="55016CF2" w14:textId="77777777" w:rsidR="003C5E5C" w:rsidRPr="00B44A45" w:rsidRDefault="003C5E5C" w:rsidP="00F221DB">
            <w:pPr>
              <w:jc w:val="center"/>
              <w:rPr>
                <w:rFonts w:ascii="Times New Roman" w:hAnsi="Times New Roman" w:cs="Times New Roman"/>
              </w:rPr>
            </w:pPr>
          </w:p>
        </w:tc>
        <w:tc>
          <w:tcPr>
            <w:tcW w:w="8930" w:type="dxa"/>
          </w:tcPr>
          <w:p w14:paraId="32BD75E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Projekta ideja var tikt īstenota nepilnā apjomā</w:t>
            </w:r>
          </w:p>
        </w:tc>
      </w:tr>
      <w:tr w:rsidR="003C5E5C" w14:paraId="28E38F02" w14:textId="77777777" w:rsidTr="00F221DB">
        <w:trPr>
          <w:trHeight w:val="284"/>
        </w:trPr>
        <w:tc>
          <w:tcPr>
            <w:tcW w:w="426" w:type="dxa"/>
          </w:tcPr>
          <w:p w14:paraId="2B2E094D" w14:textId="77777777" w:rsidR="003C5E5C" w:rsidRPr="00B44A45" w:rsidRDefault="003C5E5C" w:rsidP="00F221DB">
            <w:pPr>
              <w:jc w:val="center"/>
              <w:rPr>
                <w:rFonts w:ascii="Times New Roman" w:hAnsi="Times New Roman" w:cs="Times New Roman"/>
              </w:rPr>
            </w:pPr>
          </w:p>
        </w:tc>
        <w:tc>
          <w:tcPr>
            <w:tcW w:w="8930" w:type="dxa"/>
          </w:tcPr>
          <w:p w14:paraId="2027909D" w14:textId="77777777" w:rsidR="003C5E5C" w:rsidRPr="00B44A45" w:rsidRDefault="003C5E5C" w:rsidP="00F221DB">
            <w:pPr>
              <w:jc w:val="both"/>
              <w:rPr>
                <w:rFonts w:ascii="Times New Roman" w:hAnsi="Times New Roman" w:cs="Times New Roman"/>
              </w:rPr>
            </w:pPr>
            <w:r>
              <w:rPr>
                <w:rFonts w:ascii="Times New Roman" w:hAnsi="Times New Roman" w:cs="Times New Roman"/>
              </w:rPr>
              <w:t>Projektu nav paredzēts īstenot vairākās kārtās</w:t>
            </w:r>
          </w:p>
        </w:tc>
      </w:tr>
      <w:tr w:rsidR="003C5E5C" w14:paraId="7AB11452" w14:textId="77777777" w:rsidTr="00F221DB">
        <w:trPr>
          <w:trHeight w:val="284"/>
        </w:trPr>
        <w:tc>
          <w:tcPr>
            <w:tcW w:w="426" w:type="dxa"/>
          </w:tcPr>
          <w:p w14:paraId="3CF20D81" w14:textId="77777777" w:rsidR="003C5E5C" w:rsidRPr="00B44A45" w:rsidRDefault="003C5E5C" w:rsidP="00F221DB">
            <w:pPr>
              <w:jc w:val="center"/>
              <w:rPr>
                <w:rFonts w:ascii="Times New Roman" w:hAnsi="Times New Roman" w:cs="Times New Roman"/>
              </w:rPr>
            </w:pPr>
          </w:p>
        </w:tc>
        <w:tc>
          <w:tcPr>
            <w:tcW w:w="8930" w:type="dxa"/>
          </w:tcPr>
          <w:p w14:paraId="2CFCD62C" w14:textId="77777777" w:rsidR="003C5E5C" w:rsidRPr="00B44A45" w:rsidRDefault="003C5E5C" w:rsidP="00F221DB">
            <w:pPr>
              <w:jc w:val="both"/>
              <w:rPr>
                <w:rFonts w:ascii="Times New Roman" w:hAnsi="Times New Roman" w:cs="Times New Roman"/>
              </w:rPr>
            </w:pPr>
            <w:r>
              <w:rPr>
                <w:rFonts w:ascii="Times New Roman" w:hAnsi="Times New Roman" w:cs="Times New Roman"/>
              </w:rPr>
              <w:t>Projekta īstenošanas vietai netiks noteikta apbūves tiesību maksa</w:t>
            </w:r>
          </w:p>
        </w:tc>
      </w:tr>
      <w:tr w:rsidR="003C5E5C" w14:paraId="3D84E841" w14:textId="77777777" w:rsidTr="00F221DB">
        <w:trPr>
          <w:trHeight w:val="284"/>
        </w:trPr>
        <w:tc>
          <w:tcPr>
            <w:tcW w:w="426" w:type="dxa"/>
          </w:tcPr>
          <w:p w14:paraId="766592C9" w14:textId="77777777" w:rsidR="003C5E5C" w:rsidRPr="00B44A45" w:rsidRDefault="003C5E5C" w:rsidP="00F221DB">
            <w:pPr>
              <w:jc w:val="center"/>
              <w:rPr>
                <w:rFonts w:ascii="Times New Roman" w:hAnsi="Times New Roman" w:cs="Times New Roman"/>
              </w:rPr>
            </w:pPr>
          </w:p>
        </w:tc>
        <w:tc>
          <w:tcPr>
            <w:tcW w:w="8930" w:type="dxa"/>
          </w:tcPr>
          <w:p w14:paraId="31BD12BF" w14:textId="77777777" w:rsidR="003C5E5C" w:rsidRDefault="003C5E5C" w:rsidP="00F221DB">
            <w:pPr>
              <w:jc w:val="both"/>
              <w:rPr>
                <w:rFonts w:ascii="Times New Roman" w:hAnsi="Times New Roman" w:cs="Times New Roman"/>
              </w:rPr>
            </w:pPr>
            <w:r>
              <w:rPr>
                <w:rFonts w:ascii="Times New Roman" w:hAnsi="Times New Roman" w:cs="Times New Roman"/>
              </w:rPr>
              <w:t>Apbūves tiesības būs vismaz 10 gadus</w:t>
            </w:r>
          </w:p>
        </w:tc>
      </w:tr>
    </w:tbl>
    <w:p w14:paraId="2ECEC84D" w14:textId="77777777" w:rsidR="003C5E5C" w:rsidRPr="00B44A45" w:rsidRDefault="003C5E5C" w:rsidP="003C5E5C">
      <w:pPr>
        <w:spacing w:line="259" w:lineRule="auto"/>
        <w:jc w:val="both"/>
        <w:rPr>
          <w:rFonts w:ascii="Times New Roman" w:hAnsi="Times New Roman" w:cs="Times New Roman"/>
          <w:color w:val="C00000"/>
        </w:rPr>
      </w:pPr>
    </w:p>
    <w:tbl>
      <w:tblPr>
        <w:tblStyle w:val="Reatabula"/>
        <w:tblW w:w="9356" w:type="dxa"/>
        <w:tblInd w:w="-289" w:type="dxa"/>
        <w:tblLook w:val="04A0" w:firstRow="1" w:lastRow="0" w:firstColumn="1" w:lastColumn="0" w:noHBand="0" w:noVBand="1"/>
      </w:tblPr>
      <w:tblGrid>
        <w:gridCol w:w="426"/>
        <w:gridCol w:w="8930"/>
      </w:tblGrid>
      <w:tr w:rsidR="003C5E5C" w14:paraId="31C8D2BD" w14:textId="77777777" w:rsidTr="00F221DB">
        <w:tc>
          <w:tcPr>
            <w:tcW w:w="9356" w:type="dxa"/>
            <w:gridSpan w:val="2"/>
            <w:shd w:val="clear" w:color="auto" w:fill="F2F2F2" w:themeFill="background1" w:themeFillShade="F2"/>
          </w:tcPr>
          <w:p w14:paraId="4DE6FEC6"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Pielikumi </w:t>
            </w:r>
            <w:r w:rsidRPr="00B44A45">
              <w:rPr>
                <w:rFonts w:ascii="Times New Roman" w:hAnsi="Times New Roman" w:cs="Times New Roman"/>
              </w:rPr>
              <w:t>(</w:t>
            </w:r>
            <w:r w:rsidRPr="00B44A45">
              <w:rPr>
                <w:rFonts w:ascii="Times New Roman" w:hAnsi="Times New Roman" w:cs="Times New Roman"/>
                <w:i/>
                <w:iCs/>
              </w:rPr>
              <w:t>pirmajā kolonnā norādiet “x”, kuri pielikumi ir pievienoti</w:t>
            </w:r>
            <w:r w:rsidRPr="00B44A45">
              <w:rPr>
                <w:rFonts w:ascii="Times New Roman" w:hAnsi="Times New Roman" w:cs="Times New Roman"/>
              </w:rPr>
              <w:t>)</w:t>
            </w:r>
          </w:p>
        </w:tc>
      </w:tr>
      <w:tr w:rsidR="003C5E5C" w14:paraId="1063414F" w14:textId="77777777" w:rsidTr="00F221DB">
        <w:trPr>
          <w:trHeight w:val="284"/>
        </w:trPr>
        <w:tc>
          <w:tcPr>
            <w:tcW w:w="426" w:type="dxa"/>
          </w:tcPr>
          <w:p w14:paraId="00496A37" w14:textId="77777777" w:rsidR="003C5E5C" w:rsidRPr="00B44A45" w:rsidRDefault="003C5E5C" w:rsidP="00F221DB">
            <w:pPr>
              <w:jc w:val="center"/>
              <w:rPr>
                <w:rFonts w:ascii="Times New Roman" w:hAnsi="Times New Roman" w:cs="Times New Roman"/>
              </w:rPr>
            </w:pPr>
          </w:p>
        </w:tc>
        <w:tc>
          <w:tcPr>
            <w:tcW w:w="8930" w:type="dxa"/>
          </w:tcPr>
          <w:p w14:paraId="1B7C7362" w14:textId="77777777" w:rsidR="003C5E5C" w:rsidRPr="00B44A45" w:rsidRDefault="003C5E5C" w:rsidP="00F221DB">
            <w:pPr>
              <w:jc w:val="both"/>
              <w:rPr>
                <w:rFonts w:ascii="Times New Roman" w:hAnsi="Times New Roman" w:cs="Times New Roman"/>
              </w:rPr>
            </w:pPr>
            <w:r w:rsidRPr="00B44A45">
              <w:rPr>
                <w:rFonts w:ascii="Times New Roman" w:hAnsi="Times New Roman"/>
              </w:rPr>
              <w:t>Projekta novietojuma shēma</w:t>
            </w:r>
            <w:r w:rsidRPr="00B44A45">
              <w:rPr>
                <w:rFonts w:ascii="Times New Roman" w:hAnsi="Times New Roman" w:cs="Times New Roman"/>
              </w:rPr>
              <w:t xml:space="preserve"> </w:t>
            </w:r>
            <w:r w:rsidRPr="00B44A45">
              <w:rPr>
                <w:rFonts w:ascii="Times New Roman" w:hAnsi="Times New Roman" w:cs="Times New Roman"/>
                <w:i/>
                <w:iCs/>
              </w:rPr>
              <w:t>(</w:t>
            </w:r>
            <w:r>
              <w:rPr>
                <w:rFonts w:ascii="Times New Roman" w:hAnsi="Times New Roman" w:cs="Times New Roman"/>
                <w:i/>
                <w:iCs/>
              </w:rPr>
              <w:t>norādot</w:t>
            </w:r>
            <w:r w:rsidRPr="00B44A45">
              <w:rPr>
                <w:rFonts w:ascii="Times New Roman" w:hAnsi="Times New Roman" w:cs="Times New Roman"/>
                <w:i/>
                <w:iCs/>
              </w:rPr>
              <w:t xml:space="preserve"> visu būtisko elementu izmēr</w:t>
            </w:r>
            <w:r>
              <w:rPr>
                <w:rFonts w:ascii="Times New Roman" w:hAnsi="Times New Roman" w:cs="Times New Roman"/>
                <w:i/>
                <w:iCs/>
              </w:rPr>
              <w:t>us</w:t>
            </w:r>
            <w:r w:rsidRPr="00B44A45">
              <w:rPr>
                <w:rFonts w:ascii="Times New Roman" w:hAnsi="Times New Roman" w:cs="Times New Roman"/>
                <w:i/>
                <w:iCs/>
              </w:rPr>
              <w:t xml:space="preserve"> (cm / m) un izvietojums uz zemesgabala robežu plāna vai izdrukas no www.topografija.lv, www.kadastrs.lv vai www.geolatvija.lv)</w:t>
            </w:r>
          </w:p>
        </w:tc>
      </w:tr>
      <w:tr w:rsidR="003C5E5C" w14:paraId="72B137DA" w14:textId="77777777" w:rsidTr="00F221DB">
        <w:trPr>
          <w:trHeight w:val="284"/>
        </w:trPr>
        <w:tc>
          <w:tcPr>
            <w:tcW w:w="426" w:type="dxa"/>
          </w:tcPr>
          <w:p w14:paraId="4ACD393B" w14:textId="77777777" w:rsidR="003C5E5C" w:rsidRPr="00B44A45" w:rsidRDefault="003C5E5C" w:rsidP="00F221DB">
            <w:pPr>
              <w:jc w:val="center"/>
              <w:rPr>
                <w:rFonts w:ascii="Times New Roman" w:hAnsi="Times New Roman" w:cs="Times New Roman"/>
              </w:rPr>
            </w:pPr>
          </w:p>
        </w:tc>
        <w:tc>
          <w:tcPr>
            <w:tcW w:w="8930" w:type="dxa"/>
          </w:tcPr>
          <w:p w14:paraId="3E197BDA" w14:textId="77777777" w:rsidR="003C5E5C" w:rsidRPr="00B44A45" w:rsidRDefault="003C5E5C" w:rsidP="00F221DB">
            <w:pPr>
              <w:jc w:val="both"/>
              <w:rPr>
                <w:rFonts w:ascii="Times New Roman" w:hAnsi="Times New Roman" w:cs="Times New Roman"/>
              </w:rPr>
            </w:pPr>
            <w:r>
              <w:rPr>
                <w:rFonts w:ascii="Times New Roman" w:hAnsi="Times New Roman" w:cs="Times New Roman"/>
              </w:rPr>
              <w:t>V</w:t>
            </w:r>
            <w:r w:rsidRPr="00B44A45">
              <w:rPr>
                <w:rFonts w:ascii="Times New Roman" w:hAnsi="Times New Roman" w:cs="Times New Roman"/>
              </w:rPr>
              <w:t>izualizācija</w:t>
            </w:r>
            <w:r>
              <w:rPr>
                <w:rFonts w:ascii="Times New Roman" w:hAnsi="Times New Roman" w:cs="Times New Roman"/>
              </w:rPr>
              <w:t xml:space="preserve"> ar </w:t>
            </w:r>
            <w:r w:rsidRPr="00B44A45">
              <w:rPr>
                <w:rFonts w:ascii="Times New Roman" w:hAnsi="Times New Roman" w:cs="Times New Roman"/>
              </w:rPr>
              <w:t xml:space="preserve">projekta īstenošanas </w:t>
            </w:r>
            <w:r>
              <w:rPr>
                <w:rFonts w:ascii="Times New Roman" w:hAnsi="Times New Roman" w:cs="Times New Roman"/>
              </w:rPr>
              <w:t xml:space="preserve">uzskatāmu </w:t>
            </w:r>
            <w:r w:rsidRPr="00B44A45">
              <w:rPr>
                <w:rFonts w:ascii="Times New Roman" w:hAnsi="Times New Roman" w:cs="Times New Roman"/>
              </w:rPr>
              <w:t>rezultāt</w:t>
            </w:r>
            <w:r>
              <w:rPr>
                <w:rFonts w:ascii="Times New Roman" w:hAnsi="Times New Roman" w:cs="Times New Roman"/>
              </w:rPr>
              <w:t xml:space="preserve">u, </w:t>
            </w:r>
            <w:r w:rsidRPr="007D2071">
              <w:rPr>
                <w:rFonts w:ascii="Times New Roman" w:hAnsi="Times New Roman" w:cs="Times New Roman"/>
              </w:rPr>
              <w:t xml:space="preserve"> izmanto</w:t>
            </w:r>
            <w:r>
              <w:rPr>
                <w:rFonts w:ascii="Times New Roman" w:hAnsi="Times New Roman" w:cs="Times New Roman"/>
              </w:rPr>
              <w:t>jot</w:t>
            </w:r>
            <w:r w:rsidRPr="007D2071">
              <w:rPr>
                <w:rFonts w:ascii="Times New Roman" w:hAnsi="Times New Roman" w:cs="Times New Roman"/>
              </w:rPr>
              <w:t xml:space="preserve"> *.jpeg vai *.png formātu, vismaz ar 800 x 600 ppi izšķirtspēju</w:t>
            </w:r>
          </w:p>
        </w:tc>
      </w:tr>
      <w:tr w:rsidR="003C5E5C" w14:paraId="7BEC21FC" w14:textId="77777777" w:rsidTr="00F221DB">
        <w:trPr>
          <w:trHeight w:val="284"/>
        </w:trPr>
        <w:tc>
          <w:tcPr>
            <w:tcW w:w="426" w:type="dxa"/>
          </w:tcPr>
          <w:p w14:paraId="13B8A859" w14:textId="77777777" w:rsidR="003C5E5C" w:rsidRPr="00B44A45" w:rsidRDefault="003C5E5C" w:rsidP="00F221DB">
            <w:pPr>
              <w:jc w:val="center"/>
              <w:rPr>
                <w:rFonts w:ascii="Times New Roman" w:hAnsi="Times New Roman" w:cs="Times New Roman"/>
              </w:rPr>
            </w:pPr>
          </w:p>
        </w:tc>
        <w:tc>
          <w:tcPr>
            <w:tcW w:w="8930" w:type="dxa"/>
          </w:tcPr>
          <w:p w14:paraId="2E1F2571" w14:textId="77777777" w:rsidR="003C5E5C" w:rsidRPr="00B44A45" w:rsidRDefault="003C5E5C" w:rsidP="00F221DB">
            <w:pPr>
              <w:ind w:right="-108"/>
              <w:jc w:val="both"/>
              <w:rPr>
                <w:rFonts w:ascii="Times New Roman" w:hAnsi="Times New Roman" w:cs="Times New Roman"/>
              </w:rPr>
            </w:pPr>
            <w:r w:rsidRPr="00B44A45">
              <w:rPr>
                <w:rFonts w:ascii="Times New Roman" w:hAnsi="Times New Roman" w:cs="Times New Roman"/>
              </w:rPr>
              <w:t>Zemes īpašnieka rakstisks saskaņojums uz vizu</w:t>
            </w:r>
            <w:r>
              <w:rPr>
                <w:rFonts w:ascii="Times New Roman" w:hAnsi="Times New Roman" w:cs="Times New Roman"/>
              </w:rPr>
              <w:t>alizācijas</w:t>
            </w:r>
            <w:r w:rsidRPr="00B44A45">
              <w:rPr>
                <w:rFonts w:ascii="Times New Roman" w:hAnsi="Times New Roman" w:cs="Times New Roman"/>
              </w:rPr>
              <w:t xml:space="preserve">, ja </w:t>
            </w:r>
            <w:r>
              <w:rPr>
                <w:rFonts w:ascii="Times New Roman" w:hAnsi="Times New Roman" w:cs="Times New Roman"/>
              </w:rPr>
              <w:t xml:space="preserve">projekta rezultāts tiks izvietots </w:t>
            </w:r>
            <w:r w:rsidRPr="00B44A45">
              <w:rPr>
                <w:rFonts w:ascii="Times New Roman" w:hAnsi="Times New Roman" w:cs="Times New Roman"/>
              </w:rPr>
              <w:t>personai piederoš</w:t>
            </w:r>
            <w:r>
              <w:rPr>
                <w:rFonts w:ascii="Times New Roman" w:hAnsi="Times New Roman" w:cs="Times New Roman"/>
              </w:rPr>
              <w:t>ā</w:t>
            </w:r>
            <w:r w:rsidRPr="00B44A45">
              <w:rPr>
                <w:rFonts w:ascii="Times New Roman" w:hAnsi="Times New Roman" w:cs="Times New Roman"/>
              </w:rPr>
              <w:t xml:space="preserve"> īpašum</w:t>
            </w:r>
            <w:r>
              <w:rPr>
                <w:rFonts w:ascii="Times New Roman" w:hAnsi="Times New Roman" w:cs="Times New Roman"/>
              </w:rPr>
              <w:t>ā</w:t>
            </w:r>
            <w:r w:rsidRPr="00B44A45">
              <w:rPr>
                <w:rFonts w:ascii="Times New Roman" w:hAnsi="Times New Roman" w:cs="Times New Roman"/>
              </w:rPr>
              <w:t xml:space="preserve">, un apliecinājums par gatavību slēgt zemes nomas līgumu uz laiku, kas sakrīt ar </w:t>
            </w:r>
            <w:r>
              <w:rPr>
                <w:rFonts w:ascii="Times New Roman" w:hAnsi="Times New Roman" w:cs="Times New Roman"/>
              </w:rPr>
              <w:t xml:space="preserve">projekta </w:t>
            </w:r>
            <w:r w:rsidRPr="00B44A45">
              <w:rPr>
                <w:rFonts w:ascii="Times New Roman" w:hAnsi="Times New Roman" w:cs="Times New Roman"/>
              </w:rPr>
              <w:t>infrastruktūras amortizācijas periodu</w:t>
            </w:r>
            <w:r>
              <w:rPr>
                <w:rFonts w:ascii="Times New Roman" w:hAnsi="Times New Roman" w:cs="Times New Roman"/>
              </w:rPr>
              <w:t>, kas nav mazāks par 10 gadiem</w:t>
            </w:r>
            <w:r w:rsidRPr="00B44A45">
              <w:rPr>
                <w:rFonts w:ascii="Times New Roman" w:hAnsi="Times New Roman" w:cs="Times New Roman"/>
              </w:rPr>
              <w:t xml:space="preserve"> (ja attiecināms)</w:t>
            </w:r>
            <w:r>
              <w:rPr>
                <w:rFonts w:ascii="Times New Roman" w:hAnsi="Times New Roman" w:cs="Times New Roman"/>
              </w:rPr>
              <w:t>.</w:t>
            </w:r>
          </w:p>
        </w:tc>
      </w:tr>
    </w:tbl>
    <w:p w14:paraId="292F3738" w14:textId="116A26BE" w:rsidR="003C5E5C" w:rsidRDefault="003C5E5C" w:rsidP="00D5178D">
      <w:pPr>
        <w:shd w:val="clear" w:color="auto" w:fill="FFFFFF"/>
        <w:spacing w:line="259" w:lineRule="auto"/>
        <w:jc w:val="right"/>
        <w:rPr>
          <w:rFonts w:ascii="Times New Roman" w:eastAsia="Times New Roman" w:hAnsi="Times New Roman" w:cs="Times New Roman"/>
          <w:lang w:eastAsia="lv-LV"/>
        </w:rPr>
      </w:pPr>
    </w:p>
    <w:p w14:paraId="09149659" w14:textId="77777777" w:rsidR="00EA5B40" w:rsidRDefault="00EA5B40" w:rsidP="008434F5">
      <w:pPr>
        <w:shd w:val="clear" w:color="auto" w:fill="FFFFFF"/>
        <w:jc w:val="right"/>
        <w:rPr>
          <w:rFonts w:ascii="Times New Roman" w:eastAsia="Times New Roman" w:hAnsi="Times New Roman" w:cs="Times New Roman"/>
          <w:lang w:eastAsia="lv-LV"/>
        </w:rPr>
      </w:pPr>
    </w:p>
    <w:p w14:paraId="4704F2AE" w14:textId="63EDB0E5" w:rsidR="00E03B34" w:rsidRPr="00B44A45" w:rsidRDefault="003C5E5C" w:rsidP="00E03B34">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br w:type="page"/>
      </w:r>
      <w:r w:rsidR="00E03B34">
        <w:rPr>
          <w:rFonts w:ascii="Times New Roman" w:eastAsia="Times New Roman" w:hAnsi="Times New Roman" w:cs="Times New Roman"/>
          <w:lang w:eastAsia="lv-LV"/>
        </w:rPr>
        <w:lastRenderedPageBreak/>
        <w:t>2</w:t>
      </w:r>
      <w:r w:rsidR="00E03B34" w:rsidRPr="00B44A45">
        <w:rPr>
          <w:rFonts w:ascii="Times New Roman" w:eastAsia="Times New Roman" w:hAnsi="Times New Roman" w:cs="Times New Roman"/>
          <w:lang w:eastAsia="lv-LV"/>
        </w:rPr>
        <w:t>.</w:t>
      </w:r>
      <w:r w:rsidR="00E03B34">
        <w:rPr>
          <w:rFonts w:ascii="Times New Roman" w:eastAsia="Times New Roman" w:hAnsi="Times New Roman" w:cs="Times New Roman"/>
          <w:lang w:eastAsia="lv-LV"/>
        </w:rPr>
        <w:t xml:space="preserve"> </w:t>
      </w:r>
      <w:r w:rsidR="00E03B34" w:rsidRPr="00B44A45">
        <w:rPr>
          <w:rFonts w:ascii="Times New Roman" w:eastAsia="Times New Roman" w:hAnsi="Times New Roman" w:cs="Times New Roman"/>
          <w:lang w:eastAsia="lv-LV"/>
        </w:rPr>
        <w:t>pielikums</w:t>
      </w:r>
    </w:p>
    <w:p w14:paraId="23DEDCF9" w14:textId="77E45682"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4E0489F6" w14:textId="37CFF52E" w:rsidR="00F37FD1" w:rsidRDefault="00F37FD1" w:rsidP="00E03B34">
      <w:pPr>
        <w:shd w:val="clear" w:color="auto" w:fill="FFFFFF"/>
        <w:jc w:val="right"/>
        <w:rPr>
          <w:rFonts w:ascii="Times New Roman" w:eastAsia="Times New Roman" w:hAnsi="Times New Roman" w:cs="Times New Roman"/>
          <w:b/>
          <w:bCs/>
          <w:color w:val="000000" w:themeColor="text1"/>
          <w:lang w:eastAsia="lv-LV"/>
        </w:rPr>
      </w:pPr>
    </w:p>
    <w:p w14:paraId="040A5AE0" w14:textId="6AEAD544" w:rsidR="008434F5" w:rsidRPr="004601F4" w:rsidRDefault="008434F5" w:rsidP="008434F5">
      <w:pPr>
        <w:shd w:val="clear" w:color="auto" w:fill="FFFFFF"/>
        <w:spacing w:line="259" w:lineRule="auto"/>
        <w:jc w:val="center"/>
        <w:rPr>
          <w:rFonts w:ascii="Times New Roman" w:eastAsia="Times New Roman" w:hAnsi="Times New Roman" w:cs="Times New Roman"/>
          <w:color w:val="000000" w:themeColor="text1"/>
          <w:lang w:eastAsia="lv-LV"/>
        </w:rPr>
      </w:pPr>
      <w:r w:rsidRPr="004601F4">
        <w:rPr>
          <w:rFonts w:ascii="Times New Roman" w:eastAsia="Times New Roman" w:hAnsi="Times New Roman" w:cs="Times New Roman"/>
          <w:b/>
          <w:bCs/>
          <w:color w:val="000000" w:themeColor="text1"/>
          <w:lang w:eastAsia="lv-LV"/>
        </w:rPr>
        <w:t>Paredzamā darbu izmaksu tāme</w:t>
      </w:r>
    </w:p>
    <w:tbl>
      <w:tblPr>
        <w:tblW w:w="13725" w:type="dxa"/>
        <w:tblLook w:val="04A0" w:firstRow="1" w:lastRow="0" w:firstColumn="1" w:lastColumn="0" w:noHBand="0" w:noVBand="1"/>
      </w:tblPr>
      <w:tblGrid>
        <w:gridCol w:w="2120"/>
        <w:gridCol w:w="290"/>
        <w:gridCol w:w="1276"/>
        <w:gridCol w:w="1003"/>
        <w:gridCol w:w="408"/>
        <w:gridCol w:w="857"/>
        <w:gridCol w:w="850"/>
        <w:gridCol w:w="426"/>
        <w:gridCol w:w="1694"/>
        <w:gridCol w:w="272"/>
        <w:gridCol w:w="219"/>
        <w:gridCol w:w="224"/>
        <w:gridCol w:w="626"/>
        <w:gridCol w:w="490"/>
        <w:gridCol w:w="850"/>
        <w:gridCol w:w="1270"/>
        <w:gridCol w:w="850"/>
      </w:tblGrid>
      <w:tr w:rsidR="00D84268" w14:paraId="47F4DA1D"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1C4D05D7" w14:textId="77777777" w:rsidR="00D84268" w:rsidRPr="004601F4" w:rsidRDefault="00D84268" w:rsidP="00D53996">
            <w:pPr>
              <w:rPr>
                <w:rFonts w:ascii="Times New Roman" w:eastAsia="Times New Roman" w:hAnsi="Times New Roman" w:cs="Times New Roman"/>
                <w:color w:val="000000" w:themeColor="text1"/>
                <w:lang w:eastAsia="lv-LV"/>
              </w:rPr>
            </w:pPr>
          </w:p>
        </w:tc>
        <w:tc>
          <w:tcPr>
            <w:tcW w:w="1276" w:type="dxa"/>
            <w:tcBorders>
              <w:top w:val="nil"/>
              <w:left w:val="nil"/>
              <w:bottom w:val="nil"/>
              <w:right w:val="nil"/>
            </w:tcBorders>
            <w:noWrap/>
            <w:vAlign w:val="bottom"/>
            <w:hideMark/>
          </w:tcPr>
          <w:p w14:paraId="51E5C100"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762A0A2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45D50669"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nil"/>
              <w:left w:val="nil"/>
              <w:bottom w:val="nil"/>
              <w:right w:val="nil"/>
            </w:tcBorders>
          </w:tcPr>
          <w:p w14:paraId="11F7BC20"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nil"/>
              <w:left w:val="nil"/>
              <w:bottom w:val="nil"/>
              <w:right w:val="nil"/>
            </w:tcBorders>
            <w:noWrap/>
            <w:vAlign w:val="bottom"/>
            <w:hideMark/>
          </w:tcPr>
          <w:p w14:paraId="1863CE7A" w14:textId="0B1078D2"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6B177B17" w14:textId="77777777" w:rsidTr="00E03B34">
        <w:trPr>
          <w:gridAfter w:val="5"/>
          <w:wAfter w:w="4086" w:type="dxa"/>
          <w:trHeight w:val="276"/>
        </w:trPr>
        <w:tc>
          <w:tcPr>
            <w:tcW w:w="2410" w:type="dxa"/>
            <w:gridSpan w:val="2"/>
            <w:tcBorders>
              <w:top w:val="nil"/>
              <w:left w:val="nil"/>
              <w:bottom w:val="nil"/>
              <w:right w:val="nil"/>
            </w:tcBorders>
            <w:shd w:val="clear" w:color="000000" w:fill="FFFFFF"/>
            <w:noWrap/>
            <w:vAlign w:val="bottom"/>
            <w:hideMark/>
          </w:tcPr>
          <w:p w14:paraId="1760626E"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Projekta nosaukums:</w:t>
            </w:r>
          </w:p>
        </w:tc>
        <w:tc>
          <w:tcPr>
            <w:tcW w:w="2687" w:type="dxa"/>
            <w:gridSpan w:val="3"/>
            <w:tcBorders>
              <w:top w:val="nil"/>
              <w:left w:val="nil"/>
              <w:bottom w:val="single" w:sz="4" w:space="0" w:color="auto"/>
              <w:right w:val="nil"/>
            </w:tcBorders>
            <w:shd w:val="clear" w:color="000000" w:fill="F2F2F2"/>
          </w:tcPr>
          <w:p w14:paraId="5012C4E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p>
        </w:tc>
        <w:tc>
          <w:tcPr>
            <w:tcW w:w="4542" w:type="dxa"/>
            <w:gridSpan w:val="7"/>
            <w:tcBorders>
              <w:top w:val="nil"/>
              <w:left w:val="nil"/>
              <w:bottom w:val="single" w:sz="4" w:space="0" w:color="auto"/>
              <w:right w:val="nil"/>
            </w:tcBorders>
            <w:shd w:val="clear" w:color="000000" w:fill="F2F2F2"/>
            <w:noWrap/>
            <w:vAlign w:val="bottom"/>
            <w:hideMark/>
          </w:tcPr>
          <w:p w14:paraId="67ACCBE8" w14:textId="67F8D510"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12D98D00"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7EDA0C33"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p>
        </w:tc>
        <w:tc>
          <w:tcPr>
            <w:tcW w:w="1276" w:type="dxa"/>
            <w:tcBorders>
              <w:top w:val="nil"/>
              <w:left w:val="nil"/>
              <w:bottom w:val="nil"/>
              <w:right w:val="nil"/>
            </w:tcBorders>
            <w:noWrap/>
            <w:vAlign w:val="bottom"/>
            <w:hideMark/>
          </w:tcPr>
          <w:p w14:paraId="0E1301A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0A32562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481F054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nil"/>
              <w:left w:val="nil"/>
              <w:bottom w:val="nil"/>
              <w:right w:val="nil"/>
            </w:tcBorders>
          </w:tcPr>
          <w:p w14:paraId="11C92E14"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nil"/>
              <w:left w:val="nil"/>
              <w:bottom w:val="nil"/>
              <w:right w:val="nil"/>
            </w:tcBorders>
            <w:noWrap/>
            <w:vAlign w:val="bottom"/>
            <w:hideMark/>
          </w:tcPr>
          <w:p w14:paraId="69198393" w14:textId="7B1939BE"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6ECC4F44" w14:textId="77777777" w:rsidTr="00E03B34">
        <w:trPr>
          <w:gridAfter w:val="5"/>
          <w:wAfter w:w="4086" w:type="dxa"/>
          <w:trHeight w:val="516"/>
        </w:trPr>
        <w:tc>
          <w:tcPr>
            <w:tcW w:w="2120" w:type="dxa"/>
            <w:tcBorders>
              <w:top w:val="nil"/>
              <w:left w:val="nil"/>
              <w:bottom w:val="single" w:sz="8" w:space="0" w:color="auto"/>
              <w:right w:val="nil"/>
            </w:tcBorders>
          </w:tcPr>
          <w:p w14:paraId="16A6B681" w14:textId="77777777" w:rsidR="00D84268" w:rsidRPr="004601F4" w:rsidRDefault="00D84268" w:rsidP="00D53996">
            <w:pPr>
              <w:spacing w:after="120"/>
              <w:rPr>
                <w:rFonts w:ascii="Times New Roman" w:eastAsia="Times New Roman" w:hAnsi="Times New Roman" w:cs="Times New Roman"/>
                <w:i/>
                <w:iCs/>
                <w:color w:val="000000" w:themeColor="text1"/>
                <w:sz w:val="20"/>
                <w:szCs w:val="20"/>
                <w:lang w:eastAsia="lv-LV"/>
              </w:rPr>
            </w:pPr>
          </w:p>
        </w:tc>
        <w:tc>
          <w:tcPr>
            <w:tcW w:w="7519" w:type="dxa"/>
            <w:gridSpan w:val="11"/>
            <w:tcBorders>
              <w:top w:val="nil"/>
              <w:left w:val="nil"/>
              <w:bottom w:val="single" w:sz="8" w:space="0" w:color="auto"/>
              <w:right w:val="nil"/>
            </w:tcBorders>
            <w:vAlign w:val="bottom"/>
            <w:hideMark/>
          </w:tcPr>
          <w:p w14:paraId="3F02F05F" w14:textId="6DF97913" w:rsidR="00D84268" w:rsidRPr="004601F4" w:rsidRDefault="00D84268" w:rsidP="00D53996">
            <w:pPr>
              <w:spacing w:after="120"/>
              <w:rPr>
                <w:rFonts w:ascii="Times New Roman" w:eastAsia="Times New Roman" w:hAnsi="Times New Roman" w:cs="Times New Roman"/>
                <w:i/>
                <w:iCs/>
                <w:color w:val="000000" w:themeColor="text1"/>
                <w:sz w:val="20"/>
                <w:szCs w:val="20"/>
                <w:lang w:eastAsia="lv-LV"/>
              </w:rPr>
            </w:pPr>
            <w:r w:rsidRPr="004601F4">
              <w:rPr>
                <w:rFonts w:ascii="Times New Roman" w:eastAsia="Times New Roman" w:hAnsi="Times New Roman" w:cs="Times New Roman"/>
                <w:i/>
                <w:iCs/>
                <w:color w:val="000000" w:themeColor="text1"/>
                <w:sz w:val="20"/>
                <w:szCs w:val="20"/>
                <w:lang w:eastAsia="lv-LV"/>
              </w:rPr>
              <w:t xml:space="preserve">Nepieciešamais finansējums (norādiet projekta darbu apjomu, iespējamās darbu un materiālu izmaksas un to, vai projekts var tikt īstenots arī nepilnā apjomā) </w:t>
            </w:r>
          </w:p>
        </w:tc>
      </w:tr>
      <w:tr w:rsidR="00E03B34" w14:paraId="78F730C8" w14:textId="77777777" w:rsidTr="00E03B34">
        <w:trPr>
          <w:gridAfter w:val="5"/>
          <w:wAfter w:w="4086" w:type="dxa"/>
          <w:trHeight w:val="696"/>
        </w:trPr>
        <w:tc>
          <w:tcPr>
            <w:tcW w:w="2410" w:type="dxa"/>
            <w:gridSpan w:val="2"/>
            <w:tcBorders>
              <w:top w:val="nil"/>
              <w:left w:val="single" w:sz="8" w:space="0" w:color="auto"/>
              <w:bottom w:val="single" w:sz="4" w:space="0" w:color="auto"/>
              <w:right w:val="single" w:sz="4" w:space="0" w:color="auto"/>
            </w:tcBorders>
            <w:shd w:val="clear" w:color="000000" w:fill="F2F2F2"/>
            <w:vAlign w:val="center"/>
            <w:hideMark/>
          </w:tcPr>
          <w:p w14:paraId="2F09CCF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Darbu veids vai konstruktīvā elementa nosaukums, apraksts</w:t>
            </w:r>
          </w:p>
        </w:tc>
        <w:tc>
          <w:tcPr>
            <w:tcW w:w="1276" w:type="dxa"/>
            <w:tcBorders>
              <w:top w:val="nil"/>
              <w:left w:val="nil"/>
              <w:bottom w:val="single" w:sz="4" w:space="0" w:color="auto"/>
              <w:right w:val="single" w:sz="4" w:space="0" w:color="auto"/>
            </w:tcBorders>
            <w:shd w:val="clear" w:color="000000" w:fill="F2F2F2"/>
            <w:vAlign w:val="center"/>
            <w:hideMark/>
          </w:tcPr>
          <w:p w14:paraId="2609749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Cena par vienību, EUR (bez PVN)</w:t>
            </w:r>
          </w:p>
        </w:tc>
        <w:tc>
          <w:tcPr>
            <w:tcW w:w="1003" w:type="dxa"/>
            <w:tcBorders>
              <w:top w:val="nil"/>
              <w:left w:val="nil"/>
              <w:bottom w:val="single" w:sz="4" w:space="0" w:color="auto"/>
              <w:right w:val="single" w:sz="4" w:space="0" w:color="auto"/>
            </w:tcBorders>
            <w:shd w:val="clear" w:color="000000" w:fill="F2F2F2"/>
            <w:vAlign w:val="center"/>
            <w:hideMark/>
          </w:tcPr>
          <w:p w14:paraId="53CB135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Vienību skaits</w:t>
            </w:r>
          </w:p>
        </w:tc>
        <w:tc>
          <w:tcPr>
            <w:tcW w:w="1265" w:type="dxa"/>
            <w:gridSpan w:val="2"/>
            <w:tcBorders>
              <w:top w:val="nil"/>
              <w:left w:val="nil"/>
              <w:bottom w:val="single" w:sz="4" w:space="0" w:color="auto"/>
              <w:right w:val="single" w:sz="4" w:space="0" w:color="auto"/>
            </w:tcBorders>
            <w:shd w:val="clear" w:color="000000" w:fill="F2F2F2"/>
            <w:vAlign w:val="center"/>
            <w:hideMark/>
          </w:tcPr>
          <w:p w14:paraId="30B27AFA"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Kopā EUR  (bez PVN)</w:t>
            </w:r>
          </w:p>
        </w:tc>
        <w:tc>
          <w:tcPr>
            <w:tcW w:w="1276" w:type="dxa"/>
            <w:gridSpan w:val="2"/>
            <w:tcBorders>
              <w:top w:val="single" w:sz="4" w:space="0" w:color="auto"/>
              <w:left w:val="nil"/>
              <w:bottom w:val="single" w:sz="4" w:space="0" w:color="auto"/>
              <w:right w:val="single" w:sz="4" w:space="0" w:color="auto"/>
            </w:tcBorders>
            <w:shd w:val="clear" w:color="000000" w:fill="F2F2F2"/>
          </w:tcPr>
          <w:p w14:paraId="25F37699" w14:textId="77777777" w:rsidR="00D84268" w:rsidRDefault="00D84268" w:rsidP="00D53996">
            <w:pPr>
              <w:jc w:val="center"/>
              <w:rPr>
                <w:rFonts w:ascii="Times New Roman" w:eastAsia="Times New Roman" w:hAnsi="Times New Roman" w:cs="Times New Roman"/>
                <w:b/>
                <w:bCs/>
                <w:color w:val="000000" w:themeColor="text1"/>
                <w:sz w:val="22"/>
                <w:szCs w:val="22"/>
                <w:lang w:eastAsia="lv-LV"/>
              </w:rPr>
            </w:pPr>
          </w:p>
          <w:p w14:paraId="61770383" w14:textId="7D765683"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Kopā EUR  (</w:t>
            </w:r>
            <w:r>
              <w:rPr>
                <w:rFonts w:ascii="Times New Roman" w:eastAsia="Times New Roman" w:hAnsi="Times New Roman" w:cs="Times New Roman"/>
                <w:b/>
                <w:bCs/>
                <w:color w:val="000000" w:themeColor="text1"/>
                <w:sz w:val="22"/>
                <w:szCs w:val="22"/>
                <w:lang w:eastAsia="lv-LV"/>
              </w:rPr>
              <w:t>ar</w:t>
            </w:r>
            <w:r w:rsidRPr="004601F4">
              <w:rPr>
                <w:rFonts w:ascii="Times New Roman" w:eastAsia="Times New Roman" w:hAnsi="Times New Roman" w:cs="Times New Roman"/>
                <w:b/>
                <w:bCs/>
                <w:color w:val="000000" w:themeColor="text1"/>
                <w:sz w:val="22"/>
                <w:szCs w:val="22"/>
                <w:lang w:eastAsia="lv-LV"/>
              </w:rPr>
              <w:t xml:space="preserve"> PVN)</w:t>
            </w:r>
          </w:p>
        </w:tc>
        <w:tc>
          <w:tcPr>
            <w:tcW w:w="2409"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A249865" w14:textId="149F5383"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Piezīmes</w:t>
            </w:r>
            <w:r>
              <w:rPr>
                <w:rFonts w:ascii="Times New Roman" w:eastAsia="Times New Roman" w:hAnsi="Times New Roman" w:cs="Times New Roman"/>
                <w:b/>
                <w:bCs/>
                <w:color w:val="000000" w:themeColor="text1"/>
                <w:sz w:val="22"/>
                <w:szCs w:val="22"/>
                <w:lang w:eastAsia="lv-LV"/>
              </w:rPr>
              <w:t xml:space="preserve"> </w:t>
            </w:r>
            <w:r w:rsidRPr="0013578B">
              <w:rPr>
                <w:rFonts w:ascii="Times New Roman" w:hAnsi="Times New Roman" w:cs="Times New Roman"/>
                <w:b/>
                <w:bCs/>
                <w:sz w:val="20"/>
                <w:szCs w:val="20"/>
              </w:rPr>
              <w:t>(atsauce vai hipersaite uz attiecīgas preces iegādes vietu/cenu)</w:t>
            </w:r>
          </w:p>
        </w:tc>
      </w:tr>
      <w:tr w:rsidR="00D84268" w14:paraId="774021CD" w14:textId="77777777" w:rsidTr="00E03B34">
        <w:trPr>
          <w:gridAfter w:val="5"/>
          <w:wAfter w:w="4086" w:type="dxa"/>
          <w:trHeight w:val="372"/>
        </w:trPr>
        <w:tc>
          <w:tcPr>
            <w:tcW w:w="2410" w:type="dxa"/>
            <w:gridSpan w:val="2"/>
            <w:tcBorders>
              <w:top w:val="nil"/>
              <w:left w:val="single" w:sz="8" w:space="0" w:color="auto"/>
              <w:bottom w:val="single" w:sz="4" w:space="0" w:color="auto"/>
              <w:right w:val="single" w:sz="4" w:space="0" w:color="auto"/>
            </w:tcBorders>
            <w:vAlign w:val="center"/>
            <w:hideMark/>
          </w:tcPr>
          <w:p w14:paraId="3E175D8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Projektēšana un autoruzraudzība</w:t>
            </w:r>
            <w:r w:rsidRPr="004601F4">
              <w:rPr>
                <w:rFonts w:ascii="Times New Roman" w:eastAsia="Times New Roman" w:hAnsi="Times New Roman" w:cs="Times New Roman"/>
                <w:color w:val="000000" w:themeColor="text1"/>
                <w:sz w:val="22"/>
                <w:szCs w:val="22"/>
                <w:vertAlign w:val="superscript"/>
                <w:lang w:eastAsia="lv-LV"/>
              </w:rPr>
              <w:t>1</w:t>
            </w:r>
          </w:p>
        </w:tc>
        <w:tc>
          <w:tcPr>
            <w:tcW w:w="1276" w:type="dxa"/>
            <w:tcBorders>
              <w:top w:val="nil"/>
              <w:left w:val="nil"/>
              <w:bottom w:val="single" w:sz="4" w:space="0" w:color="auto"/>
              <w:right w:val="single" w:sz="4" w:space="0" w:color="auto"/>
            </w:tcBorders>
            <w:vAlign w:val="center"/>
            <w:hideMark/>
          </w:tcPr>
          <w:p w14:paraId="216C8520"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5B3BD81E"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21DED948"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6C666E81" w14:textId="541960C0"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7D426596" w14:textId="2DCEAA42"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5BB242B8" w14:textId="77777777" w:rsidTr="00E03B34">
        <w:trPr>
          <w:gridAfter w:val="5"/>
          <w:wAfter w:w="4086" w:type="dxa"/>
          <w:trHeight w:val="372"/>
        </w:trPr>
        <w:tc>
          <w:tcPr>
            <w:tcW w:w="2410" w:type="dxa"/>
            <w:gridSpan w:val="2"/>
            <w:tcBorders>
              <w:top w:val="nil"/>
              <w:left w:val="single" w:sz="8" w:space="0" w:color="auto"/>
              <w:bottom w:val="single" w:sz="4" w:space="0" w:color="auto"/>
              <w:right w:val="single" w:sz="4" w:space="0" w:color="auto"/>
            </w:tcBorders>
            <w:vAlign w:val="center"/>
            <w:hideMark/>
          </w:tcPr>
          <w:p w14:paraId="725DAE7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Būvuzraudzība</w:t>
            </w:r>
            <w:r w:rsidRPr="004601F4">
              <w:rPr>
                <w:rFonts w:ascii="Times New Roman" w:eastAsia="Times New Roman" w:hAnsi="Times New Roman" w:cs="Times New Roman"/>
                <w:color w:val="000000" w:themeColor="text1"/>
                <w:sz w:val="22"/>
                <w:szCs w:val="22"/>
                <w:vertAlign w:val="superscript"/>
                <w:lang w:eastAsia="lv-LV"/>
              </w:rPr>
              <w:t>2</w:t>
            </w:r>
          </w:p>
        </w:tc>
        <w:tc>
          <w:tcPr>
            <w:tcW w:w="1276" w:type="dxa"/>
            <w:tcBorders>
              <w:top w:val="nil"/>
              <w:left w:val="nil"/>
              <w:bottom w:val="single" w:sz="4" w:space="0" w:color="auto"/>
              <w:right w:val="single" w:sz="4" w:space="0" w:color="auto"/>
            </w:tcBorders>
            <w:vAlign w:val="center"/>
            <w:hideMark/>
          </w:tcPr>
          <w:p w14:paraId="0EFB8C03"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63371525"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53332646"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0F11A84E" w14:textId="56517163"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6C50329B" w14:textId="30AA4479"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5869C361" w14:textId="77777777" w:rsidTr="00E03B34">
        <w:trPr>
          <w:gridAfter w:val="5"/>
          <w:wAfter w:w="4086" w:type="dxa"/>
          <w:trHeight w:val="312"/>
        </w:trPr>
        <w:tc>
          <w:tcPr>
            <w:tcW w:w="2410" w:type="dxa"/>
            <w:gridSpan w:val="2"/>
            <w:tcBorders>
              <w:top w:val="nil"/>
              <w:left w:val="single" w:sz="8" w:space="0" w:color="auto"/>
              <w:bottom w:val="single" w:sz="4" w:space="0" w:color="auto"/>
              <w:right w:val="single" w:sz="4" w:space="0" w:color="auto"/>
            </w:tcBorders>
            <w:vAlign w:val="center"/>
            <w:hideMark/>
          </w:tcPr>
          <w:p w14:paraId="60B66196"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w:t>
            </w:r>
          </w:p>
        </w:tc>
        <w:tc>
          <w:tcPr>
            <w:tcW w:w="1276" w:type="dxa"/>
            <w:tcBorders>
              <w:top w:val="nil"/>
              <w:left w:val="nil"/>
              <w:bottom w:val="single" w:sz="4" w:space="0" w:color="auto"/>
              <w:right w:val="single" w:sz="4" w:space="0" w:color="auto"/>
            </w:tcBorders>
            <w:vAlign w:val="center"/>
            <w:hideMark/>
          </w:tcPr>
          <w:p w14:paraId="4FCAA20A"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2BB73EB6"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2FEDA73B"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4B33D2FB" w14:textId="18342488"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4B35577A" w14:textId="337283B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13985A39" w14:textId="77777777" w:rsidTr="00E03B34">
        <w:trPr>
          <w:gridAfter w:val="5"/>
          <w:wAfter w:w="4086" w:type="dxa"/>
          <w:trHeight w:val="312"/>
        </w:trPr>
        <w:tc>
          <w:tcPr>
            <w:tcW w:w="2410" w:type="dxa"/>
            <w:gridSpan w:val="2"/>
            <w:tcBorders>
              <w:top w:val="nil"/>
              <w:left w:val="single" w:sz="8" w:space="0" w:color="auto"/>
              <w:bottom w:val="single" w:sz="4" w:space="0" w:color="auto"/>
              <w:right w:val="single" w:sz="4" w:space="0" w:color="auto"/>
            </w:tcBorders>
            <w:vAlign w:val="center"/>
            <w:hideMark/>
          </w:tcPr>
          <w:p w14:paraId="6C7934D4"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w:t>
            </w:r>
          </w:p>
        </w:tc>
        <w:tc>
          <w:tcPr>
            <w:tcW w:w="1276" w:type="dxa"/>
            <w:tcBorders>
              <w:top w:val="nil"/>
              <w:left w:val="nil"/>
              <w:bottom w:val="single" w:sz="4" w:space="0" w:color="auto"/>
              <w:right w:val="single" w:sz="4" w:space="0" w:color="auto"/>
            </w:tcBorders>
            <w:vAlign w:val="center"/>
            <w:hideMark/>
          </w:tcPr>
          <w:p w14:paraId="00ECABFF"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128EF63C"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11890FCD"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742BC758" w14:textId="3D77A7A6"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522FECB2" w14:textId="1E31B64F"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7B389D32" w14:textId="77777777" w:rsidTr="00E03B34">
        <w:trPr>
          <w:gridAfter w:val="5"/>
          <w:wAfter w:w="4086" w:type="dxa"/>
          <w:trHeight w:val="312"/>
        </w:trPr>
        <w:tc>
          <w:tcPr>
            <w:tcW w:w="4689" w:type="dxa"/>
            <w:gridSpan w:val="4"/>
            <w:tcBorders>
              <w:top w:val="single" w:sz="4" w:space="0" w:color="auto"/>
              <w:left w:val="single" w:sz="8" w:space="0" w:color="auto"/>
              <w:bottom w:val="single" w:sz="4" w:space="0" w:color="auto"/>
              <w:right w:val="single" w:sz="4" w:space="0" w:color="auto"/>
            </w:tcBorders>
            <w:vAlign w:val="center"/>
            <w:hideMark/>
          </w:tcPr>
          <w:p w14:paraId="56C9E791"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Pavisam kopā bez PVN</w:t>
            </w:r>
          </w:p>
        </w:tc>
        <w:tc>
          <w:tcPr>
            <w:tcW w:w="1265" w:type="dxa"/>
            <w:gridSpan w:val="2"/>
            <w:tcBorders>
              <w:top w:val="nil"/>
              <w:left w:val="nil"/>
              <w:bottom w:val="single" w:sz="4" w:space="0" w:color="auto"/>
              <w:right w:val="single" w:sz="4" w:space="0" w:color="auto"/>
            </w:tcBorders>
            <w:vAlign w:val="center"/>
            <w:hideMark/>
          </w:tcPr>
          <w:p w14:paraId="1AC57B9F" w14:textId="77777777" w:rsidR="00D84268" w:rsidRPr="004601F4" w:rsidRDefault="00D84268" w:rsidP="00D53996">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5443E3DF" w14:textId="7C3A2A67" w:rsidR="00D84268" w:rsidRPr="004601F4" w:rsidRDefault="00D84268" w:rsidP="00E03B34">
            <w:pPr>
              <w:jc w:val="right"/>
              <w:rPr>
                <w:rFonts w:ascii="Times New Roman" w:eastAsia="Times New Roman" w:hAnsi="Times New Roman" w:cs="Times New Roman"/>
                <w:b/>
                <w:bCs/>
                <w:color w:val="000000" w:themeColor="text1"/>
                <w:sz w:val="22"/>
                <w:szCs w:val="22"/>
                <w:lang w:eastAsia="lv-LV"/>
              </w:rPr>
            </w:pP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2524435A" w14:textId="4E8B6238"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 </w:t>
            </w:r>
          </w:p>
        </w:tc>
      </w:tr>
      <w:tr w:rsidR="00D84268" w14:paraId="3014B41B" w14:textId="77777777" w:rsidTr="00E03B34">
        <w:trPr>
          <w:gridAfter w:val="5"/>
          <w:wAfter w:w="4086" w:type="dxa"/>
          <w:trHeight w:val="312"/>
        </w:trPr>
        <w:tc>
          <w:tcPr>
            <w:tcW w:w="4689" w:type="dxa"/>
            <w:gridSpan w:val="4"/>
            <w:tcBorders>
              <w:top w:val="single" w:sz="4" w:space="0" w:color="auto"/>
              <w:left w:val="single" w:sz="8" w:space="0" w:color="auto"/>
              <w:bottom w:val="single" w:sz="4" w:space="0" w:color="auto"/>
              <w:right w:val="single" w:sz="4" w:space="0" w:color="auto"/>
            </w:tcBorders>
            <w:vAlign w:val="center"/>
            <w:hideMark/>
          </w:tcPr>
          <w:p w14:paraId="45F38EA2"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PVN</w:t>
            </w:r>
          </w:p>
        </w:tc>
        <w:tc>
          <w:tcPr>
            <w:tcW w:w="1265" w:type="dxa"/>
            <w:gridSpan w:val="2"/>
            <w:tcBorders>
              <w:top w:val="nil"/>
              <w:left w:val="nil"/>
              <w:bottom w:val="single" w:sz="4" w:space="0" w:color="auto"/>
              <w:right w:val="single" w:sz="4" w:space="0" w:color="auto"/>
            </w:tcBorders>
            <w:vAlign w:val="center"/>
            <w:hideMark/>
          </w:tcPr>
          <w:p w14:paraId="2BB3C647"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76" w:type="dxa"/>
            <w:gridSpan w:val="2"/>
            <w:tcBorders>
              <w:top w:val="single" w:sz="4" w:space="0" w:color="auto"/>
              <w:left w:val="nil"/>
              <w:bottom w:val="single" w:sz="4" w:space="0" w:color="auto"/>
              <w:right w:val="single" w:sz="4" w:space="0" w:color="auto"/>
            </w:tcBorders>
          </w:tcPr>
          <w:p w14:paraId="7EAD83B7" w14:textId="34A32354"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2ACA5B13" w14:textId="4B89C092"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6BA0CFA8" w14:textId="77777777" w:rsidTr="00E03B34">
        <w:trPr>
          <w:gridAfter w:val="5"/>
          <w:wAfter w:w="4086" w:type="dxa"/>
          <w:trHeight w:val="324"/>
        </w:trPr>
        <w:tc>
          <w:tcPr>
            <w:tcW w:w="4689" w:type="dxa"/>
            <w:gridSpan w:val="4"/>
            <w:tcBorders>
              <w:top w:val="single" w:sz="4" w:space="0" w:color="auto"/>
              <w:left w:val="single" w:sz="8" w:space="0" w:color="auto"/>
              <w:bottom w:val="single" w:sz="8" w:space="0" w:color="auto"/>
              <w:right w:val="single" w:sz="4" w:space="0" w:color="auto"/>
            </w:tcBorders>
            <w:vAlign w:val="center"/>
            <w:hideMark/>
          </w:tcPr>
          <w:p w14:paraId="254E3F3C"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Pavisam kopā ar PVN</w:t>
            </w:r>
          </w:p>
        </w:tc>
        <w:tc>
          <w:tcPr>
            <w:tcW w:w="1265" w:type="dxa"/>
            <w:gridSpan w:val="2"/>
            <w:tcBorders>
              <w:top w:val="nil"/>
              <w:left w:val="nil"/>
              <w:bottom w:val="single" w:sz="8" w:space="0" w:color="auto"/>
              <w:right w:val="single" w:sz="4" w:space="0" w:color="auto"/>
            </w:tcBorders>
            <w:vAlign w:val="center"/>
            <w:hideMark/>
          </w:tcPr>
          <w:p w14:paraId="45DCA8F4" w14:textId="77777777" w:rsidR="00D84268" w:rsidRPr="004601F4" w:rsidRDefault="00D84268" w:rsidP="00D53996">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4715F3A2" w14:textId="2B2C04A9" w:rsidR="00D84268" w:rsidRPr="004601F4" w:rsidRDefault="00D84268" w:rsidP="00E03B34">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3D4A6F68" w14:textId="61A30C26"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 </w:t>
            </w:r>
          </w:p>
        </w:tc>
      </w:tr>
      <w:tr w:rsidR="00D84268" w14:paraId="1556BE26" w14:textId="77777777" w:rsidTr="00E03B34">
        <w:trPr>
          <w:gridAfter w:val="5"/>
          <w:wAfter w:w="4086" w:type="dxa"/>
          <w:trHeight w:val="276"/>
        </w:trPr>
        <w:tc>
          <w:tcPr>
            <w:tcW w:w="2410" w:type="dxa"/>
            <w:gridSpan w:val="2"/>
            <w:tcBorders>
              <w:top w:val="nil"/>
              <w:left w:val="nil"/>
              <w:bottom w:val="single" w:sz="4" w:space="0" w:color="auto"/>
              <w:right w:val="nil"/>
            </w:tcBorders>
            <w:noWrap/>
            <w:vAlign w:val="bottom"/>
            <w:hideMark/>
          </w:tcPr>
          <w:p w14:paraId="134B48EF" w14:textId="77777777" w:rsidR="00D84268" w:rsidRDefault="00D84268" w:rsidP="00D53996">
            <w:pPr>
              <w:rPr>
                <w:rFonts w:ascii="Times New Roman" w:eastAsia="Times New Roman" w:hAnsi="Times New Roman" w:cs="Times New Roman"/>
                <w:b/>
                <w:bCs/>
                <w:color w:val="000000" w:themeColor="text1"/>
                <w:lang w:eastAsia="lv-LV"/>
              </w:rPr>
            </w:pPr>
          </w:p>
          <w:p w14:paraId="4A39B7B0" w14:textId="77777777" w:rsidR="00D84268" w:rsidRPr="004601F4" w:rsidRDefault="00D84268" w:rsidP="00D53996">
            <w:pPr>
              <w:rPr>
                <w:rFonts w:ascii="Times New Roman" w:eastAsia="Times New Roman" w:hAnsi="Times New Roman" w:cs="Times New Roman"/>
                <w:b/>
                <w:bCs/>
                <w:color w:val="000000" w:themeColor="text1"/>
                <w:lang w:eastAsia="lv-LV"/>
              </w:rPr>
            </w:pPr>
          </w:p>
        </w:tc>
        <w:tc>
          <w:tcPr>
            <w:tcW w:w="1276" w:type="dxa"/>
            <w:tcBorders>
              <w:top w:val="nil"/>
              <w:left w:val="nil"/>
              <w:bottom w:val="single" w:sz="4" w:space="0" w:color="auto"/>
              <w:right w:val="nil"/>
            </w:tcBorders>
            <w:noWrap/>
            <w:vAlign w:val="bottom"/>
            <w:hideMark/>
          </w:tcPr>
          <w:p w14:paraId="2348C3FD"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single" w:sz="4" w:space="0" w:color="auto"/>
              <w:right w:val="nil"/>
            </w:tcBorders>
            <w:noWrap/>
            <w:vAlign w:val="bottom"/>
            <w:hideMark/>
          </w:tcPr>
          <w:p w14:paraId="39938DB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single" w:sz="4" w:space="0" w:color="auto"/>
              <w:right w:val="single" w:sz="4" w:space="0" w:color="auto"/>
            </w:tcBorders>
            <w:noWrap/>
            <w:vAlign w:val="bottom"/>
            <w:hideMark/>
          </w:tcPr>
          <w:p w14:paraId="6CB05FEC"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76" w:type="dxa"/>
            <w:gridSpan w:val="2"/>
            <w:tcBorders>
              <w:top w:val="single" w:sz="4" w:space="0" w:color="auto"/>
              <w:left w:val="single" w:sz="4" w:space="0" w:color="auto"/>
              <w:bottom w:val="single" w:sz="4" w:space="0" w:color="auto"/>
              <w:right w:val="single" w:sz="4" w:space="0" w:color="auto"/>
            </w:tcBorders>
          </w:tcPr>
          <w:p w14:paraId="4B296CEE"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409" w:type="dxa"/>
            <w:gridSpan w:val="4"/>
            <w:tcBorders>
              <w:top w:val="single" w:sz="4" w:space="0" w:color="auto"/>
              <w:left w:val="single" w:sz="4" w:space="0" w:color="auto"/>
              <w:bottom w:val="single" w:sz="4" w:space="0" w:color="auto"/>
              <w:right w:val="single" w:sz="4" w:space="0" w:color="auto"/>
            </w:tcBorders>
            <w:noWrap/>
            <w:vAlign w:val="bottom"/>
            <w:hideMark/>
          </w:tcPr>
          <w:p w14:paraId="455CD4A6" w14:textId="303061EC"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00A93FCB"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4AB0CCA0" w14:textId="77777777" w:rsidR="00D84268" w:rsidRDefault="00D84268" w:rsidP="00D53996">
            <w:pPr>
              <w:rPr>
                <w:rFonts w:ascii="Times New Roman" w:eastAsia="Times New Roman" w:hAnsi="Times New Roman" w:cs="Times New Roman"/>
                <w:color w:val="000000" w:themeColor="text1"/>
                <w:sz w:val="20"/>
                <w:szCs w:val="20"/>
                <w:lang w:eastAsia="lv-LV"/>
              </w:rPr>
            </w:pPr>
          </w:p>
          <w:p w14:paraId="7BA70517"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76" w:type="dxa"/>
            <w:tcBorders>
              <w:top w:val="nil"/>
              <w:left w:val="nil"/>
              <w:bottom w:val="nil"/>
              <w:right w:val="nil"/>
            </w:tcBorders>
            <w:noWrap/>
            <w:vAlign w:val="bottom"/>
            <w:hideMark/>
          </w:tcPr>
          <w:p w14:paraId="517B43EF"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00E9F5F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2A8E3C9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single" w:sz="4" w:space="0" w:color="auto"/>
              <w:left w:val="nil"/>
              <w:bottom w:val="nil"/>
              <w:right w:val="nil"/>
            </w:tcBorders>
          </w:tcPr>
          <w:p w14:paraId="3C70899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single" w:sz="4" w:space="0" w:color="auto"/>
              <w:left w:val="nil"/>
              <w:bottom w:val="nil"/>
              <w:right w:val="nil"/>
            </w:tcBorders>
            <w:noWrap/>
            <w:vAlign w:val="bottom"/>
            <w:hideMark/>
          </w:tcPr>
          <w:p w14:paraId="2DB7D669" w14:textId="48428EE4"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3AEB3E46" w14:textId="77777777" w:rsidTr="00E03B34">
        <w:trPr>
          <w:trHeight w:val="336"/>
        </w:trPr>
        <w:tc>
          <w:tcPr>
            <w:tcW w:w="6804" w:type="dxa"/>
            <w:gridSpan w:val="7"/>
            <w:tcBorders>
              <w:top w:val="nil"/>
              <w:left w:val="nil"/>
              <w:bottom w:val="nil"/>
              <w:right w:val="nil"/>
            </w:tcBorders>
            <w:noWrap/>
            <w:vAlign w:val="bottom"/>
            <w:hideMark/>
          </w:tcPr>
          <w:p w14:paraId="78010F12"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r w:rsidRPr="004601F4">
              <w:rPr>
                <w:rFonts w:ascii="Times New Roman" w:eastAsia="Times New Roman" w:hAnsi="Times New Roman" w:cs="Times New Roman"/>
                <w:i/>
                <w:iCs/>
                <w:color w:val="000000" w:themeColor="text1"/>
                <w:sz w:val="22"/>
                <w:szCs w:val="22"/>
                <w:vertAlign w:val="superscript"/>
                <w:lang w:eastAsia="lv-LV"/>
              </w:rPr>
              <w:t>1</w:t>
            </w:r>
            <w:r w:rsidRPr="004601F4">
              <w:rPr>
                <w:rFonts w:ascii="Times New Roman" w:eastAsia="Times New Roman" w:hAnsi="Times New Roman" w:cs="Times New Roman"/>
                <w:color w:val="000000" w:themeColor="text1"/>
                <w:sz w:val="22"/>
                <w:szCs w:val="22"/>
                <w:lang w:eastAsia="lv-LV"/>
              </w:rPr>
              <w:t xml:space="preserve"> </w:t>
            </w:r>
            <w:r w:rsidRPr="004601F4">
              <w:rPr>
                <w:rFonts w:ascii="Times New Roman" w:eastAsia="Times New Roman" w:hAnsi="Times New Roman" w:cs="Times New Roman"/>
                <w:i/>
                <w:iCs/>
                <w:color w:val="000000" w:themeColor="text1"/>
                <w:sz w:val="22"/>
                <w:szCs w:val="22"/>
                <w:lang w:eastAsia="lv-LV"/>
              </w:rPr>
              <w:t>Vismaz 10 % no projekta īstenošanas izmaksām</w:t>
            </w:r>
          </w:p>
        </w:tc>
        <w:tc>
          <w:tcPr>
            <w:tcW w:w="2120" w:type="dxa"/>
            <w:gridSpan w:val="2"/>
            <w:tcBorders>
              <w:top w:val="nil"/>
              <w:left w:val="nil"/>
              <w:bottom w:val="nil"/>
              <w:right w:val="nil"/>
            </w:tcBorders>
          </w:tcPr>
          <w:p w14:paraId="724CED10"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1" w:type="dxa"/>
            <w:gridSpan w:val="4"/>
            <w:tcBorders>
              <w:top w:val="nil"/>
              <w:left w:val="nil"/>
              <w:bottom w:val="nil"/>
              <w:right w:val="nil"/>
            </w:tcBorders>
            <w:noWrap/>
            <w:vAlign w:val="bottom"/>
            <w:hideMark/>
          </w:tcPr>
          <w:p w14:paraId="5BAC1033" w14:textId="445B014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0" w:type="dxa"/>
            <w:gridSpan w:val="2"/>
            <w:tcBorders>
              <w:top w:val="nil"/>
              <w:left w:val="nil"/>
              <w:bottom w:val="nil"/>
              <w:right w:val="nil"/>
            </w:tcBorders>
            <w:noWrap/>
            <w:vAlign w:val="bottom"/>
            <w:hideMark/>
          </w:tcPr>
          <w:p w14:paraId="72F65C73"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120" w:type="dxa"/>
            <w:gridSpan w:val="2"/>
            <w:tcBorders>
              <w:top w:val="nil"/>
              <w:left w:val="nil"/>
              <w:bottom w:val="nil"/>
              <w:right w:val="nil"/>
            </w:tcBorders>
            <w:noWrap/>
            <w:vAlign w:val="bottom"/>
            <w:hideMark/>
          </w:tcPr>
          <w:p w14:paraId="7045A581"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1AD0CBC7" w14:textId="77777777" w:rsidTr="00E03B34">
        <w:trPr>
          <w:gridAfter w:val="1"/>
          <w:wAfter w:w="850" w:type="dxa"/>
          <w:trHeight w:val="336"/>
        </w:trPr>
        <w:tc>
          <w:tcPr>
            <w:tcW w:w="5954" w:type="dxa"/>
            <w:gridSpan w:val="6"/>
            <w:tcBorders>
              <w:top w:val="nil"/>
              <w:left w:val="nil"/>
              <w:bottom w:val="nil"/>
              <w:right w:val="nil"/>
            </w:tcBorders>
            <w:noWrap/>
            <w:vAlign w:val="bottom"/>
            <w:hideMark/>
          </w:tcPr>
          <w:p w14:paraId="6DC0D95F" w14:textId="02EFF230" w:rsidR="00D84268" w:rsidRPr="004601F4" w:rsidRDefault="00D84268" w:rsidP="00D53996">
            <w:pPr>
              <w:rPr>
                <w:rFonts w:ascii="Times New Roman" w:eastAsia="Times New Roman" w:hAnsi="Times New Roman" w:cs="Times New Roman"/>
                <w:i/>
                <w:iCs/>
                <w:color w:val="000000" w:themeColor="text1"/>
                <w:sz w:val="22"/>
                <w:szCs w:val="22"/>
                <w:lang w:eastAsia="lv-LV"/>
              </w:rPr>
            </w:pPr>
            <w:r w:rsidRPr="004601F4">
              <w:rPr>
                <w:rFonts w:ascii="Times New Roman" w:eastAsia="Times New Roman" w:hAnsi="Times New Roman" w:cs="Times New Roman"/>
                <w:i/>
                <w:iCs/>
                <w:color w:val="000000" w:themeColor="text1"/>
                <w:sz w:val="22"/>
                <w:szCs w:val="22"/>
                <w:vertAlign w:val="superscript"/>
                <w:lang w:eastAsia="lv-LV"/>
              </w:rPr>
              <w:t>2</w:t>
            </w:r>
            <w:r w:rsidRPr="004601F4">
              <w:rPr>
                <w:rFonts w:ascii="Times New Roman" w:eastAsia="Times New Roman" w:hAnsi="Times New Roman" w:cs="Times New Roman"/>
                <w:i/>
                <w:iCs/>
                <w:color w:val="000000" w:themeColor="text1"/>
                <w:sz w:val="22"/>
                <w:szCs w:val="22"/>
                <w:lang w:eastAsia="lv-LV"/>
              </w:rPr>
              <w:t xml:space="preserve"> Vismaz 3 % no projekta īstenošanas izmaksām</w:t>
            </w:r>
          </w:p>
        </w:tc>
        <w:tc>
          <w:tcPr>
            <w:tcW w:w="1276" w:type="dxa"/>
            <w:gridSpan w:val="2"/>
            <w:tcBorders>
              <w:top w:val="nil"/>
              <w:left w:val="nil"/>
              <w:bottom w:val="nil"/>
              <w:right w:val="nil"/>
            </w:tcBorders>
          </w:tcPr>
          <w:p w14:paraId="121D912D"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2185" w:type="dxa"/>
            <w:gridSpan w:val="3"/>
            <w:tcBorders>
              <w:top w:val="nil"/>
              <w:left w:val="nil"/>
              <w:bottom w:val="nil"/>
              <w:right w:val="nil"/>
            </w:tcBorders>
            <w:noWrap/>
            <w:vAlign w:val="bottom"/>
            <w:hideMark/>
          </w:tcPr>
          <w:p w14:paraId="1A5FF877" w14:textId="0C2F6AB6"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0" w:type="dxa"/>
            <w:gridSpan w:val="3"/>
            <w:tcBorders>
              <w:top w:val="nil"/>
              <w:left w:val="nil"/>
              <w:bottom w:val="nil"/>
              <w:right w:val="nil"/>
            </w:tcBorders>
            <w:noWrap/>
            <w:vAlign w:val="bottom"/>
            <w:hideMark/>
          </w:tcPr>
          <w:p w14:paraId="6ECBB6E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120" w:type="dxa"/>
            <w:gridSpan w:val="2"/>
            <w:tcBorders>
              <w:top w:val="nil"/>
              <w:left w:val="nil"/>
              <w:bottom w:val="nil"/>
              <w:right w:val="nil"/>
            </w:tcBorders>
            <w:noWrap/>
            <w:vAlign w:val="bottom"/>
            <w:hideMark/>
          </w:tcPr>
          <w:p w14:paraId="1833EB2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r>
    </w:tbl>
    <w:p w14:paraId="305D088D" w14:textId="63F357FA" w:rsidR="00EA5B40" w:rsidRDefault="00EA5B40">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0982FCBF" w14:textId="77777777" w:rsidR="008434F5" w:rsidRDefault="008434F5">
      <w:pPr>
        <w:rPr>
          <w:rFonts w:ascii="Times New Roman" w:eastAsia="Times New Roman" w:hAnsi="Times New Roman" w:cs="Times New Roman"/>
          <w:lang w:eastAsia="lv-LV"/>
        </w:rPr>
      </w:pPr>
    </w:p>
    <w:p w14:paraId="7DCF23F6" w14:textId="0D16C334"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EA38B48" w14:textId="4C31333F"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73708668"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p w14:paraId="3EE1378C"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611CC1C3"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27422FC1"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4F7186" w14:paraId="2F5303DE" w14:textId="77777777" w:rsidTr="0055468E">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312ED7C1"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6D17DC61" w14:textId="77777777" w:rsidR="00D5178D" w:rsidRPr="00B44A45" w:rsidRDefault="00FF581A" w:rsidP="0055468E">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76E6A34"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71ED1532"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4F7186" w14:paraId="1DA3335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EC83A49"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0270C5CF"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3B614E0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EFAFC06"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1E57056B"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8F6780A"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4267D7C6" w14:textId="0B93D50B"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sidR="00BB3195">
              <w:rPr>
                <w:rFonts w:ascii="Times New Roman" w:eastAsia="Times New Roman" w:hAnsi="Times New Roman" w:cs="Times New Roman"/>
                <w:lang w:eastAsia="lv-LV"/>
              </w:rPr>
              <w:t>s</w:t>
            </w:r>
            <w:r w:rsidRPr="00B44A45">
              <w:rPr>
                <w:rFonts w:ascii="Times New Roman" w:eastAsia="Times New Roman" w:hAnsi="Times New Roman" w:cs="Times New Roman"/>
                <w:lang w:eastAsia="lv-LV"/>
              </w:rPr>
              <w:t xml:space="preserve"> atbilst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24CD8CFD"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7CA6996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161AC3C"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0B7791F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052898FD" w14:textId="3C27EBB8"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Projekts paredz ieguldījumus pašvaldībai piederošā īpašumā, vai ieguldījumus citai publiskai personai vai privātpersonai piederošā īpašumā tikai gadījumā, ja ir saņemts attiecīgā īpašnieka saskaņojums, </w:t>
            </w:r>
            <w:r w:rsidR="0009645C" w:rsidRPr="00EC53FD">
              <w:rPr>
                <w:rFonts w:ascii="Times New Roman" w:hAnsi="Times New Roman" w:cs="Times New Roman"/>
              </w:rPr>
              <w:t>lai īstenotu pašvaldības autonomās funkcijas vai brīvprātīgās iniciatīvas</w:t>
            </w:r>
            <w:r w:rsidR="0009645C">
              <w:rPr>
                <w:rFonts w:ascii="Times New Roman" w:hAnsi="Times New Roman" w:cs="Times New Roman"/>
              </w:rPr>
              <w:t xml:space="preserve">, </w:t>
            </w:r>
            <w:r w:rsidRPr="00B44A45">
              <w:rPr>
                <w:rFonts w:ascii="Times New Roman" w:eastAsia="Times New Roman" w:hAnsi="Times New Roman" w:cs="Times New Roman"/>
                <w:lang w:eastAsia="lv-LV"/>
              </w:rPr>
              <w:t>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0181E1F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C6F2E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3928F096"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7B196C36"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19593B78" w14:textId="34B65A42"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w:t>
            </w:r>
            <w:r w:rsidR="0009645C">
              <w:rPr>
                <w:rFonts w:ascii="Times New Roman" w:eastAsia="Times New Roman" w:hAnsi="Times New Roman" w:cs="Times New Roman"/>
                <w:lang w:eastAsia="lv-LV"/>
              </w:rPr>
              <w:t xml:space="preserve"> teritorijas attīstībai,</w:t>
            </w:r>
            <w:r w:rsidRPr="00B44A45">
              <w:rPr>
                <w:rFonts w:ascii="Times New Roman" w:eastAsia="Times New Roman" w:hAnsi="Times New Roman" w:cs="Times New Roman"/>
                <w:lang w:eastAsia="lv-LV"/>
              </w:rPr>
              <w:t xml:space="preserve"> </w:t>
            </w:r>
            <w:r w:rsidR="0009645C">
              <w:rPr>
                <w:rFonts w:ascii="Times New Roman" w:eastAsia="Times New Roman" w:hAnsi="Times New Roman" w:cs="Times New Roman"/>
                <w:lang w:eastAsia="lv-LV"/>
              </w:rPr>
              <w:t>kam</w:t>
            </w:r>
            <w:r w:rsidR="0009645C"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ir paliekoša un sabiedriski nozīmīga vērtība</w:t>
            </w:r>
            <w:r w:rsidR="0009645C">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0F4B3B2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428B80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669B316" w14:textId="77777777" w:rsidTr="0055468E">
        <w:tc>
          <w:tcPr>
            <w:tcW w:w="318" w:type="pct"/>
            <w:tcBorders>
              <w:top w:val="outset" w:sz="6" w:space="0" w:color="414142"/>
              <w:left w:val="outset" w:sz="6" w:space="0" w:color="414142"/>
              <w:bottom w:val="outset" w:sz="6" w:space="0" w:color="414142"/>
              <w:right w:val="outset" w:sz="6" w:space="0" w:color="414142"/>
            </w:tcBorders>
          </w:tcPr>
          <w:p w14:paraId="72A2709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5CC78490" w14:textId="7B18C23C"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w:t>
            </w:r>
            <w:r w:rsidR="0009645C">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6D356B71"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567B3CE"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98AB459" w14:textId="77777777" w:rsidTr="0055468E">
        <w:tc>
          <w:tcPr>
            <w:tcW w:w="318" w:type="pct"/>
            <w:tcBorders>
              <w:top w:val="outset" w:sz="6" w:space="0" w:color="414142"/>
              <w:left w:val="outset" w:sz="6" w:space="0" w:color="414142"/>
              <w:bottom w:val="outset" w:sz="6" w:space="0" w:color="414142"/>
              <w:right w:val="outset" w:sz="6" w:space="0" w:color="414142"/>
            </w:tcBorders>
          </w:tcPr>
          <w:p w14:paraId="00083740"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563C4713" w14:textId="77777777" w:rsidR="00D5178D" w:rsidRPr="00B44A45" w:rsidRDefault="00FF581A" w:rsidP="0055468E">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617F7FE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735B1D94"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09645C" w14:paraId="103E3818" w14:textId="77777777" w:rsidTr="0055468E">
        <w:tc>
          <w:tcPr>
            <w:tcW w:w="318" w:type="pct"/>
            <w:tcBorders>
              <w:top w:val="outset" w:sz="6" w:space="0" w:color="414142"/>
              <w:left w:val="outset" w:sz="6" w:space="0" w:color="414142"/>
              <w:bottom w:val="outset" w:sz="6" w:space="0" w:color="414142"/>
              <w:right w:val="outset" w:sz="6" w:space="0" w:color="414142"/>
            </w:tcBorders>
          </w:tcPr>
          <w:p w14:paraId="3323E238" w14:textId="1193D063" w:rsidR="0009645C"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0009645C">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2AA3C50" w14:textId="52447704" w:rsidR="0009645C" w:rsidRPr="00B44A45" w:rsidRDefault="0009645C" w:rsidP="0055468E">
            <w:pPr>
              <w:spacing w:before="40" w:after="40"/>
              <w:ind w:left="63" w:right="121"/>
              <w:jc w:val="both"/>
              <w:rPr>
                <w:rFonts w:ascii="Times New Roman" w:hAnsi="Times New Roman" w:cs="Times New Roman"/>
              </w:rPr>
            </w:pPr>
            <w:r w:rsidRPr="0000749F">
              <w:rPr>
                <w:rFonts w:ascii="Times New Roman" w:hAnsi="Times New Roman" w:cs="Times New Roman"/>
              </w:rPr>
              <w:t>Projekta ideja neparedz ceļu, ielu un ietvju seguma izbūvi, atjaunošanu vai uzlabošanu</w:t>
            </w:r>
            <w:r>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57D884DB" w14:textId="77777777" w:rsidR="0009645C" w:rsidRPr="00B44A45" w:rsidRDefault="0009645C"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286D9D74" w14:textId="77777777" w:rsidR="0009645C" w:rsidRPr="00B44A45" w:rsidRDefault="0009645C" w:rsidP="0055468E">
            <w:pPr>
              <w:spacing w:before="40" w:after="40"/>
              <w:jc w:val="center"/>
              <w:rPr>
                <w:rFonts w:ascii="Times New Roman" w:eastAsia="Times New Roman" w:hAnsi="Times New Roman" w:cs="Times New Roman"/>
                <w:lang w:eastAsia="lv-LV"/>
              </w:rPr>
            </w:pPr>
          </w:p>
        </w:tc>
      </w:tr>
      <w:tr w:rsidR="004F7186" w14:paraId="7FBA52D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9357E4B" w14:textId="2BAAAC57" w:rsidR="00D5178D" w:rsidRPr="00B44A45"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43AD36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5FCD9758"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D34054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B5DBAE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A0A2123" w14:textId="2CED94D0" w:rsidR="00D5178D" w:rsidRPr="00B44A45"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61A5F363" w14:textId="12AAD5FF"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tajā iekļautas visas iespējamās izmaksas</w:t>
            </w:r>
            <w:r w:rsidR="0009645C">
              <w:rPr>
                <w:rFonts w:ascii="Times New Roman" w:hAnsi="Times New Roman" w:cs="Times New Roman"/>
              </w:rPr>
              <w:t xml:space="preserve">, </w:t>
            </w:r>
            <w:r w:rsidR="0009645C" w:rsidRPr="0000749F">
              <w:rPr>
                <w:rFonts w:ascii="Times New Roman" w:hAnsi="Times New Roman" w:cs="Times New Roman"/>
              </w:rPr>
              <w:t xml:space="preserve">ko ir izstrādājis sertificēts speciālists, vai uzņēmums, </w:t>
            </w:r>
            <w:r w:rsidR="0009645C">
              <w:rPr>
                <w:rFonts w:ascii="Times New Roman" w:hAnsi="Times New Roman" w:cs="Times New Roman"/>
              </w:rPr>
              <w:t>kurš ir reģistrēts būvkomersantu reģistrā</w:t>
            </w:r>
            <w:r w:rsidR="0009645C" w:rsidRPr="0000749F">
              <w:rPr>
                <w:rFonts w:ascii="Times New Roman" w:hAnsi="Times New Roman" w:cs="Times New Roman"/>
              </w:rPr>
              <w:t>, vai arī kas izstrādāta līdzīgam projektam</w:t>
            </w:r>
          </w:p>
        </w:tc>
        <w:tc>
          <w:tcPr>
            <w:tcW w:w="382" w:type="pct"/>
            <w:tcBorders>
              <w:top w:val="outset" w:sz="6" w:space="0" w:color="414142"/>
              <w:left w:val="outset" w:sz="6" w:space="0" w:color="414142"/>
              <w:bottom w:val="outset" w:sz="6" w:space="0" w:color="414142"/>
              <w:right w:val="outset" w:sz="6" w:space="0" w:color="414142"/>
            </w:tcBorders>
            <w:hideMark/>
          </w:tcPr>
          <w:p w14:paraId="3676F53B"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0CAAB13A"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4495AEC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5D8695E" w14:textId="1A663473" w:rsidR="00D5178D" w:rsidRPr="00B44A45" w:rsidRDefault="0009645C"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0</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A4F0420"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445E3CAE"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4ABF31"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09645C" w14:paraId="1F5073D2" w14:textId="77777777" w:rsidTr="0055468E">
        <w:tc>
          <w:tcPr>
            <w:tcW w:w="318" w:type="pct"/>
            <w:tcBorders>
              <w:top w:val="outset" w:sz="6" w:space="0" w:color="414142"/>
              <w:left w:val="outset" w:sz="6" w:space="0" w:color="414142"/>
              <w:bottom w:val="outset" w:sz="6" w:space="0" w:color="414142"/>
              <w:right w:val="outset" w:sz="6" w:space="0" w:color="414142"/>
            </w:tcBorders>
          </w:tcPr>
          <w:p w14:paraId="47E0F203" w14:textId="6091DC1A" w:rsidR="0009645C" w:rsidRDefault="0009645C"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1</w:t>
            </w:r>
            <w:r>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1BB13EE0" w14:textId="3B575A06" w:rsidR="0009645C" w:rsidRPr="00B44A45" w:rsidRDefault="0009645C" w:rsidP="0055468E">
            <w:pPr>
              <w:spacing w:before="40" w:after="40"/>
              <w:ind w:left="63" w:right="121"/>
              <w:jc w:val="both"/>
              <w:rPr>
                <w:rFonts w:ascii="Times New Roman" w:eastAsia="Times New Roman" w:hAnsi="Times New Roman" w:cs="Times New Roman"/>
                <w:lang w:eastAsia="lv-LV"/>
              </w:rPr>
            </w:pPr>
            <w:r w:rsidRPr="0000749F">
              <w:rPr>
                <w:rFonts w:ascii="Times New Roman" w:hAnsi="Times New Roman" w:cs="Times New Roman"/>
              </w:rPr>
              <w:t xml:space="preserve">Projekta </w:t>
            </w:r>
            <w:r w:rsidRPr="00BB3195">
              <w:rPr>
                <w:rFonts w:ascii="Times New Roman" w:hAnsi="Times New Roman" w:cs="Times New Roman"/>
              </w:rPr>
              <w:t xml:space="preserve">realizācijas vietu un izstrādāto tāmi saskaņo ar </w:t>
            </w:r>
            <w:r>
              <w:rPr>
                <w:rFonts w:ascii="Times New Roman" w:hAnsi="Times New Roman" w:cs="Times New Roman"/>
              </w:rPr>
              <w:t>p</w:t>
            </w:r>
            <w:r w:rsidRPr="0000749F">
              <w:rPr>
                <w:rFonts w:ascii="Times New Roman" w:hAnsi="Times New Roman" w:cs="Times New Roman"/>
              </w:rPr>
              <w:t>ašvaldības aģentūru “Carnikavas komunālserviss”, ja projekta ideju plānots attīstīt pašvaldības īpašumā</w:t>
            </w:r>
            <w:r>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79C5CC6C" w14:textId="77777777" w:rsidR="0009645C" w:rsidRPr="00B44A45" w:rsidRDefault="0009645C"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4403C27" w14:textId="77777777" w:rsidR="0009645C" w:rsidRPr="00B44A45" w:rsidRDefault="0009645C" w:rsidP="0055468E">
            <w:pPr>
              <w:spacing w:before="40" w:after="40"/>
              <w:jc w:val="center"/>
              <w:rPr>
                <w:rFonts w:ascii="Times New Roman" w:eastAsia="Times New Roman" w:hAnsi="Times New Roman" w:cs="Times New Roman"/>
                <w:lang w:eastAsia="lv-LV"/>
              </w:rPr>
            </w:pPr>
          </w:p>
        </w:tc>
      </w:tr>
      <w:tr w:rsidR="004F7186" w14:paraId="13E0372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3D5F5C1E" w14:textId="17330ABF"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2</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E5DB17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3B6E9992"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D06405F"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875453E" w14:textId="77777777" w:rsidTr="0055468E">
        <w:tc>
          <w:tcPr>
            <w:tcW w:w="318" w:type="pct"/>
            <w:tcBorders>
              <w:top w:val="outset" w:sz="6" w:space="0" w:color="414142"/>
              <w:left w:val="outset" w:sz="6" w:space="0" w:color="414142"/>
              <w:bottom w:val="outset" w:sz="6" w:space="0" w:color="414142"/>
              <w:right w:val="outset" w:sz="6" w:space="0" w:color="414142"/>
            </w:tcBorders>
          </w:tcPr>
          <w:p w14:paraId="1BB1C22B" w14:textId="7B358163"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D72B907"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0530E703"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401B0AAC"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bl>
    <w:p w14:paraId="75EE56C7" w14:textId="77777777" w:rsidR="00D5178D" w:rsidRPr="00B44A45" w:rsidRDefault="00D5178D" w:rsidP="00D5178D">
      <w:pPr>
        <w:shd w:val="clear" w:color="auto" w:fill="FFFFFF"/>
        <w:spacing w:line="259" w:lineRule="auto"/>
        <w:rPr>
          <w:rFonts w:ascii="Times New Roman" w:eastAsia="Times New Roman" w:hAnsi="Times New Roman" w:cs="Times New Roman"/>
          <w:lang w:eastAsia="lv-LV"/>
        </w:rPr>
      </w:pPr>
    </w:p>
    <w:p w14:paraId="0B519722" w14:textId="77777777" w:rsidR="00D5178D" w:rsidRPr="00B44A45" w:rsidRDefault="00D5178D" w:rsidP="00D5178D">
      <w:pPr>
        <w:shd w:val="clear" w:color="auto" w:fill="FFFFFF"/>
        <w:spacing w:line="259" w:lineRule="auto"/>
        <w:jc w:val="right"/>
        <w:rPr>
          <w:rFonts w:ascii="Times New Roman" w:eastAsia="Times New Roman" w:hAnsi="Times New Roman" w:cs="Times New Roman"/>
          <w:lang w:eastAsia="lv-LV"/>
        </w:rPr>
        <w:sectPr w:rsidR="00D5178D" w:rsidRPr="00B44A45" w:rsidSect="00FF581A">
          <w:pgSz w:w="11906" w:h="16838" w:code="9"/>
          <w:pgMar w:top="1134" w:right="1134" w:bottom="1134" w:left="1701" w:header="709" w:footer="709" w:gutter="0"/>
          <w:cols w:space="708"/>
          <w:titlePg/>
          <w:docGrid w:linePitch="360"/>
        </w:sectPr>
      </w:pPr>
    </w:p>
    <w:p w14:paraId="5EABA820" w14:textId="66E215A6" w:rsidR="00BB3195" w:rsidRPr="00B44A45" w:rsidRDefault="00BB3195" w:rsidP="00BB3195">
      <w:pPr>
        <w:shd w:val="clear" w:color="auto" w:fill="FFFFFF"/>
        <w:spacing w:line="259" w:lineRule="auto"/>
        <w:ind w:right="282"/>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4</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7A5DADE9" w14:textId="3CB0FB13" w:rsidR="00BB3195" w:rsidRPr="00B44A45" w:rsidRDefault="00BB3195" w:rsidP="00BB319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7E72385F" w14:textId="77777777" w:rsidR="00D5178D" w:rsidRPr="00B44A45" w:rsidRDefault="00D5178D" w:rsidP="00D5178D">
      <w:pPr>
        <w:jc w:val="both"/>
        <w:textAlignment w:val="baseline"/>
        <w:rPr>
          <w:rFonts w:ascii="Times New Roman" w:hAnsi="Times New Roman" w:cs="Times New Roman"/>
          <w:kern w:val="2"/>
          <w14:ligatures w14:val="standardContextual"/>
        </w:rPr>
      </w:pPr>
    </w:p>
    <w:p w14:paraId="7EE99336" w14:textId="77777777" w:rsidR="00D5178D" w:rsidRPr="00B44A45" w:rsidRDefault="00FF581A" w:rsidP="00D5178D">
      <w:pPr>
        <w:shd w:val="clear" w:color="auto" w:fill="FFFFFF"/>
        <w:spacing w:before="120"/>
        <w:jc w:val="center"/>
        <w:rPr>
          <w:rFonts w:ascii="Times New Roman" w:eastAsia="Times New Roman" w:hAnsi="Times New Roman" w:cs="Times New Roman"/>
          <w:b/>
          <w:bCs/>
          <w:sz w:val="28"/>
          <w:szCs w:val="28"/>
          <w:lang w:eastAsia="lv-LV"/>
        </w:rPr>
      </w:pPr>
      <w:r w:rsidRPr="00B44A45">
        <w:rPr>
          <w:rFonts w:ascii="Times New Roman" w:eastAsia="Times New Roman" w:hAnsi="Times New Roman" w:cs="Times New Roman"/>
          <w:b/>
          <w:bCs/>
          <w:sz w:val="28"/>
          <w:szCs w:val="28"/>
          <w:lang w:eastAsia="lv-LV"/>
        </w:rPr>
        <w:t>Balsošanas grupas</w:t>
      </w:r>
    </w:p>
    <w:p w14:paraId="61C184D0" w14:textId="77777777" w:rsidR="00D5178D" w:rsidRPr="00B44A45" w:rsidRDefault="00FF581A" w:rsidP="00D5178D">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581105B0" w14:textId="77777777" w:rsidR="00D5178D" w:rsidRPr="00B44A45" w:rsidRDefault="00D5178D" w:rsidP="00D5178D">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4F7186" w14:paraId="0FED2CA3" w14:textId="77777777" w:rsidTr="0055468E">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01420E2"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F3E3FD0"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5222F3DD"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1F2554E"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68BF5A04"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4F7186" w14:paraId="2752728F" w14:textId="77777777" w:rsidTr="0055468E">
        <w:tc>
          <w:tcPr>
            <w:tcW w:w="936" w:type="pct"/>
            <w:tcBorders>
              <w:top w:val="outset" w:sz="6" w:space="0" w:color="414142"/>
              <w:left w:val="outset" w:sz="6" w:space="0" w:color="414142"/>
              <w:bottom w:val="outset" w:sz="6" w:space="0" w:color="414142"/>
              <w:right w:val="outset" w:sz="6" w:space="0" w:color="414142"/>
            </w:tcBorders>
            <w:hideMark/>
          </w:tcPr>
          <w:p w14:paraId="18D6333F" w14:textId="77777777" w:rsidR="00D5178D" w:rsidRPr="00B44A45" w:rsidRDefault="00FF581A" w:rsidP="0055468E">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6C78BD0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6EF941EF"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Garciema ciems</w:t>
            </w:r>
          </w:p>
          <w:p w14:paraId="6B63603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5E6FEC16"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Kadagas ciems</w:t>
            </w:r>
          </w:p>
          <w:p w14:paraId="06C0DF70"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Kalngales ciems</w:t>
            </w:r>
          </w:p>
          <w:p w14:paraId="30487E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681DE19C" w14:textId="77777777" w:rsidR="00D5178D" w:rsidRPr="00B44A45" w:rsidRDefault="00D5178D" w:rsidP="0055468E">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5D650645"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07AE74C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4AC316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Āņu ciems</w:t>
            </w:r>
          </w:p>
          <w:p w14:paraId="3937211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12FDD15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Divezeru ciems</w:t>
            </w:r>
          </w:p>
          <w:p w14:paraId="2E54C9D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(Ādažu pag.)</w:t>
            </w:r>
          </w:p>
          <w:p w14:paraId="05D0827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(Carnikavas pag.)</w:t>
            </w:r>
          </w:p>
          <w:p w14:paraId="2B29FA0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0468CBF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Garupes ciems</w:t>
            </w:r>
          </w:p>
          <w:p w14:paraId="4366514C"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Iļķenes ciems</w:t>
            </w:r>
          </w:p>
          <w:p w14:paraId="4749A6C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Laveru ciems</w:t>
            </w:r>
          </w:p>
          <w:p w14:paraId="6F8FF5C9"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00D5038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Mežgarciema ciems</w:t>
            </w:r>
          </w:p>
          <w:p w14:paraId="06F50DE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Siguļu ciems</w:t>
            </w:r>
          </w:p>
          <w:p w14:paraId="02238282"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Stapriņu ciems</w:t>
            </w:r>
          </w:p>
        </w:tc>
      </w:tr>
    </w:tbl>
    <w:p w14:paraId="21019210" w14:textId="77777777" w:rsidR="00D5178D" w:rsidRDefault="00D5178D" w:rsidP="00B44A45">
      <w:pPr>
        <w:shd w:val="clear" w:color="auto" w:fill="FFFFFF"/>
        <w:spacing w:line="259" w:lineRule="auto"/>
        <w:jc w:val="right"/>
        <w:rPr>
          <w:rFonts w:ascii="Times New Roman" w:eastAsia="Times New Roman" w:hAnsi="Times New Roman" w:cs="Times New Roman"/>
          <w:lang w:eastAsia="lv-LV"/>
        </w:rPr>
      </w:pPr>
    </w:p>
    <w:p w14:paraId="544D21D4" w14:textId="77777777" w:rsidR="00B44A45" w:rsidRPr="00B44A45" w:rsidRDefault="00FF581A" w:rsidP="00B44A45">
      <w:pPr>
        <w:spacing w:after="160" w:line="259" w:lineRule="auto"/>
        <w:rPr>
          <w:rFonts w:ascii="Times New Roman" w:hAnsi="Times New Roman" w:cs="Times New Roman"/>
          <w:i/>
          <w:iCs/>
        </w:rPr>
      </w:pPr>
      <w:r w:rsidRPr="00B44A45">
        <w:rPr>
          <w:rFonts w:ascii="Times New Roman" w:hAnsi="Times New Roman" w:cs="Times New Roman"/>
          <w:i/>
          <w:iCs/>
        </w:rPr>
        <w:br w:type="page"/>
      </w:r>
    </w:p>
    <w:p w14:paraId="2E179214"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594BD325" w14:textId="2E0891E3" w:rsidR="00B44A45" w:rsidRPr="00B44A45" w:rsidRDefault="00FF581A"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w:t>
      </w:r>
      <w:r w:rsidR="00BB3195">
        <w:rPr>
          <w:rFonts w:ascii="Times New Roman" w:eastAsia="Times New Roman" w:hAnsi="Times New Roman" w:cs="Times New Roman"/>
          <w:lang w:eastAsia="lv-LV"/>
        </w:rPr>
        <w:t>26</w:t>
      </w:r>
      <w:r w:rsidR="004E7F41">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004E7F41">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saistošajiem noteikumiem Nr. </w:t>
      </w:r>
      <w:r>
        <w:rPr>
          <w:rFonts w:ascii="Times New Roman" w:eastAsia="Times New Roman" w:hAnsi="Times New Roman" w:cs="Times New Roman"/>
          <w:lang w:eastAsia="lv-LV"/>
        </w:rPr>
        <w:t>53/2024</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“Ādažu novada pašvaldības līdzdalības budžeta nolikums”</w:t>
      </w:r>
    </w:p>
    <w:p w14:paraId="4CF01007"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4F7186" w14:paraId="12D807F1" w14:textId="77777777" w:rsidTr="00BB3195">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0A3B15D" w14:textId="77777777" w:rsidR="00B44A45" w:rsidRPr="00B44A45" w:rsidRDefault="00FF581A" w:rsidP="007A287F">
            <w:pPr>
              <w:spacing w:before="40" w:after="40"/>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Paskaidrojuma raksta sadaļa un norādāmā informācija</w:t>
            </w:r>
          </w:p>
        </w:tc>
      </w:tr>
      <w:tr w:rsidR="004F7186" w14:paraId="1A8C1F99"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4B56326" w14:textId="77777777" w:rsidR="00B44A45" w:rsidRPr="00B44A45" w:rsidRDefault="00FF581A" w:rsidP="00BB3195">
            <w:pPr>
              <w:numPr>
                <w:ilvl w:val="0"/>
                <w:numId w:val="8"/>
              </w:numPr>
              <w:spacing w:before="40" w:after="40"/>
              <w:ind w:left="531" w:right="259" w:hanging="425"/>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3DA95DEE" w14:textId="63716CAC" w:rsidR="00B44A45" w:rsidRPr="00B44A45" w:rsidRDefault="00BB3195" w:rsidP="00BB3195">
            <w:pPr>
              <w:numPr>
                <w:ilvl w:val="1"/>
                <w:numId w:val="8"/>
              </w:numPr>
              <w:spacing w:before="40" w:after="40"/>
              <w:ind w:left="531" w:right="259"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Šobrīd </w:t>
            </w:r>
            <w:r w:rsidRPr="00B44A45">
              <w:rPr>
                <w:rFonts w:ascii="Times New Roman" w:eastAsia="Times New Roman" w:hAnsi="Times New Roman" w:cs="Times New Roman"/>
                <w:lang w:eastAsia="lv-LV"/>
              </w:rPr>
              <w:t>kārtību, kādā Ādažu novada pašvaldība īsteno līdzdalības budžeta projektu ideju konkursu</w:t>
            </w:r>
            <w:r>
              <w:rPr>
                <w:rFonts w:ascii="Times New Roman" w:eastAsia="Times New Roman" w:hAnsi="Times New Roman" w:cs="Times New Roman"/>
                <w:lang w:eastAsia="lv-LV"/>
              </w:rPr>
              <w:t xml:space="preserve"> nosaka </w:t>
            </w:r>
            <w:r w:rsidRPr="00BB3195">
              <w:rPr>
                <w:rFonts w:ascii="Times New Roman" w:eastAsia="Times New Roman" w:hAnsi="Times New Roman" w:cs="Times New Roman"/>
                <w:lang w:eastAsia="lv-LV"/>
              </w:rPr>
              <w:t>Ādažu novada pašvaldības domes 28.11.2024. saistošie noteikumi Nr. 53/2024 “Ādažu novada pašvaldības līdzdalības budžeta nolikums”</w:t>
            </w:r>
            <w:r>
              <w:rPr>
                <w:rFonts w:ascii="Times New Roman" w:eastAsia="Times New Roman" w:hAnsi="Times New Roman" w:cs="Times New Roman"/>
                <w:lang w:eastAsia="lv-LV"/>
              </w:rPr>
              <w:t xml:space="preserve"> (turpmāk – Saistošie noteikumi Nr. 53/2024). </w:t>
            </w:r>
          </w:p>
          <w:p w14:paraId="72C61567" w14:textId="77777777" w:rsidR="00BB3195" w:rsidRDefault="00FF581A" w:rsidP="00BB3195">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Konkursa mērķis ir </w:t>
            </w:r>
            <w:r w:rsidRPr="00B44A45">
              <w:rPr>
                <w:rFonts w:ascii="Times New Roman" w:eastAsia="Calibri" w:hAnsi="Times New Roman" w:cs="Times New Roman"/>
                <w:noProof/>
              </w:rPr>
              <w:t>veicināt Ādažu novada iedzīvotāju iniciatīvu, iesaisti un līdzdalību Ādažu novada attīstībā un piešķirto finanšu līdzekļu izlietošanā</w:t>
            </w:r>
            <w:r w:rsidRPr="00B44A45">
              <w:rPr>
                <w:rFonts w:ascii="Times New Roman" w:eastAsia="Times New Roman" w:hAnsi="Times New Roman" w:cs="Times New Roman"/>
                <w:lang w:eastAsia="lv-LV"/>
              </w:rPr>
              <w:t>.</w:t>
            </w:r>
          </w:p>
          <w:p w14:paraId="2257E68A" w14:textId="5AF63A12" w:rsidR="00BB3195" w:rsidRPr="00BB3195" w:rsidRDefault="00BB3195" w:rsidP="00BB3195">
            <w:pPr>
              <w:numPr>
                <w:ilvl w:val="1"/>
                <w:numId w:val="8"/>
              </w:numPr>
              <w:spacing w:before="40" w:after="40"/>
              <w:ind w:left="531" w:right="259" w:hanging="425"/>
              <w:jc w:val="both"/>
              <w:rPr>
                <w:rFonts w:ascii="Times New Roman" w:eastAsia="Times New Roman" w:hAnsi="Times New Roman" w:cs="Times New Roman"/>
                <w:lang w:eastAsia="lv-LV"/>
              </w:rPr>
            </w:pPr>
            <w:r w:rsidRPr="00BB3195">
              <w:rPr>
                <w:rFonts w:ascii="Times New Roman" w:eastAsia="Times New Roman" w:hAnsi="Times New Roman" w:cs="Times New Roman"/>
                <w:lang w:eastAsia="lv-LV"/>
              </w:rPr>
              <w:t xml:space="preserve">Apstiprinot pašvaldības 2026. gada budžetu, </w:t>
            </w:r>
            <w:r>
              <w:rPr>
                <w:rFonts w:ascii="Times New Roman" w:eastAsia="Times New Roman" w:hAnsi="Times New Roman" w:cs="Times New Roman"/>
                <w:lang w:eastAsia="lv-LV"/>
              </w:rPr>
              <w:t>tika noteikts, ka k</w:t>
            </w:r>
            <w:r w:rsidRPr="00BB3195">
              <w:rPr>
                <w:rFonts w:ascii="Times New Roman" w:hAnsi="Times New Roman" w:cs="Times New Roman"/>
              </w:rPr>
              <w:t xml:space="preserve">atrā konkrētajā gadā konkursa realizācijai pieejamo finansējumu nosaka pašvaldības budžetā un konkursā atbalstīta viena </w:t>
            </w:r>
            <w:r>
              <w:rPr>
                <w:rFonts w:ascii="Times New Roman" w:hAnsi="Times New Roman" w:cs="Times New Roman"/>
              </w:rPr>
              <w:t>p</w:t>
            </w:r>
            <w:r w:rsidRPr="00BB3195">
              <w:rPr>
                <w:rFonts w:ascii="Times New Roman" w:hAnsi="Times New Roman" w:cs="Times New Roman"/>
              </w:rPr>
              <w:t xml:space="preserve">rojekta realizācijai piešķir no 10 000 līdz 50 000 </w:t>
            </w:r>
            <w:r w:rsidRPr="00BB3195">
              <w:rPr>
                <w:rFonts w:ascii="Times New Roman" w:hAnsi="Times New Roman" w:cs="Times New Roman"/>
                <w:i/>
                <w:iCs/>
              </w:rPr>
              <w:t>euro</w:t>
            </w:r>
            <w:r w:rsidRPr="00BB3195">
              <w:rPr>
                <w:rFonts w:ascii="Times New Roman" w:hAnsi="Times New Roman" w:cs="Times New Roman"/>
              </w:rPr>
              <w:t xml:space="preserve"> (ieskaitot pievienotās vērtības nodokli).</w:t>
            </w:r>
          </w:p>
          <w:p w14:paraId="17EF6113" w14:textId="6045455C" w:rsidR="00BB3195" w:rsidRPr="003A1FC5" w:rsidRDefault="00BB3195" w:rsidP="003A1FC5">
            <w:pPr>
              <w:numPr>
                <w:ilvl w:val="1"/>
                <w:numId w:val="8"/>
              </w:numPr>
              <w:spacing w:after="120"/>
              <w:ind w:left="531" w:right="261" w:hanging="425"/>
              <w:jc w:val="both"/>
              <w:rPr>
                <w:rFonts w:ascii="Times New Roman" w:eastAsia="Times New Roman" w:hAnsi="Times New Roman" w:cs="Times New Roman"/>
                <w:lang w:eastAsia="lv-LV"/>
              </w:rPr>
            </w:pPr>
            <w:r w:rsidRPr="003A1FC5">
              <w:rPr>
                <w:rFonts w:ascii="Times New Roman" w:eastAsia="Times New Roman" w:hAnsi="Times New Roman" w:cs="Times New Roman"/>
                <w:lang w:eastAsia="lv-LV"/>
              </w:rPr>
              <w:t>Pārskatot Saistošos noteikumus Nr. 53/2024, tika konstatēts, ka tajā lietderīgi veikt</w:t>
            </w:r>
            <w:r w:rsidR="002E1ED2" w:rsidRPr="003A1FC5">
              <w:rPr>
                <w:rFonts w:ascii="Times New Roman" w:eastAsia="Times New Roman" w:hAnsi="Times New Roman" w:cs="Times New Roman"/>
                <w:lang w:eastAsia="lv-LV"/>
              </w:rPr>
              <w:t xml:space="preserve"> grozījumus gan redakcionālus, gan pēc būtības. Būtiskākie grozījumi un to pamatojums</w:t>
            </w:r>
          </w:p>
          <w:p w14:paraId="689BC364" w14:textId="12C30D2E" w:rsidR="002E1ED2" w:rsidRPr="003A1FC5" w:rsidRDefault="003F7921"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Lai  līdzdalības budžeta līdzekļi tiktu izlietoti sabiedrības </w:t>
            </w:r>
            <w:r w:rsidR="006D6BDD" w:rsidRPr="003A1FC5">
              <w:rPr>
                <w:rFonts w:ascii="Times New Roman" w:hAnsi="Times New Roman"/>
                <w:sz w:val="24"/>
                <w:szCs w:val="24"/>
              </w:rPr>
              <w:t>iecerēm un atbilstu PROVIDUS izstrādātajām vadlīnijām par līdzdalības budžeta ieviešanu pašvaldībās</w:t>
            </w:r>
            <w:r w:rsidR="003A1FC5">
              <w:rPr>
                <w:rFonts w:ascii="Times New Roman" w:hAnsi="Times New Roman"/>
                <w:sz w:val="24"/>
                <w:szCs w:val="24"/>
              </w:rPr>
              <w:t>, jaunie saistošie noteikumi (turpmāk –</w:t>
            </w:r>
            <w:r w:rsidR="006D6BDD" w:rsidRPr="003A1FC5">
              <w:rPr>
                <w:rFonts w:ascii="Times New Roman" w:hAnsi="Times New Roman"/>
                <w:sz w:val="24"/>
                <w:szCs w:val="24"/>
              </w:rPr>
              <w:t xml:space="preserve"> </w:t>
            </w:r>
            <w:r w:rsidRPr="003A1FC5">
              <w:rPr>
                <w:rFonts w:ascii="Times New Roman" w:hAnsi="Times New Roman"/>
                <w:sz w:val="24"/>
                <w:szCs w:val="24"/>
              </w:rPr>
              <w:t>SN</w:t>
            </w:r>
            <w:r w:rsidR="003A1FC5">
              <w:rPr>
                <w:rFonts w:ascii="Times New Roman" w:hAnsi="Times New Roman"/>
                <w:sz w:val="24"/>
                <w:szCs w:val="24"/>
              </w:rPr>
              <w:t>)</w:t>
            </w:r>
            <w:r w:rsidRPr="003A1FC5">
              <w:rPr>
                <w:rFonts w:ascii="Times New Roman" w:hAnsi="Times New Roman"/>
                <w:sz w:val="24"/>
                <w:szCs w:val="24"/>
              </w:rPr>
              <w:t xml:space="preserve"> papildināti ar jauniem kritējiem, kas paredz, ka projekta ideja neparedz iestāžu pamatfunkciju nodrošināšanu kā arī ceļu, ielu un ietvju segumu izbūvi vai atjaunošanu. </w:t>
            </w:r>
          </w:p>
          <w:p w14:paraId="1EC09A06" w14:textId="2BF2A9F5" w:rsidR="006D6BDD" w:rsidRPr="003A1FC5" w:rsidRDefault="006D6BDD"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Ņemot vērā pagājušā gada pieredzi, lai tiktu iesniegtas korektas un atbilstošas tāmes SN papildināti ar nosacījumu, ka ies</w:t>
            </w:r>
            <w:r w:rsidR="003A1FC5">
              <w:rPr>
                <w:rFonts w:ascii="Times New Roman" w:hAnsi="Times New Roman"/>
                <w:sz w:val="24"/>
                <w:szCs w:val="24"/>
              </w:rPr>
              <w:t>n</w:t>
            </w:r>
            <w:r w:rsidRPr="003A1FC5">
              <w:rPr>
                <w:rFonts w:ascii="Times New Roman" w:hAnsi="Times New Roman"/>
                <w:sz w:val="24"/>
                <w:szCs w:val="24"/>
              </w:rPr>
              <w:t xml:space="preserve">iegto tāmi ir izstrādājis sertificēts speciālists, vai uzņēmums, kurš ir reģistrēts būvkomersantu reģistrā, vai arī kas </w:t>
            </w:r>
            <w:r w:rsidR="009946A2">
              <w:rPr>
                <w:rFonts w:ascii="Times New Roman" w:hAnsi="Times New Roman"/>
                <w:sz w:val="24"/>
                <w:szCs w:val="24"/>
              </w:rPr>
              <w:t xml:space="preserve">saskaņota ar </w:t>
            </w:r>
            <w:r w:rsidR="009946A2" w:rsidRPr="003A1FC5">
              <w:rPr>
                <w:rFonts w:ascii="Times New Roman" w:hAnsi="Times New Roman"/>
                <w:sz w:val="24"/>
                <w:szCs w:val="24"/>
              </w:rPr>
              <w:t>PA “Carnikavas komunālserviss”</w:t>
            </w:r>
            <w:r w:rsidR="009946A2">
              <w:rPr>
                <w:rFonts w:ascii="Times New Roman" w:hAnsi="Times New Roman"/>
                <w:sz w:val="24"/>
                <w:szCs w:val="24"/>
              </w:rPr>
              <w:t xml:space="preserve"> </w:t>
            </w:r>
            <w:r w:rsidRPr="003A1FC5">
              <w:rPr>
                <w:rFonts w:ascii="Times New Roman" w:hAnsi="Times New Roman"/>
                <w:sz w:val="24"/>
                <w:szCs w:val="24"/>
              </w:rPr>
              <w:t>, kā arī tāmei ir jābūt saskaņotai ar PA “Carnikavas komunālserviss”, ja projektu plānots īstenot uz pašvaldības zemes.</w:t>
            </w:r>
          </w:p>
          <w:p w14:paraId="2B9E3214" w14:textId="2A728495" w:rsidR="006D6BDD" w:rsidRPr="003A1FC5" w:rsidRDefault="006D6BDD"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Lai korekti atspoguļotu potenciālā finansējuma pārpaliku SN papildināti ar jaunu punktu, kas paredz, ka ja atlikušais finansējums nav pietiekams nākamā projekta ar lielāko balsu skaitu realizēšanai, vērtēšanas komisija lemj par finansējuma rezervēšanu neparedzētu izdevumu vai sadārdzinājuma segšanai atbalstītajiem projektiem.</w:t>
            </w:r>
          </w:p>
          <w:p w14:paraId="1D01705E" w14:textId="768C7648" w:rsidR="006D6BDD"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Ņemot vērā GeoLatvija.lv pieejamās funkcijas precizēta </w:t>
            </w:r>
            <w:r w:rsidRPr="003A1FC5">
              <w:rPr>
                <w:rFonts w:ascii="Times New Roman" w:hAnsi="Times New Roman"/>
                <w:kern w:val="2"/>
                <w:sz w:val="24"/>
                <w:szCs w:val="24"/>
                <w14:ligatures w14:val="standardContextual"/>
              </w:rPr>
              <w:t>kārtībā, kādā nosaka realizējamo projektu, gadījumā, ja kādā no balsošanas grupām balsojums ir noslēdzies ar vienādu balsu skaitu vairākiem Projektiem, kuru realizācija, vienlaikus nav iespējama, šādā gadījumā Komisija izlozes veidā nosaka atbalstāmo projektu.</w:t>
            </w:r>
          </w:p>
          <w:p w14:paraId="493644CB" w14:textId="47E53718" w:rsidR="00CC026B"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Precizēta </w:t>
            </w:r>
            <w:r w:rsidRPr="003A1FC5">
              <w:rPr>
                <w:rFonts w:ascii="Times New Roman" w:hAnsi="Times New Roman"/>
                <w:kern w:val="2"/>
                <w:sz w:val="24"/>
                <w:szCs w:val="24"/>
                <w14:ligatures w14:val="standardContextual"/>
              </w:rPr>
              <w:t xml:space="preserve">kārtība kā rīkoties, ja projekta īstenošanas stadijā sadārdzinās Projekta izmaksas. </w:t>
            </w:r>
            <w:r w:rsidRPr="003A1FC5">
              <w:rPr>
                <w:rFonts w:ascii="Times New Roman" w:hAnsi="Times New Roman"/>
                <w:sz w:val="24"/>
                <w:szCs w:val="24"/>
              </w:rPr>
              <w:t>sākotnēji tiek izlietots pārpalikušais</w:t>
            </w:r>
            <w:r w:rsidR="003A1FC5">
              <w:rPr>
                <w:rFonts w:ascii="Times New Roman" w:hAnsi="Times New Roman"/>
                <w:sz w:val="24"/>
                <w:szCs w:val="24"/>
              </w:rPr>
              <w:t xml:space="preserve"> </w:t>
            </w:r>
            <w:r w:rsidRPr="003A1FC5">
              <w:rPr>
                <w:rFonts w:ascii="Times New Roman" w:hAnsi="Times New Roman"/>
                <w:sz w:val="24"/>
                <w:szCs w:val="24"/>
              </w:rPr>
              <w:t>(rezervētais) finansējums</w:t>
            </w:r>
            <w:r w:rsidRPr="003A1FC5">
              <w:rPr>
                <w:rFonts w:ascii="Times New Roman" w:hAnsi="Times New Roman"/>
                <w:kern w:val="2"/>
                <w:sz w:val="24"/>
                <w:szCs w:val="24"/>
                <w14:ligatures w14:val="standardContextual"/>
              </w:rPr>
              <w:t>. Dome ar atsevišķu lēmumu var piešķirt papildu finansējumu.</w:t>
            </w:r>
          </w:p>
          <w:p w14:paraId="60C90994" w14:textId="77777777" w:rsidR="00CC026B"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SN 2.pielikumā svītrota tabulas daļa, kas atspoguļoja turpmākos projekta uzturēšanas izdevumus, ņemot vērā, ka projektu īstenotājs ir pašvaldība, šī informācija no iesniedzēja puses ir lieka.</w:t>
            </w:r>
          </w:p>
          <w:p w14:paraId="56104D62" w14:textId="2FE1F585" w:rsidR="00CC026B" w:rsidRPr="003A1FC5" w:rsidRDefault="00BD22F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Pr>
                <w:rFonts w:ascii="Times New Roman" w:hAnsi="Times New Roman"/>
                <w:sz w:val="24"/>
                <w:szCs w:val="24"/>
              </w:rPr>
              <w:lastRenderedPageBreak/>
              <w:t>Precizēti</w:t>
            </w:r>
            <w:r w:rsidR="00CC026B" w:rsidRPr="003A1FC5">
              <w:rPr>
                <w:rFonts w:ascii="Times New Roman" w:hAnsi="Times New Roman"/>
                <w:sz w:val="24"/>
                <w:szCs w:val="24"/>
              </w:rPr>
              <w:t xml:space="preserve"> pārejas noteikumi</w:t>
            </w:r>
            <w:r>
              <w:rPr>
                <w:rFonts w:ascii="Times New Roman" w:hAnsi="Times New Roman"/>
                <w:sz w:val="24"/>
                <w:szCs w:val="24"/>
              </w:rPr>
              <w:t>, paredzot, ka 2026.gadā</w:t>
            </w:r>
            <w:r w:rsidRPr="003A1FC5">
              <w:rPr>
                <w:rFonts w:ascii="Times New Roman" w:hAnsi="Times New Roman"/>
                <w:sz w:val="24"/>
                <w:szCs w:val="24"/>
              </w:rPr>
              <w:t xml:space="preserve"> finansējum</w:t>
            </w:r>
            <w:r>
              <w:rPr>
                <w:rFonts w:ascii="Times New Roman" w:hAnsi="Times New Roman"/>
                <w:sz w:val="24"/>
                <w:szCs w:val="24"/>
              </w:rPr>
              <w:t>s</w:t>
            </w:r>
            <w:r w:rsidRPr="003A1FC5">
              <w:rPr>
                <w:rFonts w:ascii="Times New Roman" w:hAnsi="Times New Roman"/>
                <w:sz w:val="24"/>
                <w:szCs w:val="24"/>
              </w:rPr>
              <w:t xml:space="preserve"> vienam projektam </w:t>
            </w:r>
            <w:r>
              <w:rPr>
                <w:rFonts w:ascii="Times New Roman" w:hAnsi="Times New Roman"/>
                <w:sz w:val="24"/>
                <w:szCs w:val="24"/>
              </w:rPr>
              <w:t xml:space="preserve">ir </w:t>
            </w:r>
            <w:r w:rsidRPr="003A1FC5">
              <w:rPr>
                <w:rFonts w:ascii="Times New Roman" w:hAnsi="Times New Roman"/>
                <w:sz w:val="24"/>
                <w:szCs w:val="24"/>
              </w:rPr>
              <w:t xml:space="preserve">no 10 000 </w:t>
            </w:r>
            <w:r w:rsidRPr="003A1FC5">
              <w:rPr>
                <w:rFonts w:ascii="Times New Roman" w:hAnsi="Times New Roman"/>
                <w:i/>
                <w:iCs/>
                <w:sz w:val="24"/>
                <w:szCs w:val="24"/>
              </w:rPr>
              <w:t xml:space="preserve">euro </w:t>
            </w:r>
            <w:r w:rsidRPr="003A1FC5">
              <w:rPr>
                <w:rFonts w:ascii="Times New Roman" w:hAnsi="Times New Roman"/>
                <w:sz w:val="24"/>
                <w:szCs w:val="24"/>
              </w:rPr>
              <w:t xml:space="preserve">- 25 000 </w:t>
            </w:r>
            <w:r w:rsidRPr="003A1FC5">
              <w:rPr>
                <w:rFonts w:ascii="Times New Roman" w:hAnsi="Times New Roman"/>
                <w:i/>
                <w:iCs/>
                <w:sz w:val="24"/>
                <w:szCs w:val="24"/>
              </w:rPr>
              <w:t>euro,</w:t>
            </w:r>
          </w:p>
          <w:p w14:paraId="6654A685" w14:textId="38E00C86" w:rsidR="00BC469A" w:rsidRPr="00BC469A" w:rsidRDefault="00BC469A" w:rsidP="00BC469A">
            <w:pPr>
              <w:pStyle w:val="Sarakstarindkopa"/>
              <w:numPr>
                <w:ilvl w:val="1"/>
                <w:numId w:val="8"/>
              </w:numPr>
              <w:tabs>
                <w:tab w:val="left" w:pos="531"/>
              </w:tabs>
              <w:spacing w:before="40" w:after="40" w:line="240" w:lineRule="auto"/>
              <w:ind w:left="527" w:right="261" w:hanging="357"/>
              <w:contextualSpacing w:val="0"/>
              <w:jc w:val="both"/>
              <w:rPr>
                <w:rFonts w:ascii="Times New Roman" w:eastAsiaTheme="minorHAnsi" w:hAnsi="Times New Roman"/>
                <w:sz w:val="24"/>
                <w:szCs w:val="24"/>
                <w:lang w:eastAsia="en-US"/>
              </w:rPr>
            </w:pPr>
            <w:r w:rsidRPr="00BC469A">
              <w:rPr>
                <w:rFonts w:ascii="Times New Roman" w:eastAsiaTheme="minorHAnsi" w:hAnsi="Times New Roman"/>
                <w:sz w:val="24"/>
                <w:szCs w:val="24"/>
                <w:lang w:eastAsia="en-US"/>
              </w:rPr>
              <w:t>Atbilstoši Ministru kabineta 03.02.2026. noteikumu Nr.108 “Normatīvo aktu projektu sagatavošanas noteikumi” 140. un 188. punktiem, grozījumu noteikumu projektu nesagatavo, ja tā normu apjoms pārsniegtu pusi no spēkā esošo noteikumu normu apjoma. Šādā gadījumā sagatavo jaunu noteikumu projektu.</w:t>
            </w:r>
          </w:p>
          <w:p w14:paraId="04B44301" w14:textId="4923327C" w:rsidR="00B44A45" w:rsidRPr="00B44A45" w:rsidRDefault="00FF581A" w:rsidP="00BC469A">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Pašvaldības pilnvarojums izstrādāt </w:t>
            </w:r>
            <w:r w:rsidRPr="00BB3195">
              <w:rPr>
                <w:rFonts w:ascii="Times New Roman" w:eastAsia="Times New Roman" w:hAnsi="Times New Roman" w:cs="Times New Roman"/>
                <w:lang w:eastAsia="lv-LV"/>
              </w:rPr>
              <w:t>saistošos noteikumus izriet no </w:t>
            </w:r>
            <w:hyperlink r:id="rId13" w:tgtFrame="_blank" w:history="1">
              <w:r w:rsidRPr="00BB3195">
                <w:rPr>
                  <w:rFonts w:ascii="Times New Roman" w:eastAsia="Times New Roman" w:hAnsi="Times New Roman" w:cs="Times New Roman"/>
                  <w:lang w:eastAsia="lv-LV"/>
                </w:rPr>
                <w:t>Pašvaldību likuma</w:t>
              </w:r>
            </w:hyperlink>
            <w:r w:rsidRPr="00BB3195">
              <w:rPr>
                <w:rFonts w:ascii="Times New Roman" w:eastAsia="Times New Roman" w:hAnsi="Times New Roman" w:cs="Times New Roman"/>
                <w:lang w:eastAsia="lv-LV"/>
              </w:rPr>
              <w:t> </w:t>
            </w:r>
            <w:hyperlink r:id="rId14" w:anchor="p44" w:tgtFrame="_blank" w:history="1">
              <w:r w:rsidRPr="00BB3195">
                <w:rPr>
                  <w:rFonts w:ascii="Times New Roman" w:eastAsia="Times New Roman" w:hAnsi="Times New Roman" w:cs="Times New Roman"/>
                  <w:lang w:eastAsia="lv-LV"/>
                </w:rPr>
                <w:t>44. panta</w:t>
              </w:r>
            </w:hyperlink>
            <w:r w:rsidRPr="00BB3195">
              <w:rPr>
                <w:rFonts w:ascii="Times New Roman" w:eastAsia="Times New Roman" w:hAnsi="Times New Roman" w:cs="Times New Roman"/>
                <w:lang w:eastAsia="lv-LV"/>
              </w:rPr>
              <w:t> otrās daļas, kas noteic, ka dom</w:t>
            </w:r>
            <w:r w:rsidRPr="00B44A45">
              <w:rPr>
                <w:rFonts w:ascii="Times New Roman" w:eastAsia="Times New Roman" w:hAnsi="Times New Roman" w:cs="Times New Roman"/>
                <w:lang w:eastAsia="lv-LV"/>
              </w:rPr>
              <w:t>e var izdot saistošos noteikumus, lai nodrošinātu pašvaldības autonomo funkciju un brīvprātīgo iniciatīvu izpildi, ievērojot likumos vai Ministru kabineta noteikumos paredzēto funkciju izpildes kārtību.</w:t>
            </w:r>
          </w:p>
          <w:p w14:paraId="127B2D78" w14:textId="77777777" w:rsidR="00B44A45" w:rsidRPr="00B44A45" w:rsidRDefault="00FF581A" w:rsidP="00BC469A">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Šie saistošie noteikumi </w:t>
            </w:r>
            <w:r w:rsidRPr="002E1ED2">
              <w:rPr>
                <w:rFonts w:ascii="Times New Roman" w:eastAsia="Times New Roman" w:hAnsi="Times New Roman" w:cs="Times New Roman"/>
                <w:lang w:eastAsia="lv-LV"/>
              </w:rPr>
              <w:t>ir nepieciešami, lai atbilstoši </w:t>
            </w:r>
            <w:hyperlink r:id="rId15" w:tgtFrame="_blank" w:history="1">
              <w:r w:rsidRPr="002E1ED2">
                <w:rPr>
                  <w:rFonts w:ascii="Times New Roman" w:eastAsia="Times New Roman" w:hAnsi="Times New Roman" w:cs="Times New Roman"/>
                  <w:lang w:eastAsia="lv-LV"/>
                </w:rPr>
                <w:t>Pašvaldību likuma</w:t>
              </w:r>
            </w:hyperlink>
            <w:r w:rsidRPr="002E1ED2">
              <w:rPr>
                <w:rFonts w:ascii="Times New Roman" w:eastAsia="Times New Roman" w:hAnsi="Times New Roman" w:cs="Times New Roman"/>
                <w:lang w:eastAsia="lv-LV"/>
              </w:rPr>
              <w:t> deleģējumam noteiktu kārtību</w:t>
            </w:r>
            <w:r w:rsidRPr="00B44A45">
              <w:rPr>
                <w:rFonts w:ascii="Times New Roman" w:eastAsia="Times New Roman" w:hAnsi="Times New Roman" w:cs="Times New Roman"/>
                <w:lang w:eastAsia="lv-LV"/>
              </w:rPr>
              <w:t>, kā pašvaldība īsteno līdzdalības budžeta projektu ideju konkursu.</w:t>
            </w:r>
          </w:p>
        </w:tc>
      </w:tr>
      <w:tr w:rsidR="004F7186" w14:paraId="2296B64B"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CA5039B"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Fiskālā ietekme uz pašvaldības budžetu.</w:t>
            </w:r>
          </w:p>
          <w:p w14:paraId="31880EAD" w14:textId="77777777" w:rsidR="00B44A45" w:rsidRPr="00B44A45" w:rsidRDefault="00FF581A" w:rsidP="00BC469A">
            <w:pPr>
              <w:numPr>
                <w:ilvl w:val="1"/>
                <w:numId w:val="8"/>
              </w:numPr>
              <w:spacing w:before="40" w:after="40"/>
              <w:ind w:left="537" w:right="259" w:hanging="425"/>
              <w:jc w:val="both"/>
              <w:rPr>
                <w:sz w:val="22"/>
                <w:szCs w:val="22"/>
              </w:rPr>
            </w:pPr>
            <w:hyperlink r:id="rId16" w:tgtFrame="_blank" w:history="1">
              <w:r w:rsidRPr="00AD162C">
                <w:rPr>
                  <w:rFonts w:ascii="Times New Roman" w:eastAsia="Times New Roman" w:hAnsi="Times New Roman" w:cs="Times New Roman"/>
                  <w:lang w:eastAsia="lv-LV"/>
                </w:rPr>
                <w:t>Pašvaldību likuma</w:t>
              </w:r>
            </w:hyperlink>
            <w:r w:rsidRPr="00AD162C">
              <w:rPr>
                <w:rFonts w:ascii="Times New Roman" w:eastAsia="Times New Roman" w:hAnsi="Times New Roman" w:cs="Times New Roman"/>
                <w:lang w:eastAsia="lv-LV"/>
              </w:rPr>
              <w:t> </w:t>
            </w:r>
            <w:hyperlink r:id="rId17" w:anchor="p59" w:tgtFrame="_blank" w:history="1">
              <w:r w:rsidRPr="00AD162C">
                <w:rPr>
                  <w:rFonts w:ascii="Times New Roman" w:eastAsia="Times New Roman" w:hAnsi="Times New Roman" w:cs="Times New Roman"/>
                  <w:lang w:eastAsia="lv-LV"/>
                </w:rPr>
                <w:t>59. panta</w:t>
              </w:r>
            </w:hyperlink>
            <w:r w:rsidRPr="00AD162C">
              <w:rPr>
                <w:rFonts w:ascii="Times New Roman" w:eastAsia="Times New Roman" w:hAnsi="Times New Roman" w:cs="Times New Roman"/>
                <w:lang w:eastAsia="lv-LV"/>
              </w:rPr>
              <w:t> otrā daļa nosaka, ka gadskārtējā pašvaldības budžetā sākot ar 2025. gadu jāparedz finansējums līdzdalības budžetam vismaz 0,5 procentu apmērā no pašvaldības vidējiem viena gada iedzīvotāju ienākuma nodokļa un nekustamā īpašum</w:t>
            </w:r>
            <w:r w:rsidRPr="00B44A45">
              <w:rPr>
                <w:rFonts w:ascii="Times New Roman" w:eastAsia="Times New Roman" w:hAnsi="Times New Roman" w:cs="Times New Roman"/>
                <w:lang w:eastAsia="lv-LV"/>
              </w:rPr>
              <w:t>a nodokļa faktiskajiem ieņēmumiem, kas tiek aprēķināti par pēdējiem trim gadiem.</w:t>
            </w:r>
          </w:p>
          <w:p w14:paraId="4F463E62" w14:textId="1D72AF0C" w:rsidR="00AD162C" w:rsidRPr="00BB3195" w:rsidRDefault="00AD162C" w:rsidP="00AD162C">
            <w:pPr>
              <w:numPr>
                <w:ilvl w:val="1"/>
                <w:numId w:val="8"/>
              </w:numPr>
              <w:spacing w:before="40" w:after="40"/>
              <w:ind w:left="531" w:right="259"/>
              <w:jc w:val="both"/>
              <w:rPr>
                <w:rFonts w:ascii="Times New Roman" w:eastAsia="Times New Roman" w:hAnsi="Times New Roman" w:cs="Times New Roman"/>
                <w:lang w:eastAsia="lv-LV"/>
              </w:rPr>
            </w:pPr>
            <w:r>
              <w:rPr>
                <w:rFonts w:ascii="Times New Roman" w:hAnsi="Times New Roman" w:cs="Times New Roman"/>
              </w:rPr>
              <w:t>K</w:t>
            </w:r>
            <w:r w:rsidRPr="00BB3195">
              <w:rPr>
                <w:rFonts w:ascii="Times New Roman" w:hAnsi="Times New Roman" w:cs="Times New Roman"/>
              </w:rPr>
              <w:t xml:space="preserve">onkursā atbalstīta viena </w:t>
            </w:r>
            <w:r>
              <w:rPr>
                <w:rFonts w:ascii="Times New Roman" w:hAnsi="Times New Roman" w:cs="Times New Roman"/>
              </w:rPr>
              <w:t>p</w:t>
            </w:r>
            <w:r w:rsidRPr="00BB3195">
              <w:rPr>
                <w:rFonts w:ascii="Times New Roman" w:hAnsi="Times New Roman" w:cs="Times New Roman"/>
              </w:rPr>
              <w:t>rojekta realizācijai</w:t>
            </w:r>
            <w:r>
              <w:rPr>
                <w:rFonts w:ascii="Times New Roman" w:hAnsi="Times New Roman" w:cs="Times New Roman"/>
              </w:rPr>
              <w:t xml:space="preserve">, sākot no 2026. gada, paredzēts </w:t>
            </w:r>
            <w:r w:rsidRPr="00BB3195">
              <w:rPr>
                <w:rFonts w:ascii="Times New Roman" w:hAnsi="Times New Roman" w:cs="Times New Roman"/>
              </w:rPr>
              <w:t>piešķir</w:t>
            </w:r>
            <w:r>
              <w:rPr>
                <w:rFonts w:ascii="Times New Roman" w:hAnsi="Times New Roman" w:cs="Times New Roman"/>
              </w:rPr>
              <w:t xml:space="preserve">t </w:t>
            </w:r>
            <w:r w:rsidRPr="00BB3195">
              <w:rPr>
                <w:rFonts w:ascii="Times New Roman" w:hAnsi="Times New Roman" w:cs="Times New Roman"/>
              </w:rPr>
              <w:t xml:space="preserve">no 10 000 līdz 50 000 </w:t>
            </w:r>
            <w:r w:rsidRPr="00BB3195">
              <w:rPr>
                <w:rFonts w:ascii="Times New Roman" w:hAnsi="Times New Roman" w:cs="Times New Roman"/>
                <w:i/>
                <w:iCs/>
              </w:rPr>
              <w:t>euro</w:t>
            </w:r>
            <w:r w:rsidRPr="00BB3195">
              <w:rPr>
                <w:rFonts w:ascii="Times New Roman" w:hAnsi="Times New Roman" w:cs="Times New Roman"/>
              </w:rPr>
              <w:t xml:space="preserve"> (ieskaitot pievienotās vērtības nodokli).</w:t>
            </w:r>
          </w:p>
          <w:p w14:paraId="4C84994F" w14:textId="55AC273D" w:rsidR="00AD162C" w:rsidRPr="00E421DA" w:rsidRDefault="00AD162C" w:rsidP="00AD162C">
            <w:pPr>
              <w:numPr>
                <w:ilvl w:val="1"/>
                <w:numId w:val="8"/>
              </w:numPr>
              <w:spacing w:before="40" w:after="40"/>
              <w:ind w:left="531" w:right="259" w:hanging="425"/>
              <w:jc w:val="both"/>
              <w:rPr>
                <w:sz w:val="22"/>
                <w:szCs w:val="22"/>
              </w:rPr>
            </w:pPr>
            <w:r w:rsidRPr="00E421DA">
              <w:rPr>
                <w:rFonts w:ascii="Times New Roman" w:eastAsia="Times New Roman" w:hAnsi="Times New Roman" w:cs="Times New Roman"/>
                <w:lang w:eastAsia="lv-LV"/>
              </w:rPr>
              <w:t xml:space="preserve">Pašvaldības 2026. gada budžetā līdzdalības projektu realizācijai kopā paredzēti </w:t>
            </w:r>
            <w:r w:rsidR="008F1CFF" w:rsidRPr="00E421DA">
              <w:rPr>
                <w:rFonts w:ascii="Times New Roman" w:eastAsia="Times New Roman" w:hAnsi="Times New Roman" w:cs="Times New Roman"/>
                <w:lang w:eastAsia="lv-LV"/>
              </w:rPr>
              <w:t xml:space="preserve">78 269 </w:t>
            </w:r>
            <w:r w:rsidR="008F1CFF" w:rsidRPr="00E421DA">
              <w:rPr>
                <w:rFonts w:ascii="Times New Roman" w:eastAsia="Times New Roman" w:hAnsi="Times New Roman" w:cs="Times New Roman"/>
                <w:i/>
                <w:iCs/>
                <w:lang w:eastAsia="lv-LV"/>
              </w:rPr>
              <w:t>euro</w:t>
            </w:r>
            <w:r w:rsidR="008F1CFF" w:rsidRPr="00E421DA">
              <w:rPr>
                <w:rFonts w:ascii="Times New Roman" w:eastAsia="Times New Roman" w:hAnsi="Times New Roman" w:cs="Times New Roman"/>
                <w:lang w:eastAsia="lv-LV"/>
              </w:rPr>
              <w:t xml:space="preserve"> (2026.gadā vienam projektam 10 000 </w:t>
            </w:r>
            <w:r w:rsidR="008F1CFF" w:rsidRPr="00E421DA">
              <w:rPr>
                <w:rFonts w:ascii="Times New Roman" w:eastAsia="Times New Roman" w:hAnsi="Times New Roman" w:cs="Times New Roman"/>
                <w:i/>
                <w:iCs/>
                <w:lang w:eastAsia="lv-LV"/>
              </w:rPr>
              <w:t>euro</w:t>
            </w:r>
            <w:r w:rsidR="008F1CFF" w:rsidRPr="00E421DA">
              <w:rPr>
                <w:rFonts w:ascii="Times New Roman" w:eastAsia="Times New Roman" w:hAnsi="Times New Roman" w:cs="Times New Roman"/>
                <w:lang w:eastAsia="lv-LV"/>
              </w:rPr>
              <w:t xml:space="preserve"> -25 000 </w:t>
            </w:r>
            <w:r w:rsidR="008F1CFF" w:rsidRPr="00E421DA">
              <w:rPr>
                <w:rFonts w:ascii="Times New Roman" w:eastAsia="Times New Roman" w:hAnsi="Times New Roman" w:cs="Times New Roman"/>
                <w:i/>
                <w:iCs/>
                <w:lang w:eastAsia="lv-LV"/>
              </w:rPr>
              <w:t>euro</w:t>
            </w:r>
            <w:r w:rsidR="008F1CFF" w:rsidRPr="00E421DA">
              <w:rPr>
                <w:rFonts w:ascii="Times New Roman" w:eastAsia="Times New Roman" w:hAnsi="Times New Roman" w:cs="Times New Roman"/>
                <w:lang w:eastAsia="lv-LV"/>
              </w:rPr>
              <w:t>)</w:t>
            </w:r>
            <w:r w:rsidRPr="00E421DA">
              <w:rPr>
                <w:rFonts w:ascii="Times New Roman" w:eastAsia="Times New Roman" w:hAnsi="Times New Roman" w:cs="Times New Roman"/>
                <w:lang w:eastAsia="lv-LV"/>
              </w:rPr>
              <w:t>.</w:t>
            </w:r>
          </w:p>
          <w:p w14:paraId="006E4D43" w14:textId="1759CBD6" w:rsidR="00B44A45" w:rsidRPr="00B44A45" w:rsidRDefault="00AD162C" w:rsidP="00AD162C">
            <w:pPr>
              <w:numPr>
                <w:ilvl w:val="1"/>
                <w:numId w:val="8"/>
              </w:numPr>
              <w:spacing w:before="40" w:after="40"/>
              <w:ind w:left="531" w:right="259" w:hanging="425"/>
              <w:jc w:val="both"/>
              <w:rPr>
                <w:sz w:val="22"/>
                <w:szCs w:val="22"/>
              </w:rPr>
            </w:pPr>
            <w:r w:rsidRPr="00E421DA">
              <w:rPr>
                <w:rFonts w:ascii="Times New Roman" w:eastAsia="Times New Roman" w:hAnsi="Times New Roman" w:cs="Times New Roman"/>
                <w:lang w:eastAsia="lv-LV"/>
              </w:rPr>
              <w:t>Nākamajos</w:t>
            </w:r>
            <w:r w:rsidR="00FF581A" w:rsidRPr="00E421DA">
              <w:rPr>
                <w:rFonts w:ascii="Times New Roman" w:eastAsia="Times New Roman" w:hAnsi="Times New Roman" w:cs="Times New Roman"/>
                <w:lang w:eastAsia="lv-LV"/>
              </w:rPr>
              <w:t xml:space="preserve"> gad</w:t>
            </w:r>
            <w:r w:rsidRPr="00E421DA">
              <w:rPr>
                <w:rFonts w:ascii="Times New Roman" w:eastAsia="Times New Roman" w:hAnsi="Times New Roman" w:cs="Times New Roman"/>
                <w:lang w:eastAsia="lv-LV"/>
              </w:rPr>
              <w:t>os</w:t>
            </w:r>
            <w:r w:rsidR="00FF581A" w:rsidRPr="00E421DA">
              <w:rPr>
                <w:rFonts w:ascii="Times New Roman" w:eastAsia="Times New Roman" w:hAnsi="Times New Roman" w:cs="Times New Roman"/>
                <w:lang w:eastAsia="lv-LV"/>
              </w:rPr>
              <w:t xml:space="preserve"> konkursa realizācijai pieejamo kopējo finansējumu no</w:t>
            </w:r>
            <w:r w:rsidRPr="00E421DA">
              <w:rPr>
                <w:rFonts w:ascii="Times New Roman" w:eastAsia="Times New Roman" w:hAnsi="Times New Roman" w:cs="Times New Roman"/>
                <w:lang w:eastAsia="lv-LV"/>
              </w:rPr>
              <w:t>teiks</w:t>
            </w:r>
            <w:r w:rsidR="00FF581A" w:rsidRPr="00E421DA">
              <w:rPr>
                <w:rFonts w:ascii="Times New Roman" w:eastAsia="Times New Roman" w:hAnsi="Times New Roman" w:cs="Times New Roman"/>
                <w:lang w:eastAsia="lv-LV"/>
              </w:rPr>
              <w:t xml:space="preserve"> kārtējā gada budžeta ietvaros. </w:t>
            </w:r>
          </w:p>
        </w:tc>
      </w:tr>
      <w:tr w:rsidR="004F7186" w14:paraId="7A136A8C"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ADC2282"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Sociālā ietekme, ietekme uz vidi, iedzīvotāju veselību, uzņēmējdarbības vidi pašvaldības teritorijā, kā arī plānotā regulējuma ietekme uz konkurenci.</w:t>
            </w:r>
          </w:p>
          <w:p w14:paraId="3A248A3D"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ārtelpu ar neierobežotu piekļuvi, tāpēc uzskatāms, ka šie saistošie noteikumi pozitīvi ietekmēs Ādažu novada iedzīvotāju dzīvesveidu, labsajūtu un sabiedrību kopumā, jo veicinās iedzīvotāju iniciatīvu iesaisti un līdzdalību Ādažu novada attīstībā un piešķirto finanšu līdzekļu izlietošanā. </w:t>
            </w:r>
          </w:p>
          <w:p w14:paraId="26D8206A"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paredz līdzvērtīgu attieksmi pret visām sabiedrības grupām, tajā skaitā personām ar invaliditāti.</w:t>
            </w:r>
          </w:p>
          <w:p w14:paraId="4C6040F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tiesiskais regulējums neradīs mērķgrupām jaunas tiesības, bet nodrošinās vienlīdzīgas iespējas.</w:t>
            </w:r>
          </w:p>
          <w:p w14:paraId="23AA633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vidi – ņemot vērā to, ka saistošie noteikumi paredz ieguldījumus publiskās ārtelpas infrastruktūrā, paredzama ietekme uz vidi, labiekārtojot un attīstot jaunas Ādažu novada teritorijas. Veiktās pārmaiņas neietekmēs cilvēku veselību un drošību, jo veiktās darbības tiks realizētas atbilstoši būvniecību regulējošiem normatīvajiem aktiem.</w:t>
            </w:r>
          </w:p>
          <w:p w14:paraId="5AACC9A9" w14:textId="6AED9E4A"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iedzīvotāju veselību – šiem saistošajiem noteikumiem nav tieša ietekme uz iedzīvotāju veselību, taču iedzīvotāji konkursā var iesniegt projektus, kas paredzēti sabiedrības veselības uzlabošanai, piemēram, āra trenažieri, u.tml.</w:t>
            </w:r>
          </w:p>
          <w:p w14:paraId="31C1375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uzņēmējdarbības vidi – pašvaldības teritorijā ar saistošajiem noteikumiem iespējams tiks veicināta uzņēmējdarbības vide, jo tiks sakārtotas publiski pieejamas teritorijas, kas var atstāt pozitīvu ietekmi uz blakus esošajām uzņēmējdarbības teritorijām.</w:t>
            </w:r>
          </w:p>
          <w:p w14:paraId="5C7470A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Ietekme uz konkurenci – nav.</w:t>
            </w:r>
          </w:p>
        </w:tc>
      </w:tr>
      <w:tr w:rsidR="004F7186" w14:paraId="74962356"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55EB648F"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Ietekme uz administratīvajām procedūrām un to izmaksām.</w:t>
            </w:r>
          </w:p>
          <w:p w14:paraId="427DAAC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Privātpersonas jautājumos par projekta piemērošanu var vērsties Ādažu novada pašvaldībā.</w:t>
            </w:r>
          </w:p>
          <w:p w14:paraId="6A0D4C30"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Privātpersonām veicamās darbības, ko paredz saistošo noteikumu projekts – galvenie procedūras posmi un privātpersonām veicamās darbības noteiktas saistošajos noteikumos.</w:t>
            </w:r>
          </w:p>
          <w:p w14:paraId="1B30BA9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Noteikumi paredz, ka konkursā iesniegtos projektus izskata konkursa vērtēšanas komisija, kuru apstiprina ar Centrālās pārvaldes vadītāja rīkojumu. </w:t>
            </w:r>
          </w:p>
          <w:p w14:paraId="3773BF19"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 projektu iesniegšanu sniedz Iedzīvotāju padomes.</w:t>
            </w:r>
          </w:p>
          <w:p w14:paraId="6E770669"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673DCC4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48D37E03"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tc>
      </w:tr>
      <w:tr w:rsidR="004F7186" w14:paraId="40BDD021"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3ED689D0"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4771B5D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izstrādāti līdzdalības budžeta izpildei, lai veicinātu pašvaldības administratīvās teritorijas iedzīvotāju iesaisti teritorijas attīstības jautājumu izlemšanā.</w:t>
            </w:r>
          </w:p>
          <w:p w14:paraId="705B068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w:t>
            </w:r>
            <w:r w:rsidRPr="00AD162C">
              <w:rPr>
                <w:rFonts w:ascii="Times New Roman" w:eastAsia="Times New Roman" w:hAnsi="Times New Roman" w:cs="Times New Roman"/>
                <w:lang w:eastAsia="lv-LV"/>
              </w:rPr>
              <w:t>veicinās </w:t>
            </w:r>
            <w:hyperlink r:id="rId18" w:tgtFrame="_blank" w:history="1">
              <w:r w:rsidRPr="00AD162C">
                <w:rPr>
                  <w:rFonts w:ascii="Times New Roman" w:eastAsia="Times New Roman" w:hAnsi="Times New Roman" w:cs="Times New Roman"/>
                  <w:lang w:eastAsia="lv-LV"/>
                </w:rPr>
                <w:t>Pašvaldību likuma</w:t>
              </w:r>
            </w:hyperlink>
            <w:r w:rsidRPr="00AD162C">
              <w:rPr>
                <w:rFonts w:ascii="Times New Roman" w:eastAsia="Times New Roman" w:hAnsi="Times New Roman" w:cs="Times New Roman"/>
                <w:lang w:eastAsia="lv-LV"/>
              </w:rPr>
              <w:t> </w:t>
            </w:r>
            <w:hyperlink r:id="rId19" w:anchor="p4" w:tgtFrame="_blank" w:history="1">
              <w:r w:rsidRPr="00AD162C">
                <w:rPr>
                  <w:rFonts w:ascii="Times New Roman" w:eastAsia="Times New Roman" w:hAnsi="Times New Roman" w:cs="Times New Roman"/>
                  <w:lang w:eastAsia="lv-LV"/>
                </w:rPr>
                <w:t>4. panta</w:t>
              </w:r>
            </w:hyperlink>
            <w:r w:rsidRPr="00AD162C">
              <w:rPr>
                <w:rFonts w:ascii="Times New Roman" w:eastAsia="Times New Roman" w:hAnsi="Times New Roman" w:cs="Times New Roman"/>
                <w:lang w:eastAsia="lv-LV"/>
              </w:rPr>
              <w:t> pirmās daļas 2., 4., 5., 6., 7. un 20. punktā noteikto funkciju izpildi, savukārt, atbilstoši </w:t>
            </w:r>
            <w:hyperlink r:id="rId20" w:anchor="p44" w:tgtFrame="_blank" w:history="1">
              <w:r w:rsidRPr="00AD162C">
                <w:rPr>
                  <w:rFonts w:ascii="Times New Roman" w:eastAsia="Times New Roman" w:hAnsi="Times New Roman" w:cs="Times New Roman"/>
                  <w:lang w:eastAsia="lv-LV"/>
                </w:rPr>
                <w:t>44. panta</w:t>
              </w:r>
            </w:hyperlink>
            <w:r w:rsidRPr="00AD162C">
              <w:rPr>
                <w:rFonts w:ascii="Times New Roman" w:eastAsia="Times New Roman" w:hAnsi="Times New Roman" w:cs="Times New Roman"/>
                <w:lang w:eastAsia="lv-LV"/>
              </w:rPr>
              <w:t> otrajai daļai, dome var izdot saistošos noteikumus, lai nodrošinātu pašvaldības autonomo</w:t>
            </w:r>
            <w:r w:rsidRPr="00B44A45">
              <w:rPr>
                <w:rFonts w:ascii="Times New Roman" w:eastAsia="Times New Roman" w:hAnsi="Times New Roman" w:cs="Times New Roman"/>
                <w:lang w:eastAsia="lv-LV"/>
              </w:rPr>
              <w:t xml:space="preserve"> funkciju un brīvprātīgo iniciatīvu izpildi, ievērojot likumos vai Ministru kabineta noteikumos paredzēto funkciju izpildes kārtību.</w:t>
            </w:r>
          </w:p>
          <w:p w14:paraId="6F162CB3"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izpildes nodrošināšanai nav nepieciešams veidot jaunas pašvaldības institūcijas, darba vietas vai paplašināt esošo institūciju kompetenci.</w:t>
            </w:r>
          </w:p>
        </w:tc>
      </w:tr>
      <w:tr w:rsidR="004F7186" w14:paraId="71C279C4"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4CE65AA1"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Informācija par izpildes nodrošināšanu.</w:t>
            </w:r>
          </w:p>
          <w:p w14:paraId="3C2FA7C2"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izpildei nav nepieciešams veidot jaunas institūcijas un/vai jaunas darba vietas.</w:t>
            </w:r>
          </w:p>
          <w:p w14:paraId="0B438C1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3961A37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ideju konkursa projektu administrē Ādažu novada pašvaldības Centrālā pārvalde. </w:t>
            </w:r>
          </w:p>
          <w:p w14:paraId="71CA1CD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Galvenie procedūras posmi un privātpersonām veicamās darbības noteiktas saistošajos noteikumos.</w:t>
            </w:r>
          </w:p>
        </w:tc>
      </w:tr>
      <w:tr w:rsidR="004F7186" w14:paraId="3D5D4E08"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4CC63DA0"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6C3712D7"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17DABBA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 un rīcība ir atbilstoša augstākstāvošiem normatīviem aktiem.</w:t>
            </w:r>
          </w:p>
        </w:tc>
      </w:tr>
      <w:tr w:rsidR="004F7186" w14:paraId="24EEB881"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3F875F60" w14:textId="77777777" w:rsidR="00DA1DCB" w:rsidRPr="00B44A45" w:rsidRDefault="00FF581A" w:rsidP="00BC469A">
            <w:pPr>
              <w:numPr>
                <w:ilvl w:val="0"/>
                <w:numId w:val="8"/>
              </w:numPr>
              <w:spacing w:before="40" w:after="40"/>
              <w:ind w:left="394"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4762B0E1" w14:textId="7BAE7D21" w:rsidR="00DA1DCB" w:rsidRDefault="00FF581A" w:rsidP="00BC469A">
            <w:pPr>
              <w:numPr>
                <w:ilvl w:val="1"/>
                <w:numId w:val="8"/>
              </w:numPr>
              <w:spacing w:before="40" w:after="40"/>
              <w:ind w:left="537" w:right="259" w:hanging="425"/>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w:t>
            </w:r>
            <w:r w:rsidR="00AD162C">
              <w:rPr>
                <w:rFonts w:ascii="Times New Roman" w:hAnsi="Times New Roman"/>
              </w:rPr>
              <w:t>saistošo n</w:t>
            </w:r>
            <w:r w:rsidRPr="00C406C0">
              <w:rPr>
                <w:rFonts w:ascii="Times New Roman" w:hAnsi="Times New Roman"/>
              </w:rPr>
              <w:t xml:space="preserve">oteikumu izskatīšanas </w:t>
            </w:r>
            <w:r w:rsidR="00AD162C">
              <w:rPr>
                <w:rFonts w:ascii="Times New Roman" w:hAnsi="Times New Roman"/>
              </w:rPr>
              <w:t>Attīstības komitejas</w:t>
            </w:r>
            <w:r w:rsidRPr="00C406C0">
              <w:rPr>
                <w:rFonts w:ascii="Times New Roman" w:hAnsi="Times New Roman"/>
              </w:rPr>
              <w:t xml:space="preserve"> </w:t>
            </w:r>
            <w:r w:rsidR="00AD162C">
              <w:rPr>
                <w:rFonts w:ascii="Times New Roman" w:hAnsi="Times New Roman"/>
              </w:rPr>
              <w:t>11</w:t>
            </w:r>
            <w:r w:rsidRPr="00C406C0">
              <w:rPr>
                <w:rFonts w:ascii="Times New Roman" w:hAnsi="Times New Roman"/>
              </w:rPr>
              <w:t>.0</w:t>
            </w:r>
            <w:r w:rsidR="00AD162C">
              <w:rPr>
                <w:rFonts w:ascii="Times New Roman" w:hAnsi="Times New Roman"/>
              </w:rPr>
              <w:t>3</w:t>
            </w:r>
            <w:r w:rsidRPr="00C406C0">
              <w:rPr>
                <w:rFonts w:ascii="Times New Roman" w:hAnsi="Times New Roman"/>
              </w:rPr>
              <w:t>.202</w:t>
            </w:r>
            <w:r w:rsidR="00AD162C">
              <w:rPr>
                <w:rFonts w:ascii="Times New Roman" w:hAnsi="Times New Roman"/>
              </w:rPr>
              <w:t>6</w:t>
            </w:r>
            <w:r w:rsidRPr="00C406C0">
              <w:rPr>
                <w:rFonts w:ascii="Times New Roman" w:hAnsi="Times New Roman"/>
              </w:rPr>
              <w:t xml:space="preserve">., to projekts tika publicēts pašvaldības oficiālajā tīmekļvietnē </w:t>
            </w:r>
            <w:hyperlink r:id="rId21" w:history="1">
              <w:r w:rsidRPr="00C406C0">
                <w:rPr>
                  <w:rStyle w:val="Hipersaite"/>
                  <w:rFonts w:ascii="Times New Roman" w:hAnsi="Times New Roman"/>
                </w:rPr>
                <w:t>www.adazunovads.lv</w:t>
              </w:r>
            </w:hyperlink>
            <w:r w:rsidRPr="00C406C0">
              <w:rPr>
                <w:rFonts w:ascii="Times New Roman" w:hAnsi="Times New Roman"/>
              </w:rPr>
              <w:t>, kā arī informācija par projektu tika publicēta</w:t>
            </w:r>
            <w:r>
              <w:rPr>
                <w:rFonts w:ascii="Times New Roman" w:hAnsi="Times New Roman"/>
              </w:rPr>
              <w:t xml:space="preserve"> sociālā tīkla</w:t>
            </w:r>
            <w:r w:rsidRPr="00C406C0">
              <w:rPr>
                <w:rFonts w:ascii="Times New Roman" w:hAnsi="Times New Roman"/>
              </w:rPr>
              <w:t xml:space="preserve"> </w:t>
            </w:r>
            <w:r w:rsidRPr="00C406C0">
              <w:rPr>
                <w:rFonts w:ascii="Times New Roman" w:hAnsi="Times New Roman"/>
                <w:i/>
                <w:iCs/>
              </w:rPr>
              <w:t>Facebook</w:t>
            </w:r>
            <w:r w:rsidRPr="00C406C0">
              <w:rPr>
                <w:rFonts w:ascii="Times New Roman" w:hAnsi="Times New Roman"/>
              </w:rPr>
              <w:t xml:space="preserve"> pašvaldības kontā, lai noskaidrotu pēc iespējas plašākas sabiedrības viedokli.</w:t>
            </w:r>
            <w:r>
              <w:rPr>
                <w:rFonts w:ascii="Times New Roman" w:hAnsi="Times New Roman"/>
              </w:rPr>
              <w:t xml:space="preserve"> </w:t>
            </w:r>
          </w:p>
          <w:p w14:paraId="29D1FC04" w14:textId="77777777" w:rsidR="00DA1DCB" w:rsidRPr="00E421DA" w:rsidRDefault="00FF581A" w:rsidP="00C84872">
            <w:pPr>
              <w:numPr>
                <w:ilvl w:val="1"/>
                <w:numId w:val="8"/>
              </w:numPr>
              <w:spacing w:before="40" w:after="40"/>
              <w:ind w:left="537" w:right="259" w:hanging="425"/>
              <w:jc w:val="both"/>
              <w:rPr>
                <w:rFonts w:ascii="Times New Roman" w:hAnsi="Times New Roman"/>
              </w:rPr>
            </w:pPr>
            <w:r w:rsidRPr="00E421DA">
              <w:rPr>
                <w:rFonts w:ascii="Times New Roman" w:hAnsi="Times New Roman"/>
              </w:rPr>
              <w:lastRenderedPageBreak/>
              <w:t xml:space="preserve">Publikācijā noteiktajā termiņā no </w:t>
            </w:r>
            <w:r w:rsidR="00AD162C" w:rsidRPr="00E421DA">
              <w:rPr>
                <w:rFonts w:ascii="Times New Roman" w:hAnsi="Times New Roman"/>
              </w:rPr>
              <w:t>_____</w:t>
            </w:r>
            <w:r w:rsidRPr="00E421DA">
              <w:rPr>
                <w:rFonts w:ascii="Times New Roman" w:hAnsi="Times New Roman"/>
              </w:rPr>
              <w:t xml:space="preserve"> līdz </w:t>
            </w:r>
            <w:r w:rsidR="00AD162C" w:rsidRPr="00E421DA">
              <w:rPr>
                <w:rFonts w:ascii="Times New Roman" w:hAnsi="Times New Roman"/>
              </w:rPr>
              <w:t>_____</w:t>
            </w:r>
            <w:r w:rsidRPr="00E421DA">
              <w:rPr>
                <w:rFonts w:ascii="Times New Roman" w:hAnsi="Times New Roman"/>
              </w:rPr>
              <w:t xml:space="preserve"> par Saistošo noteikumu projektu tika saņemti</w:t>
            </w:r>
            <w:r w:rsidR="00AD162C" w:rsidRPr="00E421DA">
              <w:rPr>
                <w:rFonts w:ascii="Times New Roman" w:hAnsi="Times New Roman"/>
              </w:rPr>
              <w:t xml:space="preserve">/netika saņemti </w:t>
            </w:r>
            <w:r w:rsidRPr="00E421DA">
              <w:rPr>
                <w:rFonts w:ascii="Times New Roman" w:hAnsi="Times New Roman"/>
              </w:rPr>
              <w:t>priekšlikumi</w:t>
            </w:r>
            <w:r w:rsidR="00C84872" w:rsidRPr="00E421DA">
              <w:rPr>
                <w:rFonts w:ascii="Times New Roman" w:hAnsi="Times New Roman"/>
              </w:rPr>
              <w:t>.</w:t>
            </w:r>
          </w:p>
          <w:p w14:paraId="5EA617DF" w14:textId="6CA19CEF" w:rsidR="00C84872" w:rsidRPr="00C84872" w:rsidRDefault="00C84872" w:rsidP="00C84872">
            <w:pPr>
              <w:numPr>
                <w:ilvl w:val="1"/>
                <w:numId w:val="8"/>
              </w:numPr>
              <w:spacing w:before="40" w:after="40"/>
              <w:ind w:left="537" w:right="259" w:hanging="425"/>
              <w:jc w:val="both"/>
              <w:rPr>
                <w:rFonts w:ascii="Times New Roman" w:hAnsi="Times New Roman"/>
                <w:color w:val="0070C0"/>
              </w:rPr>
            </w:pPr>
            <w:r w:rsidRPr="00E421DA">
              <w:rPr>
                <w:rFonts w:ascii="Times New Roman" w:hAnsi="Times New Roman"/>
              </w:rPr>
              <w:t>Citas konsultācijas ir notikušas.</w:t>
            </w:r>
            <w:r w:rsidR="008F1CFF" w:rsidRPr="00E421DA">
              <w:rPr>
                <w:rFonts w:ascii="Times New Roman" w:hAnsi="Times New Roman"/>
              </w:rPr>
              <w:t xml:space="preserve"> Saņemti ieteikumi un priekšlikumi no iedzīvotāju padomēm</w:t>
            </w:r>
            <w:r w:rsidR="00E421DA">
              <w:rPr>
                <w:rFonts w:ascii="Times New Roman" w:hAnsi="Times New Roman"/>
              </w:rPr>
              <w:t>, kuri izskatīti SN sagatavošanas procesā</w:t>
            </w:r>
            <w:r w:rsidR="008F1CFF" w:rsidRPr="00E421DA">
              <w:rPr>
                <w:rFonts w:ascii="Times New Roman" w:hAnsi="Times New Roman"/>
              </w:rPr>
              <w:t>.</w:t>
            </w:r>
          </w:p>
        </w:tc>
      </w:tr>
    </w:tbl>
    <w:p w14:paraId="7528F551" w14:textId="77777777" w:rsidR="00310BC7" w:rsidRDefault="00310BC7" w:rsidP="00BB16A4">
      <w:pPr>
        <w:jc w:val="both"/>
        <w:rPr>
          <w:rFonts w:ascii="Times New Roman" w:hAnsi="Times New Roman" w:cs="Times New Roman"/>
        </w:rPr>
      </w:pPr>
    </w:p>
    <w:p w14:paraId="3F581711" w14:textId="77777777" w:rsidR="00310BC7" w:rsidRDefault="00310BC7" w:rsidP="00BB16A4">
      <w:pPr>
        <w:jc w:val="both"/>
        <w:rPr>
          <w:rFonts w:ascii="Times New Roman" w:hAnsi="Times New Roman" w:cs="Times New Roman"/>
        </w:rPr>
      </w:pPr>
    </w:p>
    <w:p w14:paraId="3179BDB8" w14:textId="77777777" w:rsidR="00FF581A" w:rsidRPr="00564CA6" w:rsidRDefault="00FF581A" w:rsidP="00BB16A4">
      <w:pPr>
        <w:jc w:val="both"/>
        <w:rPr>
          <w:rFonts w:ascii="Times New Roman" w:hAnsi="Times New Roman" w:cs="Times New Roman"/>
        </w:rPr>
      </w:pPr>
    </w:p>
    <w:p w14:paraId="6CBCB651" w14:textId="77777777" w:rsidR="00C84872" w:rsidRDefault="00FF581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p>
    <w:p w14:paraId="26700DD1" w14:textId="3DB5FB8C" w:rsidR="00564CA6" w:rsidRPr="00DD67D5" w:rsidRDefault="00C84872" w:rsidP="00310BC7">
      <w:pPr>
        <w:jc w:val="both"/>
        <w:rPr>
          <w:rFonts w:ascii="Times New Roman" w:hAnsi="Times New Roman" w:cs="Times New Roman"/>
          <w:noProof/>
        </w:rPr>
      </w:pPr>
      <w:r>
        <w:rPr>
          <w:rFonts w:ascii="Times New Roman" w:hAnsi="Times New Roman" w:cs="Times New Roman"/>
          <w:noProof/>
        </w:rPr>
        <w:t>vietnieks attīstības jautājumos</w:t>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Pr>
          <w:rFonts w:ascii="Times New Roman" w:hAnsi="Times New Roman" w:cs="Times New Roman"/>
          <w:noProof/>
        </w:rPr>
        <w:t>G</w:t>
      </w:r>
      <w:r w:rsidR="00FA29A3" w:rsidRPr="00DD67D5">
        <w:rPr>
          <w:rFonts w:ascii="Times New Roman" w:hAnsi="Times New Roman" w:cs="Times New Roman"/>
          <w:noProof/>
        </w:rPr>
        <w:t>. Mi</w:t>
      </w:r>
      <w:r>
        <w:rPr>
          <w:rFonts w:ascii="Times New Roman" w:hAnsi="Times New Roman" w:cs="Times New Roman"/>
          <w:noProof/>
        </w:rPr>
        <w:t>glāns</w:t>
      </w:r>
      <w:r w:rsidR="00FF581A" w:rsidRPr="00DD67D5">
        <w:rPr>
          <w:rFonts w:ascii="Times New Roman" w:hAnsi="Times New Roman" w:cs="Times New Roman"/>
          <w:noProof/>
        </w:rPr>
        <w:t xml:space="preserve"> </w:t>
      </w:r>
    </w:p>
    <w:p w14:paraId="33CED9D4" w14:textId="77777777" w:rsidR="00DD67D5" w:rsidRPr="00DD67D5" w:rsidRDefault="00DD67D5" w:rsidP="00310BC7">
      <w:pPr>
        <w:jc w:val="both"/>
        <w:rPr>
          <w:rFonts w:ascii="Times New Roman" w:hAnsi="Times New Roman" w:cs="Times New Roman"/>
          <w:noProof/>
        </w:rPr>
      </w:pPr>
    </w:p>
    <w:p w14:paraId="218757C2" w14:textId="77777777" w:rsidR="00DD67D5" w:rsidRPr="00DD67D5" w:rsidRDefault="00FF581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4BB0" w14:textId="77777777" w:rsidR="00F55EA5" w:rsidRDefault="00F55EA5">
      <w:r>
        <w:separator/>
      </w:r>
    </w:p>
  </w:endnote>
  <w:endnote w:type="continuationSeparator" w:id="0">
    <w:p w14:paraId="2514EC3F" w14:textId="77777777" w:rsidR="00F55EA5" w:rsidRDefault="00F5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71410"/>
      <w:docPartObj>
        <w:docPartGallery w:val="Page Numbers (Bottom of Page)"/>
        <w:docPartUnique/>
      </w:docPartObj>
    </w:sdtPr>
    <w:sdtEndPr>
      <w:rPr>
        <w:rFonts w:ascii="Times New Roman" w:hAnsi="Times New Roman" w:cs="Times New Roman"/>
      </w:rPr>
    </w:sdtEndPr>
    <w:sdtContent>
      <w:p w14:paraId="36204507" w14:textId="77777777" w:rsidR="00B44A45" w:rsidRPr="007A287F" w:rsidRDefault="00FF581A" w:rsidP="00FF581A">
        <w:pPr>
          <w:pStyle w:val="Kjene"/>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0F04F7C3" w14:textId="77777777" w:rsidR="00B44A45" w:rsidRDefault="00B44A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69690"/>
      <w:docPartObj>
        <w:docPartGallery w:val="Page Numbers (Bottom of Page)"/>
        <w:docPartUnique/>
      </w:docPartObj>
    </w:sdtPr>
    <w:sdtEndPr>
      <w:rPr>
        <w:rFonts w:ascii="Times New Roman" w:hAnsi="Times New Roman" w:cs="Times New Roman"/>
        <w:noProof/>
      </w:rPr>
    </w:sdtEndPr>
    <w:sdtContent>
      <w:p w14:paraId="514EE8A0" w14:textId="77777777" w:rsidR="005C7FA1" w:rsidRPr="005C7FA1" w:rsidRDefault="00FF58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12</w:t>
        </w:r>
        <w:r w:rsidRPr="005C7FA1">
          <w:rPr>
            <w:rFonts w:ascii="Times New Roman" w:hAnsi="Times New Roman" w:cs="Times New Roman"/>
            <w:noProof/>
          </w:rPr>
          <w:fldChar w:fldCharType="end"/>
        </w:r>
      </w:p>
    </w:sdtContent>
  </w:sdt>
  <w:p w14:paraId="5B3F212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0E2" w14:textId="77777777" w:rsidR="005C7FA1" w:rsidRPr="005C7FA1" w:rsidRDefault="005C7FA1">
    <w:pPr>
      <w:pStyle w:val="Kjene"/>
      <w:jc w:val="right"/>
      <w:rPr>
        <w:rFonts w:ascii="Times New Roman" w:hAnsi="Times New Roman" w:cs="Times New Roman"/>
      </w:rPr>
    </w:pPr>
  </w:p>
  <w:p w14:paraId="6BC7252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1047" w14:textId="77777777" w:rsidR="00F55EA5" w:rsidRDefault="00F55EA5">
      <w:r>
        <w:separator/>
      </w:r>
    </w:p>
  </w:footnote>
  <w:footnote w:type="continuationSeparator" w:id="0">
    <w:p w14:paraId="05107E55" w14:textId="77777777" w:rsidR="00F55EA5" w:rsidRDefault="00F55EA5">
      <w:r>
        <w:continuationSeparator/>
      </w:r>
    </w:p>
  </w:footnote>
  <w:footnote w:id="1">
    <w:p w14:paraId="2CE0BAC2" w14:textId="77777777" w:rsidR="003C5E5C" w:rsidRDefault="003C5E5C" w:rsidP="003C5E5C">
      <w:pPr>
        <w:pStyle w:val="Vresteksts"/>
      </w:pPr>
      <w:r>
        <w:rPr>
          <w:rStyle w:val="Vresatsauce"/>
        </w:rPr>
        <w:footnoteRef/>
      </w:r>
      <w:r>
        <w:t xml:space="preserve"> </w:t>
      </w:r>
      <w:r w:rsidRPr="00211444">
        <w:t>https://www.kadastrs.lv/graphical_data/show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344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674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217A85B0"/>
    <w:lvl w:ilvl="0">
      <w:start w:val="1"/>
      <w:numFmt w:val="upperRoman"/>
      <w:lvlText w:val="%1."/>
      <w:lvlJc w:val="left"/>
      <w:pPr>
        <w:ind w:left="703" w:hanging="720"/>
      </w:pPr>
      <w:rPr>
        <w:rFonts w:hint="default"/>
        <w:b/>
        <w:bCs/>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B0A29A6">
      <w:start w:val="1"/>
      <w:numFmt w:val="decimal"/>
      <w:lvlText w:val="%1."/>
      <w:lvlJc w:val="left"/>
      <w:pPr>
        <w:ind w:left="720" w:hanging="360"/>
      </w:pPr>
      <w:rPr>
        <w:rFonts w:hint="default"/>
      </w:rPr>
    </w:lvl>
    <w:lvl w:ilvl="1" w:tplc="14EC1AC6" w:tentative="1">
      <w:start w:val="1"/>
      <w:numFmt w:val="lowerLetter"/>
      <w:lvlText w:val="%2."/>
      <w:lvlJc w:val="left"/>
      <w:pPr>
        <w:ind w:left="1440" w:hanging="360"/>
      </w:pPr>
    </w:lvl>
    <w:lvl w:ilvl="2" w:tplc="84762180" w:tentative="1">
      <w:start w:val="1"/>
      <w:numFmt w:val="lowerRoman"/>
      <w:lvlText w:val="%3."/>
      <w:lvlJc w:val="right"/>
      <w:pPr>
        <w:ind w:left="2160" w:hanging="180"/>
      </w:pPr>
    </w:lvl>
    <w:lvl w:ilvl="3" w:tplc="A7807AFE" w:tentative="1">
      <w:start w:val="1"/>
      <w:numFmt w:val="decimal"/>
      <w:lvlText w:val="%4."/>
      <w:lvlJc w:val="left"/>
      <w:pPr>
        <w:ind w:left="2880" w:hanging="360"/>
      </w:pPr>
    </w:lvl>
    <w:lvl w:ilvl="4" w:tplc="D8F6CED8" w:tentative="1">
      <w:start w:val="1"/>
      <w:numFmt w:val="lowerLetter"/>
      <w:lvlText w:val="%5."/>
      <w:lvlJc w:val="left"/>
      <w:pPr>
        <w:ind w:left="3600" w:hanging="360"/>
      </w:pPr>
    </w:lvl>
    <w:lvl w:ilvl="5" w:tplc="C43CE398" w:tentative="1">
      <w:start w:val="1"/>
      <w:numFmt w:val="lowerRoman"/>
      <w:lvlText w:val="%6."/>
      <w:lvlJc w:val="right"/>
      <w:pPr>
        <w:ind w:left="4320" w:hanging="180"/>
      </w:pPr>
    </w:lvl>
    <w:lvl w:ilvl="6" w:tplc="C75225F0" w:tentative="1">
      <w:start w:val="1"/>
      <w:numFmt w:val="decimal"/>
      <w:lvlText w:val="%7."/>
      <w:lvlJc w:val="left"/>
      <w:pPr>
        <w:ind w:left="5040" w:hanging="360"/>
      </w:pPr>
    </w:lvl>
    <w:lvl w:ilvl="7" w:tplc="DEC82DF2" w:tentative="1">
      <w:start w:val="1"/>
      <w:numFmt w:val="lowerLetter"/>
      <w:lvlText w:val="%8."/>
      <w:lvlJc w:val="left"/>
      <w:pPr>
        <w:ind w:left="5760" w:hanging="360"/>
      </w:pPr>
    </w:lvl>
    <w:lvl w:ilvl="8" w:tplc="174E7092"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E9C86610">
      <w:start w:val="1"/>
      <w:numFmt w:val="decimal"/>
      <w:lvlText w:val="%1."/>
      <w:lvlJc w:val="left"/>
      <w:pPr>
        <w:ind w:left="720" w:hanging="360"/>
      </w:pPr>
      <w:rPr>
        <w:rFonts w:cstheme="minorBidi" w:hint="default"/>
      </w:rPr>
    </w:lvl>
    <w:lvl w:ilvl="1" w:tplc="E02EF1EE" w:tentative="1">
      <w:start w:val="1"/>
      <w:numFmt w:val="lowerLetter"/>
      <w:lvlText w:val="%2."/>
      <w:lvlJc w:val="left"/>
      <w:pPr>
        <w:ind w:left="1440" w:hanging="360"/>
      </w:pPr>
    </w:lvl>
    <w:lvl w:ilvl="2" w:tplc="C74C2F10" w:tentative="1">
      <w:start w:val="1"/>
      <w:numFmt w:val="lowerRoman"/>
      <w:lvlText w:val="%3."/>
      <w:lvlJc w:val="right"/>
      <w:pPr>
        <w:ind w:left="2160" w:hanging="180"/>
      </w:pPr>
    </w:lvl>
    <w:lvl w:ilvl="3" w:tplc="E16A3016" w:tentative="1">
      <w:start w:val="1"/>
      <w:numFmt w:val="decimal"/>
      <w:lvlText w:val="%4."/>
      <w:lvlJc w:val="left"/>
      <w:pPr>
        <w:ind w:left="2880" w:hanging="360"/>
      </w:pPr>
    </w:lvl>
    <w:lvl w:ilvl="4" w:tplc="0E624680" w:tentative="1">
      <w:start w:val="1"/>
      <w:numFmt w:val="lowerLetter"/>
      <w:lvlText w:val="%5."/>
      <w:lvlJc w:val="left"/>
      <w:pPr>
        <w:ind w:left="3600" w:hanging="360"/>
      </w:pPr>
    </w:lvl>
    <w:lvl w:ilvl="5" w:tplc="ED8A597E" w:tentative="1">
      <w:start w:val="1"/>
      <w:numFmt w:val="lowerRoman"/>
      <w:lvlText w:val="%6."/>
      <w:lvlJc w:val="right"/>
      <w:pPr>
        <w:ind w:left="4320" w:hanging="180"/>
      </w:pPr>
    </w:lvl>
    <w:lvl w:ilvl="6" w:tplc="D1068C38" w:tentative="1">
      <w:start w:val="1"/>
      <w:numFmt w:val="decimal"/>
      <w:lvlText w:val="%7."/>
      <w:lvlJc w:val="left"/>
      <w:pPr>
        <w:ind w:left="5040" w:hanging="360"/>
      </w:pPr>
    </w:lvl>
    <w:lvl w:ilvl="7" w:tplc="A7085DE8" w:tentative="1">
      <w:start w:val="1"/>
      <w:numFmt w:val="lowerLetter"/>
      <w:lvlText w:val="%8."/>
      <w:lvlJc w:val="left"/>
      <w:pPr>
        <w:ind w:left="5760" w:hanging="360"/>
      </w:pPr>
    </w:lvl>
    <w:lvl w:ilvl="8" w:tplc="222C34CE" w:tentative="1">
      <w:start w:val="1"/>
      <w:numFmt w:val="lowerRoman"/>
      <w:lvlText w:val="%9."/>
      <w:lvlJc w:val="right"/>
      <w:pPr>
        <w:ind w:left="6480" w:hanging="180"/>
      </w:pPr>
    </w:lvl>
  </w:abstractNum>
  <w:abstractNum w:abstractNumId="6" w15:restartNumberingAfterBreak="0">
    <w:nsid w:val="6E5757BE"/>
    <w:multiLevelType w:val="hybridMultilevel"/>
    <w:tmpl w:val="A9906CEE"/>
    <w:lvl w:ilvl="0" w:tplc="948AD97C">
      <w:start w:val="1"/>
      <w:numFmt w:val="bullet"/>
      <w:lvlText w:val=""/>
      <w:lvlJc w:val="left"/>
      <w:pPr>
        <w:ind w:left="720" w:hanging="360"/>
      </w:pPr>
      <w:rPr>
        <w:rFonts w:ascii="Symbol" w:hAnsi="Symbol" w:hint="default"/>
      </w:rPr>
    </w:lvl>
    <w:lvl w:ilvl="1" w:tplc="E3CEDBD2" w:tentative="1">
      <w:start w:val="1"/>
      <w:numFmt w:val="bullet"/>
      <w:lvlText w:val="o"/>
      <w:lvlJc w:val="left"/>
      <w:pPr>
        <w:ind w:left="1440" w:hanging="360"/>
      </w:pPr>
      <w:rPr>
        <w:rFonts w:ascii="Courier New" w:hAnsi="Courier New" w:cs="Courier New" w:hint="default"/>
      </w:rPr>
    </w:lvl>
    <w:lvl w:ilvl="2" w:tplc="AC5E19EA" w:tentative="1">
      <w:start w:val="1"/>
      <w:numFmt w:val="bullet"/>
      <w:lvlText w:val=""/>
      <w:lvlJc w:val="left"/>
      <w:pPr>
        <w:ind w:left="2160" w:hanging="360"/>
      </w:pPr>
      <w:rPr>
        <w:rFonts w:ascii="Wingdings" w:hAnsi="Wingdings" w:hint="default"/>
      </w:rPr>
    </w:lvl>
    <w:lvl w:ilvl="3" w:tplc="969C4BD6" w:tentative="1">
      <w:start w:val="1"/>
      <w:numFmt w:val="bullet"/>
      <w:lvlText w:val=""/>
      <w:lvlJc w:val="left"/>
      <w:pPr>
        <w:ind w:left="2880" w:hanging="360"/>
      </w:pPr>
      <w:rPr>
        <w:rFonts w:ascii="Symbol" w:hAnsi="Symbol" w:hint="default"/>
      </w:rPr>
    </w:lvl>
    <w:lvl w:ilvl="4" w:tplc="D344608E" w:tentative="1">
      <w:start w:val="1"/>
      <w:numFmt w:val="bullet"/>
      <w:lvlText w:val="o"/>
      <w:lvlJc w:val="left"/>
      <w:pPr>
        <w:ind w:left="3600" w:hanging="360"/>
      </w:pPr>
      <w:rPr>
        <w:rFonts w:ascii="Courier New" w:hAnsi="Courier New" w:cs="Courier New" w:hint="default"/>
      </w:rPr>
    </w:lvl>
    <w:lvl w:ilvl="5" w:tplc="92A0A7E4" w:tentative="1">
      <w:start w:val="1"/>
      <w:numFmt w:val="bullet"/>
      <w:lvlText w:val=""/>
      <w:lvlJc w:val="left"/>
      <w:pPr>
        <w:ind w:left="4320" w:hanging="360"/>
      </w:pPr>
      <w:rPr>
        <w:rFonts w:ascii="Wingdings" w:hAnsi="Wingdings" w:hint="default"/>
      </w:rPr>
    </w:lvl>
    <w:lvl w:ilvl="6" w:tplc="6630D834" w:tentative="1">
      <w:start w:val="1"/>
      <w:numFmt w:val="bullet"/>
      <w:lvlText w:val=""/>
      <w:lvlJc w:val="left"/>
      <w:pPr>
        <w:ind w:left="5040" w:hanging="360"/>
      </w:pPr>
      <w:rPr>
        <w:rFonts w:ascii="Symbol" w:hAnsi="Symbol" w:hint="default"/>
      </w:rPr>
    </w:lvl>
    <w:lvl w:ilvl="7" w:tplc="CCF2FFD4" w:tentative="1">
      <w:start w:val="1"/>
      <w:numFmt w:val="bullet"/>
      <w:lvlText w:val="o"/>
      <w:lvlJc w:val="left"/>
      <w:pPr>
        <w:ind w:left="5760" w:hanging="360"/>
      </w:pPr>
      <w:rPr>
        <w:rFonts w:ascii="Courier New" w:hAnsi="Courier New" w:cs="Courier New" w:hint="default"/>
      </w:rPr>
    </w:lvl>
    <w:lvl w:ilvl="8" w:tplc="15EED11C" w:tentative="1">
      <w:start w:val="1"/>
      <w:numFmt w:val="bullet"/>
      <w:lvlText w:val=""/>
      <w:lvlJc w:val="left"/>
      <w:pPr>
        <w:ind w:left="6480" w:hanging="360"/>
      </w:pPr>
      <w:rPr>
        <w:rFonts w:ascii="Wingdings" w:hAnsi="Wingdings" w:hint="default"/>
      </w:rPr>
    </w:lvl>
  </w:abstractNum>
  <w:abstractNum w:abstractNumId="7" w15:restartNumberingAfterBreak="0">
    <w:nsid w:val="723070F1"/>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814158"/>
    <w:multiLevelType w:val="hybridMultilevel"/>
    <w:tmpl w:val="59E40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9429FC"/>
    <w:multiLevelType w:val="multilevel"/>
    <w:tmpl w:val="88C0C2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BA07649"/>
    <w:multiLevelType w:val="hybridMultilevel"/>
    <w:tmpl w:val="D4AEAC2A"/>
    <w:lvl w:ilvl="0" w:tplc="170EC708">
      <w:start w:val="3"/>
      <w:numFmt w:val="upperRoman"/>
      <w:lvlText w:val="%1."/>
      <w:lvlJc w:val="left"/>
      <w:pPr>
        <w:ind w:left="326" w:hanging="720"/>
      </w:pPr>
      <w:rPr>
        <w:rFonts w:hint="default"/>
        <w:b/>
      </w:rPr>
    </w:lvl>
    <w:lvl w:ilvl="1" w:tplc="F5B6DDE2">
      <w:start w:val="1"/>
      <w:numFmt w:val="lowerLetter"/>
      <w:lvlText w:val="%2."/>
      <w:lvlJc w:val="left"/>
      <w:pPr>
        <w:ind w:left="-307" w:hanging="360"/>
      </w:pPr>
    </w:lvl>
    <w:lvl w:ilvl="2" w:tplc="A58461D8">
      <w:start w:val="1"/>
      <w:numFmt w:val="lowerRoman"/>
      <w:lvlText w:val="%3."/>
      <w:lvlJc w:val="right"/>
      <w:pPr>
        <w:ind w:left="413" w:hanging="180"/>
      </w:pPr>
    </w:lvl>
    <w:lvl w:ilvl="3" w:tplc="1BDABB3C" w:tentative="1">
      <w:start w:val="1"/>
      <w:numFmt w:val="decimal"/>
      <w:lvlText w:val="%4."/>
      <w:lvlJc w:val="left"/>
      <w:pPr>
        <w:ind w:left="1133" w:hanging="360"/>
      </w:pPr>
    </w:lvl>
    <w:lvl w:ilvl="4" w:tplc="944EDDB2" w:tentative="1">
      <w:start w:val="1"/>
      <w:numFmt w:val="lowerLetter"/>
      <w:lvlText w:val="%5."/>
      <w:lvlJc w:val="left"/>
      <w:pPr>
        <w:ind w:left="1853" w:hanging="360"/>
      </w:pPr>
    </w:lvl>
    <w:lvl w:ilvl="5" w:tplc="A1A60314" w:tentative="1">
      <w:start w:val="1"/>
      <w:numFmt w:val="lowerRoman"/>
      <w:lvlText w:val="%6."/>
      <w:lvlJc w:val="right"/>
      <w:pPr>
        <w:ind w:left="2573" w:hanging="180"/>
      </w:pPr>
    </w:lvl>
    <w:lvl w:ilvl="6" w:tplc="93E41E60" w:tentative="1">
      <w:start w:val="1"/>
      <w:numFmt w:val="decimal"/>
      <w:lvlText w:val="%7."/>
      <w:lvlJc w:val="left"/>
      <w:pPr>
        <w:ind w:left="3293" w:hanging="360"/>
      </w:pPr>
    </w:lvl>
    <w:lvl w:ilvl="7" w:tplc="96747578" w:tentative="1">
      <w:start w:val="1"/>
      <w:numFmt w:val="lowerLetter"/>
      <w:lvlText w:val="%8."/>
      <w:lvlJc w:val="left"/>
      <w:pPr>
        <w:ind w:left="4013" w:hanging="360"/>
      </w:pPr>
    </w:lvl>
    <w:lvl w:ilvl="8" w:tplc="E1147B7E" w:tentative="1">
      <w:start w:val="1"/>
      <w:numFmt w:val="lowerRoman"/>
      <w:lvlText w:val="%9."/>
      <w:lvlJc w:val="right"/>
      <w:pPr>
        <w:ind w:left="4733"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455106255">
    <w:abstractNumId w:val="8"/>
  </w:num>
  <w:num w:numId="6" w16cid:durableId="1989045514">
    <w:abstractNumId w:val="3"/>
  </w:num>
  <w:num w:numId="7" w16cid:durableId="1028946783">
    <w:abstractNumId w:val="11"/>
  </w:num>
  <w:num w:numId="8" w16cid:durableId="1762481619">
    <w:abstractNumId w:val="10"/>
  </w:num>
  <w:num w:numId="9" w16cid:durableId="1790274369">
    <w:abstractNumId w:val="6"/>
  </w:num>
  <w:num w:numId="10" w16cid:durableId="1796173168">
    <w:abstractNumId w:val="2"/>
  </w:num>
  <w:num w:numId="11" w16cid:durableId="209148153">
    <w:abstractNumId w:val="7"/>
  </w:num>
  <w:num w:numId="12" w16cid:durableId="172505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70E3F"/>
    <w:rsid w:val="00085D34"/>
    <w:rsid w:val="0009645C"/>
    <w:rsid w:val="000A2684"/>
    <w:rsid w:val="000D410E"/>
    <w:rsid w:val="000D4738"/>
    <w:rsid w:val="000E62C5"/>
    <w:rsid w:val="001073B8"/>
    <w:rsid w:val="00110B91"/>
    <w:rsid w:val="00131ED5"/>
    <w:rsid w:val="001512F9"/>
    <w:rsid w:val="001907A6"/>
    <w:rsid w:val="00191163"/>
    <w:rsid w:val="00195A73"/>
    <w:rsid w:val="001D15E2"/>
    <w:rsid w:val="001D7386"/>
    <w:rsid w:val="001F6142"/>
    <w:rsid w:val="00211444"/>
    <w:rsid w:val="00213FD2"/>
    <w:rsid w:val="00222370"/>
    <w:rsid w:val="00230F22"/>
    <w:rsid w:val="00243721"/>
    <w:rsid w:val="0025391B"/>
    <w:rsid w:val="00272496"/>
    <w:rsid w:val="00297558"/>
    <w:rsid w:val="002B1404"/>
    <w:rsid w:val="002B7050"/>
    <w:rsid w:val="002D30F9"/>
    <w:rsid w:val="002E1ED2"/>
    <w:rsid w:val="002F517C"/>
    <w:rsid w:val="00310BC7"/>
    <w:rsid w:val="0031243A"/>
    <w:rsid w:val="00320B1A"/>
    <w:rsid w:val="00325357"/>
    <w:rsid w:val="0034778A"/>
    <w:rsid w:val="00351D48"/>
    <w:rsid w:val="00360625"/>
    <w:rsid w:val="0036272D"/>
    <w:rsid w:val="0038490B"/>
    <w:rsid w:val="00394D60"/>
    <w:rsid w:val="003A1FC5"/>
    <w:rsid w:val="003B29FD"/>
    <w:rsid w:val="003C5E5C"/>
    <w:rsid w:val="003D7B0F"/>
    <w:rsid w:val="003E420E"/>
    <w:rsid w:val="003F46AC"/>
    <w:rsid w:val="003F603F"/>
    <w:rsid w:val="003F7921"/>
    <w:rsid w:val="00436753"/>
    <w:rsid w:val="004415B2"/>
    <w:rsid w:val="00446AE5"/>
    <w:rsid w:val="00462BE3"/>
    <w:rsid w:val="00465E80"/>
    <w:rsid w:val="004747B3"/>
    <w:rsid w:val="004C33B2"/>
    <w:rsid w:val="004D516C"/>
    <w:rsid w:val="004E7C22"/>
    <w:rsid w:val="004E7F41"/>
    <w:rsid w:val="004F7186"/>
    <w:rsid w:val="0050551F"/>
    <w:rsid w:val="00512FFD"/>
    <w:rsid w:val="0053073B"/>
    <w:rsid w:val="005326A6"/>
    <w:rsid w:val="00543508"/>
    <w:rsid w:val="00553CAC"/>
    <w:rsid w:val="0055468E"/>
    <w:rsid w:val="00564A42"/>
    <w:rsid w:val="00564CA6"/>
    <w:rsid w:val="00565CE1"/>
    <w:rsid w:val="00594E27"/>
    <w:rsid w:val="005B4DB8"/>
    <w:rsid w:val="005C7FA1"/>
    <w:rsid w:val="00617AAC"/>
    <w:rsid w:val="0062582A"/>
    <w:rsid w:val="00637687"/>
    <w:rsid w:val="0064641F"/>
    <w:rsid w:val="00671332"/>
    <w:rsid w:val="00681304"/>
    <w:rsid w:val="00683CF4"/>
    <w:rsid w:val="00693F05"/>
    <w:rsid w:val="006C02E1"/>
    <w:rsid w:val="006C0614"/>
    <w:rsid w:val="006D3451"/>
    <w:rsid w:val="006D6BDD"/>
    <w:rsid w:val="006F3FCE"/>
    <w:rsid w:val="00703E9C"/>
    <w:rsid w:val="007305F7"/>
    <w:rsid w:val="0074092B"/>
    <w:rsid w:val="0074476D"/>
    <w:rsid w:val="00747B90"/>
    <w:rsid w:val="007529CB"/>
    <w:rsid w:val="00754386"/>
    <w:rsid w:val="007701A8"/>
    <w:rsid w:val="007858C5"/>
    <w:rsid w:val="00787382"/>
    <w:rsid w:val="00795748"/>
    <w:rsid w:val="007A287F"/>
    <w:rsid w:val="007A64FF"/>
    <w:rsid w:val="007B23A3"/>
    <w:rsid w:val="007B4DDB"/>
    <w:rsid w:val="007B6DD1"/>
    <w:rsid w:val="007D389F"/>
    <w:rsid w:val="007F0B09"/>
    <w:rsid w:val="00816F3C"/>
    <w:rsid w:val="008257F8"/>
    <w:rsid w:val="00833B52"/>
    <w:rsid w:val="008434F5"/>
    <w:rsid w:val="00846377"/>
    <w:rsid w:val="00857E38"/>
    <w:rsid w:val="00875DE8"/>
    <w:rsid w:val="00880BE7"/>
    <w:rsid w:val="008B7C36"/>
    <w:rsid w:val="008C190C"/>
    <w:rsid w:val="008E1FB5"/>
    <w:rsid w:val="008F0E83"/>
    <w:rsid w:val="008F1CFF"/>
    <w:rsid w:val="009138CE"/>
    <w:rsid w:val="009139A1"/>
    <w:rsid w:val="0092420A"/>
    <w:rsid w:val="00926C2C"/>
    <w:rsid w:val="00943B8C"/>
    <w:rsid w:val="00952B15"/>
    <w:rsid w:val="009572E7"/>
    <w:rsid w:val="009730E7"/>
    <w:rsid w:val="009946A2"/>
    <w:rsid w:val="00996740"/>
    <w:rsid w:val="009E353D"/>
    <w:rsid w:val="00A00A68"/>
    <w:rsid w:val="00A01577"/>
    <w:rsid w:val="00A52B04"/>
    <w:rsid w:val="00A65DB8"/>
    <w:rsid w:val="00AD162C"/>
    <w:rsid w:val="00AD290C"/>
    <w:rsid w:val="00AF3FAD"/>
    <w:rsid w:val="00B007B2"/>
    <w:rsid w:val="00B02852"/>
    <w:rsid w:val="00B362EF"/>
    <w:rsid w:val="00B36CD4"/>
    <w:rsid w:val="00B44A45"/>
    <w:rsid w:val="00B53EC6"/>
    <w:rsid w:val="00B7091C"/>
    <w:rsid w:val="00B70E68"/>
    <w:rsid w:val="00B80110"/>
    <w:rsid w:val="00B80CC3"/>
    <w:rsid w:val="00B90EFB"/>
    <w:rsid w:val="00BA2927"/>
    <w:rsid w:val="00BB16A4"/>
    <w:rsid w:val="00BB3195"/>
    <w:rsid w:val="00BB6154"/>
    <w:rsid w:val="00BC17C2"/>
    <w:rsid w:val="00BC469A"/>
    <w:rsid w:val="00BD22FB"/>
    <w:rsid w:val="00BD5DB5"/>
    <w:rsid w:val="00BD6209"/>
    <w:rsid w:val="00BF273B"/>
    <w:rsid w:val="00C0422F"/>
    <w:rsid w:val="00C343A6"/>
    <w:rsid w:val="00C406C0"/>
    <w:rsid w:val="00C428E7"/>
    <w:rsid w:val="00C44AE6"/>
    <w:rsid w:val="00C84872"/>
    <w:rsid w:val="00C9477C"/>
    <w:rsid w:val="00CA2D79"/>
    <w:rsid w:val="00CC026B"/>
    <w:rsid w:val="00CC1B64"/>
    <w:rsid w:val="00CE0224"/>
    <w:rsid w:val="00CE3EA2"/>
    <w:rsid w:val="00CE4ECD"/>
    <w:rsid w:val="00CF5CC7"/>
    <w:rsid w:val="00D02093"/>
    <w:rsid w:val="00D0397E"/>
    <w:rsid w:val="00D401D9"/>
    <w:rsid w:val="00D5120C"/>
    <w:rsid w:val="00D5178D"/>
    <w:rsid w:val="00D64894"/>
    <w:rsid w:val="00D728B9"/>
    <w:rsid w:val="00D84268"/>
    <w:rsid w:val="00D847C7"/>
    <w:rsid w:val="00D86969"/>
    <w:rsid w:val="00D951FB"/>
    <w:rsid w:val="00DA1DCB"/>
    <w:rsid w:val="00DA29C0"/>
    <w:rsid w:val="00DC36F0"/>
    <w:rsid w:val="00DD67D5"/>
    <w:rsid w:val="00E03B34"/>
    <w:rsid w:val="00E05141"/>
    <w:rsid w:val="00E421DA"/>
    <w:rsid w:val="00E45807"/>
    <w:rsid w:val="00E52DA2"/>
    <w:rsid w:val="00E54358"/>
    <w:rsid w:val="00E6137D"/>
    <w:rsid w:val="00E738DE"/>
    <w:rsid w:val="00E75D8D"/>
    <w:rsid w:val="00E83726"/>
    <w:rsid w:val="00E9798E"/>
    <w:rsid w:val="00EA054A"/>
    <w:rsid w:val="00EA5B40"/>
    <w:rsid w:val="00EC53FD"/>
    <w:rsid w:val="00F0605A"/>
    <w:rsid w:val="00F258A4"/>
    <w:rsid w:val="00F3223B"/>
    <w:rsid w:val="00F34051"/>
    <w:rsid w:val="00F37FD1"/>
    <w:rsid w:val="00F41011"/>
    <w:rsid w:val="00F4264C"/>
    <w:rsid w:val="00F53FFF"/>
    <w:rsid w:val="00F55EA5"/>
    <w:rsid w:val="00F569C2"/>
    <w:rsid w:val="00F66AB6"/>
    <w:rsid w:val="00F7579B"/>
    <w:rsid w:val="00F83947"/>
    <w:rsid w:val="00F9193E"/>
    <w:rsid w:val="00FA29A3"/>
    <w:rsid w:val="00FA78B2"/>
    <w:rsid w:val="00FB7B80"/>
    <w:rsid w:val="00FC557F"/>
    <w:rsid w:val="00FD144E"/>
    <w:rsid w:val="00FE16C2"/>
    <w:rsid w:val="00FE3D7F"/>
    <w:rsid w:val="00FF56BE"/>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54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162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44A45"/>
    <w:rPr>
      <w:sz w:val="20"/>
      <w:szCs w:val="20"/>
    </w:rPr>
  </w:style>
  <w:style w:type="character" w:customStyle="1" w:styleId="VrestekstsRakstz">
    <w:name w:val="Vēres teksts Rakstz."/>
    <w:basedOn w:val="Noklusjumarindkopasfonts"/>
    <w:link w:val="Vresteksts"/>
    <w:uiPriority w:val="99"/>
    <w:semiHidden/>
    <w:rsid w:val="00B44A45"/>
    <w:rPr>
      <w:sz w:val="20"/>
      <w:szCs w:val="20"/>
    </w:rPr>
  </w:style>
  <w:style w:type="table" w:styleId="Reatabula">
    <w:name w:val="Table Grid"/>
    <w:basedOn w:val="Parastatabula"/>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B44A45"/>
    <w:rPr>
      <w:vertAlign w:val="superscript"/>
    </w:rPr>
  </w:style>
  <w:style w:type="paragraph" w:styleId="Prskatjums">
    <w:name w:val="Revision"/>
    <w:hidden/>
    <w:uiPriority w:val="99"/>
    <w:semiHidden/>
    <w:rsid w:val="000E62C5"/>
  </w:style>
  <w:style w:type="character" w:styleId="Hipersaite">
    <w:name w:val="Hyperlink"/>
    <w:basedOn w:val="Noklusjumarindkopasfonts"/>
    <w:uiPriority w:val="99"/>
    <w:unhideWhenUsed/>
    <w:rsid w:val="00C406C0"/>
    <w:rPr>
      <w:color w:val="0563C1" w:themeColor="hyperlink"/>
      <w:u w:val="single"/>
    </w:rPr>
  </w:style>
  <w:style w:type="character" w:styleId="Neatrisintapieminana">
    <w:name w:val="Unresolved Mention"/>
    <w:basedOn w:val="Noklusjumarindkopasfonts"/>
    <w:uiPriority w:val="99"/>
    <w:semiHidden/>
    <w:unhideWhenUsed/>
    <w:rsid w:val="00C406C0"/>
    <w:rPr>
      <w:color w:val="605E5C"/>
      <w:shd w:val="clear" w:color="auto" w:fill="E1DFDD"/>
    </w:rPr>
  </w:style>
  <w:style w:type="paragraph" w:styleId="Paraststmeklis">
    <w:name w:val="Normal (Web)"/>
    <w:basedOn w:val="Parasts"/>
    <w:uiPriority w:val="99"/>
    <w:unhideWhenUsed/>
    <w:rsid w:val="00594E27"/>
    <w:pPr>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basedOn w:val="Noklusjumarindkopasfonts"/>
    <w:uiPriority w:val="99"/>
    <w:semiHidden/>
    <w:unhideWhenUsed/>
    <w:rsid w:val="00512FFD"/>
    <w:rPr>
      <w:sz w:val="16"/>
      <w:szCs w:val="16"/>
    </w:rPr>
  </w:style>
  <w:style w:type="paragraph" w:styleId="Komentrateksts">
    <w:name w:val="annotation text"/>
    <w:basedOn w:val="Parasts"/>
    <w:link w:val="KomentratekstsRakstz"/>
    <w:uiPriority w:val="99"/>
    <w:unhideWhenUsed/>
    <w:rsid w:val="00512FFD"/>
    <w:pPr>
      <w:spacing w:after="160"/>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512FFD"/>
    <w:rPr>
      <w:kern w:val="2"/>
      <w:sz w:val="20"/>
      <w:szCs w:val="20"/>
      <w14:ligatures w14:val="standardContextual"/>
    </w:rPr>
  </w:style>
  <w:style w:type="paragraph" w:styleId="Komentratma">
    <w:name w:val="annotation subject"/>
    <w:basedOn w:val="Komentrateksts"/>
    <w:next w:val="Komentrateksts"/>
    <w:link w:val="KomentratmaRakstz"/>
    <w:uiPriority w:val="99"/>
    <w:semiHidden/>
    <w:unhideWhenUsed/>
    <w:rsid w:val="0009645C"/>
    <w:pPr>
      <w:spacing w:after="0"/>
    </w:pPr>
    <w:rPr>
      <w:b/>
      <w:bCs/>
      <w:kern w:val="0"/>
      <w14:ligatures w14:val="none"/>
    </w:rPr>
  </w:style>
  <w:style w:type="character" w:customStyle="1" w:styleId="KomentratmaRakstz">
    <w:name w:val="Komentāra tēma Rakstz."/>
    <w:basedOn w:val="KomentratekstsRakstz"/>
    <w:link w:val="Komentratma"/>
    <w:uiPriority w:val="99"/>
    <w:semiHidden/>
    <w:rsid w:val="0009645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36956-pasvaldibu-likums" TargetMode="External"/><Relationship Id="rId18" Type="http://schemas.openxmlformats.org/officeDocument/2006/relationships/hyperlink" Target="https://likumi.lv/ta/id/336956-pasvaldibu-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ikumi.lv/ta/id/336956-pasvaldibu-likum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footer" Target="footer2.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s://likumi.lv/ta/id/336956-pasvaldibu-likum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15404</Words>
  <Characters>8781</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Mārīte Kiselevska</cp:lastModifiedBy>
  <cp:revision>11</cp:revision>
  <dcterms:created xsi:type="dcterms:W3CDTF">2026-02-27T07:10:00Z</dcterms:created>
  <dcterms:modified xsi:type="dcterms:W3CDTF">2026-03-12T07:05:00Z</dcterms:modified>
</cp:coreProperties>
</file>