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70616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4C33B2" w:rsidRDefault="00706160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2E3F292C" w14:textId="77777777" w:rsidR="005C6E34" w:rsidRDefault="00706160" w:rsidP="005C6E34">
      <w:pPr>
        <w:ind w:left="5245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5C6E34">
        <w:rPr>
          <w:rFonts w:ascii="Times New Roman" w:hAnsi="Times New Roman"/>
          <w:noProof/>
        </w:rPr>
        <w:t>20</w:t>
      </w:r>
      <w:r w:rsidR="005C6E34" w:rsidRPr="005C6E34">
        <w:rPr>
          <w:rFonts w:ascii="Times New Roman" w:hAnsi="Times New Roman"/>
          <w:noProof/>
        </w:rPr>
        <w:t>26</w:t>
      </w:r>
      <w:r w:rsidRPr="005C6E34">
        <w:rPr>
          <w:rFonts w:ascii="Times New Roman" w:hAnsi="Times New Roman"/>
          <w:noProof/>
        </w:rPr>
        <w:t xml:space="preserve">. gada </w:t>
      </w:r>
      <w:r w:rsidR="005C6E34" w:rsidRPr="005C6E34">
        <w:rPr>
          <w:rFonts w:ascii="Times New Roman" w:hAnsi="Times New Roman"/>
          <w:noProof/>
        </w:rPr>
        <w:t>26</w:t>
      </w:r>
      <w:r w:rsidRPr="005C6E34">
        <w:rPr>
          <w:rFonts w:ascii="Times New Roman" w:hAnsi="Times New Roman"/>
          <w:noProof/>
        </w:rPr>
        <w:t xml:space="preserve">. </w:t>
      </w:r>
      <w:r w:rsidR="005C6E34">
        <w:rPr>
          <w:rFonts w:ascii="Times New Roman" w:hAnsi="Times New Roman"/>
          <w:noProof/>
        </w:rPr>
        <w:t>februāra</w:t>
      </w:r>
      <w:r w:rsidRPr="004C33B2">
        <w:rPr>
          <w:rFonts w:ascii="Times New Roman" w:hAnsi="Times New Roman"/>
          <w:bCs/>
        </w:rPr>
        <w:t xml:space="preserve"> sēdes lēmumu</w:t>
      </w:r>
    </w:p>
    <w:p w14:paraId="42F29BCD" w14:textId="761AF25F" w:rsidR="00310BC7" w:rsidRPr="004C33B2" w:rsidRDefault="00706160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(</w:t>
      </w:r>
      <w:r w:rsidRPr="004C33B2">
        <w:rPr>
          <w:rFonts w:ascii="Times New Roman" w:hAnsi="Times New Roman"/>
        </w:rPr>
        <w:t xml:space="preserve">protokols Nr. </w:t>
      </w:r>
      <w:r w:rsidR="005C6E34">
        <w:rPr>
          <w:rFonts w:ascii="Times New Roman" w:hAnsi="Times New Roman"/>
        </w:rPr>
        <w:t>5</w:t>
      </w:r>
      <w:r w:rsidRPr="004C33B2">
        <w:rPr>
          <w:rFonts w:ascii="Times New Roman" w:hAnsi="Times New Roman"/>
        </w:rPr>
        <w:t xml:space="preserve"> § </w:t>
      </w:r>
      <w:r w:rsidR="005C6E34">
        <w:rPr>
          <w:rFonts w:ascii="Times New Roman" w:hAnsi="Times New Roman"/>
        </w:rPr>
        <w:t>9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706160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706160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70616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2D1218C" w:rsidR="00564CA6" w:rsidRPr="00564CA6" w:rsidRDefault="00706160" w:rsidP="00564CA6">
      <w:pPr>
        <w:rPr>
          <w:rFonts w:ascii="Times New Roman" w:hAnsi="Times New Roman" w:cs="Times New Roman"/>
        </w:rPr>
      </w:pPr>
      <w:r w:rsidRPr="00F25556">
        <w:rPr>
          <w:rFonts w:ascii="Times New Roman" w:hAnsi="Times New Roman" w:cs="Times New Roman"/>
        </w:rPr>
        <w:t>20</w:t>
      </w:r>
      <w:r w:rsidR="00A76B49" w:rsidRPr="00F25556">
        <w:rPr>
          <w:rFonts w:ascii="Times New Roman" w:hAnsi="Times New Roman" w:cs="Times New Roman"/>
        </w:rPr>
        <w:t>26.</w:t>
      </w:r>
      <w:r w:rsidRPr="00F25556">
        <w:rPr>
          <w:rFonts w:ascii="Times New Roman" w:hAnsi="Times New Roman" w:cs="Times New Roman"/>
        </w:rPr>
        <w:t xml:space="preserve"> gada </w:t>
      </w:r>
      <w:r w:rsidR="00A76B49" w:rsidRPr="00F25556">
        <w:rPr>
          <w:rFonts w:ascii="Times New Roman" w:hAnsi="Times New Roman" w:cs="Times New Roman"/>
        </w:rPr>
        <w:t>26.februārī</w:t>
      </w:r>
      <w:r w:rsidRPr="00F25556">
        <w:rPr>
          <w:rFonts w:ascii="Times New Roman" w:hAnsi="Times New Roman" w:cs="Times New Roman"/>
        </w:rPr>
        <w:t xml:space="preserve"> </w:t>
      </w:r>
      <w:r w:rsidRPr="00F25556">
        <w:rPr>
          <w:rFonts w:ascii="Times New Roman" w:hAnsi="Times New Roman" w:cs="Times New Roman"/>
        </w:rPr>
        <w:tab/>
      </w:r>
      <w:r w:rsidRPr="00F25556">
        <w:rPr>
          <w:rFonts w:ascii="Times New Roman" w:hAnsi="Times New Roman" w:cs="Times New Roman"/>
        </w:rPr>
        <w:tab/>
      </w:r>
      <w:r w:rsidRPr="00F25556">
        <w:rPr>
          <w:rFonts w:ascii="Times New Roman" w:hAnsi="Times New Roman" w:cs="Times New Roman"/>
        </w:rPr>
        <w:tab/>
      </w:r>
      <w:r w:rsidRPr="00F25556">
        <w:rPr>
          <w:rFonts w:ascii="Times New Roman" w:hAnsi="Times New Roman" w:cs="Times New Roman"/>
        </w:rPr>
        <w:tab/>
      </w:r>
      <w:r w:rsidR="005C6E34">
        <w:rPr>
          <w:rFonts w:ascii="Times New Roman" w:hAnsi="Times New Roman" w:cs="Times New Roman"/>
        </w:rPr>
        <w:tab/>
      </w:r>
      <w:r w:rsidR="005C6E34">
        <w:rPr>
          <w:rFonts w:ascii="Times New Roman" w:hAnsi="Times New Roman" w:cs="Times New Roman"/>
        </w:rPr>
        <w:tab/>
      </w:r>
      <w:r w:rsidR="005C6E34">
        <w:rPr>
          <w:rFonts w:ascii="Times New Roman" w:hAnsi="Times New Roman" w:cs="Times New Roman"/>
        </w:rPr>
        <w:tab/>
      </w:r>
      <w:r w:rsidRPr="00F25556">
        <w:rPr>
          <w:rFonts w:ascii="Times New Roman" w:hAnsi="Times New Roman" w:cs="Times New Roman"/>
        </w:rPr>
        <w:tab/>
      </w:r>
      <w:r w:rsidRPr="00F25556">
        <w:rPr>
          <w:rFonts w:ascii="Times New Roman" w:hAnsi="Times New Roman" w:cs="Times New Roman"/>
          <w:b/>
        </w:rPr>
        <w:t>Nr</w:t>
      </w:r>
      <w:r w:rsidRPr="005C6E34">
        <w:rPr>
          <w:rFonts w:ascii="Times New Roman" w:hAnsi="Times New Roman" w:cs="Times New Roman"/>
          <w:b/>
        </w:rPr>
        <w:t>.</w:t>
      </w:r>
      <w:r w:rsidR="005C6E34" w:rsidRPr="005C6E34">
        <w:rPr>
          <w:rFonts w:ascii="Times New Roman" w:hAnsi="Times New Roman" w:cs="Times New Roman"/>
          <w:b/>
          <w:noProof/>
        </w:rPr>
        <w:t xml:space="preserve"> 3/2026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888541D" w14:textId="3F0C8473" w:rsidR="00A76B49" w:rsidRPr="00A76B49" w:rsidRDefault="00706160" w:rsidP="00A76B49">
      <w:pPr>
        <w:keepNext/>
        <w:keepLines/>
        <w:shd w:val="clear" w:color="auto" w:fill="FFFFFF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6B49">
        <w:rPr>
          <w:rFonts w:ascii="Times New Roman" w:eastAsia="Calibri" w:hAnsi="Times New Roman" w:cs="Times New Roman"/>
          <w:b/>
          <w:bCs/>
          <w:sz w:val="28"/>
          <w:szCs w:val="28"/>
        </w:rPr>
        <w:t>Grozījumi Ādažu novada pašvaldības 2025. gada 23.</w:t>
      </w:r>
      <w:r w:rsidR="006B3F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76B49">
        <w:rPr>
          <w:rFonts w:ascii="Times New Roman" w:eastAsia="Calibri" w:hAnsi="Times New Roman" w:cs="Times New Roman"/>
          <w:b/>
          <w:bCs/>
          <w:sz w:val="28"/>
          <w:szCs w:val="28"/>
        </w:rPr>
        <w:t>oktobra saistošajos noteikumos Nr. 36/2025 “</w:t>
      </w:r>
      <w:proofErr w:type="spellStart"/>
      <w:r w:rsidRPr="00A76B49">
        <w:rPr>
          <w:rFonts w:ascii="Times New Roman" w:eastAsia="Times New Roman" w:hAnsi="Times New Roman" w:cs="Times New Roman"/>
          <w:b/>
          <w:bCs/>
          <w:sz w:val="28"/>
          <w:szCs w:val="28"/>
        </w:rPr>
        <w:t>Lokālplānojuma</w:t>
      </w:r>
      <w:proofErr w:type="spellEnd"/>
      <w:r w:rsidRPr="00A76B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ar kuru groza Ādažu novada teritorijas plānojumu teritorijai starp Gaujas ielu, Lauku ielu, Druvas ielu un </w:t>
      </w:r>
      <w:proofErr w:type="spellStart"/>
      <w:r w:rsidRPr="00A76B49">
        <w:rPr>
          <w:rFonts w:ascii="Times New Roman" w:eastAsia="Times New Roman" w:hAnsi="Times New Roman" w:cs="Times New Roman"/>
          <w:b/>
          <w:bCs/>
          <w:sz w:val="28"/>
          <w:szCs w:val="28"/>
        </w:rPr>
        <w:t>Vējupi</w:t>
      </w:r>
      <w:proofErr w:type="spellEnd"/>
      <w:r w:rsidRPr="00A76B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Ādažos, Ādažu novadā, grafiskā daļa un teritorijas izmantošanas un apbūves noteikumi</w:t>
      </w:r>
      <w:r w:rsidRPr="00A76B49">
        <w:rPr>
          <w:rFonts w:ascii="Times New Roman" w:eastAsia="Calibri" w:hAnsi="Times New Roman" w:cs="Times New Roman"/>
          <w:b/>
          <w:bCs/>
          <w:sz w:val="28"/>
          <w:szCs w:val="28"/>
        </w:rPr>
        <w:t>”</w:t>
      </w:r>
    </w:p>
    <w:p w14:paraId="310FBBC5" w14:textId="77777777" w:rsidR="00A76B49" w:rsidRPr="00A76B49" w:rsidRDefault="00A76B49" w:rsidP="00A76B4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</w:rPr>
      </w:pPr>
    </w:p>
    <w:p w14:paraId="43A3493C" w14:textId="169E8958" w:rsidR="00A76B49" w:rsidRPr="00A76B49" w:rsidRDefault="00706160" w:rsidP="00A76B49">
      <w:pPr>
        <w:autoSpaceDE w:val="0"/>
        <w:autoSpaceDN w:val="0"/>
        <w:adjustRightInd w:val="0"/>
        <w:ind w:left="5040"/>
        <w:jc w:val="both"/>
        <w:rPr>
          <w:rFonts w:ascii="Times New Roman" w:eastAsia="Calibri" w:hAnsi="Times New Roman" w:cs="Times New Roman"/>
          <w:i/>
          <w:iCs/>
          <w:color w:val="333333"/>
          <w:shd w:val="clear" w:color="auto" w:fill="FFFFFF"/>
        </w:rPr>
      </w:pPr>
      <w:r w:rsidRPr="00A76B49">
        <w:rPr>
          <w:rFonts w:ascii="Times New Roman" w:eastAsia="Calibri" w:hAnsi="Times New Roman" w:cs="Times New Roman"/>
          <w:i/>
          <w:iCs/>
          <w:color w:val="333333"/>
          <w:shd w:val="clear" w:color="auto" w:fill="FFFFFF"/>
        </w:rPr>
        <w:t>Izdoti saskaņā ar Teritorijas attīstības plānošanas likuma</w:t>
      </w:r>
      <w:r w:rsidR="006B3F6E">
        <w:rPr>
          <w:rFonts w:ascii="Times New Roman" w:eastAsia="Calibri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A76B49">
        <w:rPr>
          <w:rFonts w:ascii="Times New Roman" w:eastAsia="Calibri" w:hAnsi="Times New Roman" w:cs="Times New Roman"/>
          <w:i/>
          <w:iCs/>
          <w:color w:val="333333"/>
          <w:shd w:val="clear" w:color="auto" w:fill="FFFFFF"/>
        </w:rPr>
        <w:t>25. panta pirmo daļu, Ministru kabineta 2014. gada 14. oktobra noteikumu Nr. 628 "Noteikumi par pašvaldību teritorijas attīstības plānošanas dokumentiem" 91. punktu</w:t>
      </w:r>
    </w:p>
    <w:p w14:paraId="6A3D6660" w14:textId="77777777" w:rsidR="00A76B49" w:rsidRPr="00A76B49" w:rsidRDefault="00A76B49" w:rsidP="00A76B49">
      <w:pPr>
        <w:shd w:val="clear" w:color="auto" w:fill="FFFFFF"/>
        <w:tabs>
          <w:tab w:val="left" w:pos="6225"/>
        </w:tabs>
        <w:autoSpaceDE w:val="0"/>
        <w:autoSpaceDN w:val="0"/>
        <w:adjustRightInd w:val="0"/>
        <w:ind w:left="4820"/>
        <w:jc w:val="right"/>
        <w:rPr>
          <w:rFonts w:ascii="Times New Roman" w:eastAsia="Times New Roman" w:hAnsi="Times New Roman" w:cs="Times New Roman"/>
          <w:lang w:bidi="en-US"/>
        </w:rPr>
      </w:pPr>
    </w:p>
    <w:p w14:paraId="508D5A13" w14:textId="70F41F39" w:rsidR="00A76B49" w:rsidRDefault="00706160" w:rsidP="008F44C1">
      <w:pPr>
        <w:jc w:val="both"/>
        <w:rPr>
          <w:rFonts w:ascii="Times New Roman" w:eastAsia="Calibri" w:hAnsi="Times New Roman" w:cs="Times New Roman"/>
        </w:rPr>
      </w:pPr>
      <w:r w:rsidRPr="00A76B49">
        <w:rPr>
          <w:rFonts w:ascii="Times New Roman" w:eastAsia="Calibri" w:hAnsi="Times New Roman" w:cs="Times New Roman"/>
          <w:noProof/>
        </w:rPr>
        <w:t xml:space="preserve">Izdarīt </w:t>
      </w:r>
      <w:r w:rsidRPr="00A76B49">
        <w:rPr>
          <w:rFonts w:ascii="Times New Roman" w:eastAsia="Calibri" w:hAnsi="Times New Roman" w:cs="Times New Roman"/>
        </w:rPr>
        <w:t>Ādažu novada pašvaldības 2025. gada 23.</w:t>
      </w:r>
      <w:r w:rsidR="006B3F6E">
        <w:rPr>
          <w:rFonts w:ascii="Times New Roman" w:eastAsia="Calibri" w:hAnsi="Times New Roman" w:cs="Times New Roman"/>
        </w:rPr>
        <w:t xml:space="preserve"> </w:t>
      </w:r>
      <w:r w:rsidRPr="00A76B49">
        <w:rPr>
          <w:rFonts w:ascii="Times New Roman" w:eastAsia="Calibri" w:hAnsi="Times New Roman" w:cs="Times New Roman"/>
        </w:rPr>
        <w:t>oktobra saistošo noteikumu Nr. 36/2025 „</w:t>
      </w:r>
      <w:proofErr w:type="spellStart"/>
      <w:r w:rsidRPr="00A76B49">
        <w:rPr>
          <w:rFonts w:ascii="Times New Roman" w:eastAsia="Calibri" w:hAnsi="Times New Roman" w:cs="Times New Roman"/>
        </w:rPr>
        <w:t>Lokālplānojuma</w:t>
      </w:r>
      <w:proofErr w:type="spellEnd"/>
      <w:r w:rsidRPr="00A76B49">
        <w:rPr>
          <w:rFonts w:ascii="Times New Roman" w:eastAsia="Calibri" w:hAnsi="Times New Roman" w:cs="Times New Roman"/>
        </w:rPr>
        <w:t xml:space="preserve">, ar kuru groza Ādažu novada teritorijas plānojumu teritorijai starp Gaujas ielu, Lauku ielu, Druvas ielu un </w:t>
      </w:r>
      <w:proofErr w:type="spellStart"/>
      <w:r w:rsidRPr="00A76B49">
        <w:rPr>
          <w:rFonts w:ascii="Times New Roman" w:eastAsia="Calibri" w:hAnsi="Times New Roman" w:cs="Times New Roman"/>
        </w:rPr>
        <w:t>Vējupi</w:t>
      </w:r>
      <w:proofErr w:type="spellEnd"/>
      <w:r w:rsidRPr="00A76B49">
        <w:rPr>
          <w:rFonts w:ascii="Times New Roman" w:eastAsia="Calibri" w:hAnsi="Times New Roman" w:cs="Times New Roman"/>
        </w:rPr>
        <w:t xml:space="preserve"> Ādažos, Ādažu novadā, grafiskā daļa un teritorijas izmantošanas un apbūves noteikumi” (publicēti </w:t>
      </w:r>
      <w:r w:rsidR="006B3F6E" w:rsidRPr="006B3F6E">
        <w:rPr>
          <w:rFonts w:ascii="Times New Roman" w:eastAsia="Calibri" w:hAnsi="Times New Roman" w:cs="Times New Roman"/>
        </w:rPr>
        <w:t>oficiālajā izdevumā</w:t>
      </w:r>
      <w:r w:rsidRPr="00A76B49">
        <w:rPr>
          <w:rFonts w:ascii="Times New Roman" w:eastAsia="Calibri" w:hAnsi="Times New Roman" w:cs="Times New Roman"/>
        </w:rPr>
        <w:t xml:space="preserve"> “Latvijas Vēstnesis”, 2025., Nr.209) </w:t>
      </w:r>
      <w:r w:rsidR="006B3F6E">
        <w:rPr>
          <w:rFonts w:ascii="Times New Roman" w:eastAsia="Calibri" w:hAnsi="Times New Roman" w:cs="Times New Roman"/>
        </w:rPr>
        <w:t>1.pielikumā “</w:t>
      </w:r>
      <w:r w:rsidR="006B3F6E" w:rsidRPr="006B3F6E">
        <w:rPr>
          <w:rFonts w:ascii="Times New Roman" w:eastAsia="Calibri" w:hAnsi="Times New Roman" w:cs="Times New Roman"/>
        </w:rPr>
        <w:t>Teritorijas izmantošanas un apbūves noteikumi</w:t>
      </w:r>
      <w:r w:rsidR="006B3F6E">
        <w:rPr>
          <w:rFonts w:ascii="Times New Roman" w:eastAsia="Calibri" w:hAnsi="Times New Roman" w:cs="Times New Roman"/>
        </w:rPr>
        <w:t>”</w:t>
      </w:r>
      <w:r w:rsidR="00704A2C">
        <w:rPr>
          <w:rFonts w:ascii="Times New Roman" w:eastAsia="Calibri" w:hAnsi="Times New Roman" w:cs="Times New Roman"/>
        </w:rPr>
        <w:t xml:space="preserve"> (turpmāk – TIAN)</w:t>
      </w:r>
      <w:r w:rsidR="006B3F6E">
        <w:rPr>
          <w:rFonts w:ascii="Times New Roman" w:eastAsia="Calibri" w:hAnsi="Times New Roman" w:cs="Times New Roman"/>
        </w:rPr>
        <w:t xml:space="preserve"> </w:t>
      </w:r>
      <w:r w:rsidRPr="00A76B49">
        <w:rPr>
          <w:rFonts w:ascii="Times New Roman" w:eastAsia="Calibri" w:hAnsi="Times New Roman" w:cs="Times New Roman"/>
        </w:rPr>
        <w:t>šādus grozījumus:</w:t>
      </w:r>
    </w:p>
    <w:p w14:paraId="5CE17240" w14:textId="77777777" w:rsidR="006B3F6E" w:rsidRPr="008F44C1" w:rsidRDefault="006B3F6E" w:rsidP="008F44C1">
      <w:pPr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04D91D26" w14:textId="2D22D704" w:rsidR="00A76B49" w:rsidRDefault="00706160" w:rsidP="006B3F6E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14.punktu</w:t>
      </w:r>
      <w:r w:rsidR="00704A2C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6CA16D7C" w14:textId="77777777" w:rsidR="000A40E2" w:rsidRPr="008F44C1" w:rsidRDefault="000A40E2" w:rsidP="008F44C1">
      <w:pPr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83FE2BF" w14:textId="2C9F921D" w:rsidR="00A76B49" w:rsidRDefault="00706160" w:rsidP="000A40E2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Izteikt </w:t>
      </w:r>
      <w:r w:rsid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26.punktu </w:t>
      </w:r>
      <w:r w:rsidR="00704A2C">
        <w:rPr>
          <w:rFonts w:ascii="Times New Roman" w:eastAsia="Calibri" w:hAnsi="Times New Roman" w:cs="Times New Roman"/>
          <w:kern w:val="2"/>
          <w14:ligatures w14:val="standardContextual"/>
        </w:rPr>
        <w:t>šādā</w:t>
      </w:r>
      <w:r w:rsidR="00704A2C"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redakcijā:</w:t>
      </w:r>
    </w:p>
    <w:p w14:paraId="7866A227" w14:textId="77777777" w:rsidR="0033316B" w:rsidRPr="008F44C1" w:rsidRDefault="0033316B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65EA65BE" w14:textId="00B53E54" w:rsidR="00A76B49" w:rsidRDefault="00706160" w:rsidP="00A76B49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“26. Savrupmāju apbūves teritorija (DzS6) ir funkcionālā zona, ko nosaka, lai nodrošinātu mājokļa funkciju savrupam dzīvesveidam, paredzot atbilstošu infrastruktūru, un kuras galvenais izmantošanas veids ir savrupmāju apbūve</w:t>
      </w:r>
      <w:r w:rsidR="00F5338F"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”</w:t>
      </w:r>
      <w:r w:rsidR="00704A2C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09215E68" w14:textId="77777777" w:rsidR="000A40E2" w:rsidRPr="008F44C1" w:rsidRDefault="000A40E2" w:rsidP="00A76B49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7AA63946" w14:textId="77777777" w:rsidR="00F5338F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Svītrot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37.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punktu.</w:t>
      </w:r>
    </w:p>
    <w:p w14:paraId="33EBBB0B" w14:textId="77777777" w:rsidR="0033316B" w:rsidRPr="008F44C1" w:rsidRDefault="0033316B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424F5E4" w14:textId="1992C610" w:rsidR="00EE542A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44. punktu.</w:t>
      </w:r>
    </w:p>
    <w:p w14:paraId="1C5253FE" w14:textId="77777777" w:rsidR="000A40E2" w:rsidRPr="008F44C1" w:rsidRDefault="000A40E2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21F054D" w14:textId="637FC579" w:rsidR="00F5338F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Izteikt TIAN</w:t>
      </w:r>
      <w:r w:rsidR="001A441C">
        <w:rPr>
          <w:rFonts w:ascii="Times New Roman" w:eastAsia="Calibri" w:hAnsi="Times New Roman" w:cs="Times New Roman"/>
          <w:kern w:val="2"/>
          <w14:ligatures w14:val="standardContextual"/>
        </w:rPr>
        <w:t xml:space="preserve"> 56.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punktu </w:t>
      </w:r>
      <w:r w:rsidR="009950DF">
        <w:rPr>
          <w:rFonts w:ascii="Times New Roman" w:eastAsia="Calibri" w:hAnsi="Times New Roman" w:cs="Times New Roman"/>
          <w:kern w:val="2"/>
          <w14:ligatures w14:val="standardContextual"/>
        </w:rPr>
        <w:t xml:space="preserve">šādā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redakcijā:</w:t>
      </w:r>
    </w:p>
    <w:p w14:paraId="768C3E00" w14:textId="77777777" w:rsidR="008F44C1" w:rsidRPr="008F44C1" w:rsidRDefault="00706160" w:rsidP="008F44C1">
      <w:pPr>
        <w:spacing w:after="120"/>
        <w:ind w:left="709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“</w:t>
      </w:r>
      <w:r w:rsidRPr="008F44C1">
        <w:rPr>
          <w:rFonts w:ascii="Times New Roman" w:eastAsia="Calibri" w:hAnsi="Times New Roman" w:cs="Times New Roman"/>
          <w:kern w:val="2"/>
          <w14:ligatures w14:val="standardContextual"/>
        </w:rPr>
        <w:t>Veicot apbūvi būves novieto tā, lai pēc iespējas saglabātu īpaši aizsargājamus meža</w:t>
      </w:r>
    </w:p>
    <w:p w14:paraId="318AF5B9" w14:textId="5A57AE49" w:rsidR="008F44C1" w:rsidRDefault="00706160" w:rsidP="008F44C1">
      <w:pPr>
        <w:spacing w:after="120"/>
        <w:ind w:left="709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F44C1">
        <w:rPr>
          <w:rFonts w:ascii="Times New Roman" w:eastAsia="Calibri" w:hAnsi="Times New Roman" w:cs="Times New Roman"/>
          <w:kern w:val="2"/>
          <w14:ligatures w14:val="standardContextual"/>
        </w:rPr>
        <w:t>Biotopus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.”</w:t>
      </w:r>
      <w:r w:rsidR="00CE635E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B8D66D0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5E1114A7" w14:textId="22D30810" w:rsidR="00902AC2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66.punktu.</w:t>
      </w:r>
    </w:p>
    <w:p w14:paraId="58B96C9E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676AD3A" w14:textId="2BB7AEE0" w:rsidR="00902AC2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lastRenderedPageBreak/>
        <w:t>Svītrot TIAN 79. punktu.</w:t>
      </w:r>
    </w:p>
    <w:p w14:paraId="2856AEAC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0830B008" w14:textId="3CEE38DA" w:rsidR="00C9221E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80. punktu.</w:t>
      </w:r>
    </w:p>
    <w:p w14:paraId="6B69CDEC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7AE0D808" w14:textId="49336EB8" w:rsidR="00C9221E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</w:t>
      </w:r>
      <w:r w:rsidR="00A76B49"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93.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punktu.</w:t>
      </w:r>
    </w:p>
    <w:p w14:paraId="420A75E0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6C4E183E" w14:textId="7C2808BC" w:rsidR="00A76B49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97. punktu.</w:t>
      </w:r>
    </w:p>
    <w:p w14:paraId="4B3E56FD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BB64F73" w14:textId="4EB49A53" w:rsidR="00C9221E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Svītrot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>TIAN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99.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punktu.</w:t>
      </w:r>
    </w:p>
    <w:p w14:paraId="6B7CFE21" w14:textId="77777777" w:rsidR="000A40E2" w:rsidRPr="008F44C1" w:rsidRDefault="000A40E2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7D362A4B" w14:textId="398B1E81" w:rsidR="00C9221E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117. punktu.</w:t>
      </w:r>
    </w:p>
    <w:p w14:paraId="3600C6F6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79250945" w14:textId="06B52FA6" w:rsidR="00A76B49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123. punktu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E88F08B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3B6B187" w14:textId="4A7DD8F0" w:rsidR="00A76B49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Izteikt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137. punktu </w:t>
      </w:r>
      <w:r w:rsidR="00471338">
        <w:rPr>
          <w:rFonts w:ascii="Times New Roman" w:eastAsia="Calibri" w:hAnsi="Times New Roman" w:cs="Times New Roman"/>
          <w:kern w:val="2"/>
          <w14:ligatures w14:val="standardContextual"/>
        </w:rPr>
        <w:t>šādā</w:t>
      </w:r>
      <w:r w:rsidR="00471338"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redakcijā:</w:t>
      </w:r>
    </w:p>
    <w:p w14:paraId="164A823E" w14:textId="77777777" w:rsidR="0033316B" w:rsidRPr="008F44C1" w:rsidRDefault="0033316B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62C53C31" w14:textId="0A34313D" w:rsidR="00A76B49" w:rsidRDefault="00706160" w:rsidP="00A76B49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“137. Pašvaldības kompetentā iestāde jaunu publisku objektu būvniecības iecerēm var noteikt prasības </w:t>
      </w:r>
      <w:proofErr w:type="spellStart"/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ārtelpas</w:t>
      </w:r>
      <w:proofErr w:type="spellEnd"/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(tostarp, apstādījumu un labiekārtojuma) veidošanai un saglabāšanai</w:t>
      </w:r>
      <w:r w:rsidR="009950DF"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”</w:t>
      </w:r>
      <w:r w:rsidR="000A40E2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8998A1A" w14:textId="77777777" w:rsidR="000A40E2" w:rsidRPr="008F44C1" w:rsidRDefault="000A40E2" w:rsidP="00A76B49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2D3ABF96" w14:textId="726ED34B" w:rsidR="000A40E2" w:rsidRDefault="00706160" w:rsidP="000A40E2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Izteikt TIAN 148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. </w:t>
      </w: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punktu šādā redakcijā:</w:t>
      </w:r>
    </w:p>
    <w:p w14:paraId="5BDD9BB8" w14:textId="77777777" w:rsidR="0033316B" w:rsidRPr="008F44C1" w:rsidRDefault="0033316B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41D4A832" w14:textId="044CA9F6" w:rsidR="000A40E2" w:rsidRDefault="00706160" w:rsidP="000A40E2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“1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48</w:t>
      </w: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 xml:space="preserve">. Pašvaldības kompetentā iestāde jaunu publisku objektu būvniecības iecerēm var noteikt prasības </w:t>
      </w:r>
      <w:proofErr w:type="spellStart"/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ārtelpas</w:t>
      </w:r>
      <w:proofErr w:type="spellEnd"/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 xml:space="preserve"> (tostarp, apstādījumu un labiekārtojuma) veidošanai un saglabāšanai</w:t>
      </w:r>
      <w:r w:rsidR="009950DF"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”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027F24E3" w14:textId="77777777" w:rsidR="000A40E2" w:rsidRPr="008F44C1" w:rsidRDefault="000A40E2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34D26CD8" w14:textId="73A78245" w:rsidR="000A40E2" w:rsidRDefault="00706160" w:rsidP="000A40E2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Izteikt TIAN 166. punktu šādā redakcijā:</w:t>
      </w:r>
    </w:p>
    <w:p w14:paraId="65C2206D" w14:textId="77777777" w:rsidR="0033316B" w:rsidRPr="008F44C1" w:rsidRDefault="0033316B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3B23C54B" w14:textId="32769481" w:rsidR="000A40E2" w:rsidRDefault="00706160" w:rsidP="000A40E2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“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166</w:t>
      </w: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 xml:space="preserve">. Pašvaldības kompetentā iestāde jaunu publisku objektu būvniecības iecerēm var noteikt prasības </w:t>
      </w:r>
      <w:proofErr w:type="spellStart"/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ārtelpas</w:t>
      </w:r>
      <w:proofErr w:type="spellEnd"/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 xml:space="preserve"> (tostarp, apstādījumu un labiekārtojuma) veidošanai un saglabāšanai</w:t>
      </w:r>
      <w:r w:rsidR="009950DF"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”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1A95881B" w14:textId="77777777" w:rsidR="000A40E2" w:rsidRPr="008F44C1" w:rsidRDefault="000A40E2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43A30DD3" w14:textId="4AF0825E" w:rsidR="00A76B49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Svītrot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175. punktu</w:t>
      </w:r>
      <w:r w:rsidR="000A40E2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15B470A7" w14:textId="77777777" w:rsidR="000A40E2" w:rsidRPr="008F44C1" w:rsidRDefault="000A40E2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61563250" w14:textId="07C61E9A" w:rsidR="00A76B49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Svītrot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179. punktu</w:t>
      </w:r>
      <w:r w:rsidR="000A40E2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05C1D74D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42D51F06" w14:textId="05546BA5" w:rsidR="00A76B49" w:rsidRPr="00A76B49" w:rsidRDefault="00706160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Svītrot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213. punktu.</w:t>
      </w: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542E5FED" w14:textId="77777777" w:rsidR="005C6E34" w:rsidRPr="00564CA6" w:rsidRDefault="005C6E34" w:rsidP="00BB16A4">
      <w:pPr>
        <w:jc w:val="both"/>
        <w:rPr>
          <w:rFonts w:ascii="Times New Roman" w:hAnsi="Times New Roman" w:cs="Times New Roman"/>
        </w:rPr>
      </w:pPr>
    </w:p>
    <w:p w14:paraId="2C00B53A" w14:textId="77777777" w:rsidR="005C6E34" w:rsidRPr="0008449C" w:rsidRDefault="005C6E34" w:rsidP="005C6E34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323542D9" w14:textId="77777777" w:rsidR="005C6E34" w:rsidRPr="0008449C" w:rsidRDefault="005C6E34" w:rsidP="005C6E34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405241F8" w14:textId="77777777" w:rsidR="005C6E34" w:rsidRPr="0008449C" w:rsidRDefault="005C6E34" w:rsidP="005C6E34">
      <w:pPr>
        <w:jc w:val="both"/>
        <w:rPr>
          <w:rFonts w:ascii="Times New Roman" w:hAnsi="Times New Roman" w:cs="Times New Roman"/>
          <w:noProof/>
        </w:rPr>
      </w:pPr>
    </w:p>
    <w:p w14:paraId="2EB99758" w14:textId="77777777" w:rsidR="005C6E34" w:rsidRPr="0008449C" w:rsidRDefault="005C6E34" w:rsidP="005C6E34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p w14:paraId="3CF9F458" w14:textId="77777777" w:rsidR="003F7DB3" w:rsidRPr="00DD67D5" w:rsidRDefault="003F7DB3" w:rsidP="003F7DB3">
      <w:pPr>
        <w:rPr>
          <w:rFonts w:ascii="Times New Roman" w:hAnsi="Times New Roman" w:cs="Times New Roman"/>
        </w:rPr>
      </w:pPr>
    </w:p>
    <w:sectPr w:rsidR="003F7DB3" w:rsidRPr="00DD67D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5326" w14:textId="77777777" w:rsidR="00706160" w:rsidRDefault="00706160">
      <w:r>
        <w:separator/>
      </w:r>
    </w:p>
  </w:endnote>
  <w:endnote w:type="continuationSeparator" w:id="0">
    <w:p w14:paraId="01D00913" w14:textId="77777777" w:rsidR="00706160" w:rsidRDefault="0070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040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0616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2EDC" w14:textId="77777777" w:rsidR="00706160" w:rsidRDefault="00706160">
      <w:r>
        <w:separator/>
      </w:r>
    </w:p>
  </w:footnote>
  <w:footnote w:type="continuationSeparator" w:id="0">
    <w:p w14:paraId="1AB17F7A" w14:textId="77777777" w:rsidR="00706160" w:rsidRDefault="0070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338CC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26A8C" w:tentative="1">
      <w:start w:val="1"/>
      <w:numFmt w:val="lowerLetter"/>
      <w:lvlText w:val="%2."/>
      <w:lvlJc w:val="left"/>
      <w:pPr>
        <w:ind w:left="1440" w:hanging="360"/>
      </w:pPr>
    </w:lvl>
    <w:lvl w:ilvl="2" w:tplc="E4C623A8" w:tentative="1">
      <w:start w:val="1"/>
      <w:numFmt w:val="lowerRoman"/>
      <w:lvlText w:val="%3."/>
      <w:lvlJc w:val="right"/>
      <w:pPr>
        <w:ind w:left="2160" w:hanging="180"/>
      </w:pPr>
    </w:lvl>
    <w:lvl w:ilvl="3" w:tplc="5978C1EC" w:tentative="1">
      <w:start w:val="1"/>
      <w:numFmt w:val="decimal"/>
      <w:lvlText w:val="%4."/>
      <w:lvlJc w:val="left"/>
      <w:pPr>
        <w:ind w:left="2880" w:hanging="360"/>
      </w:pPr>
    </w:lvl>
    <w:lvl w:ilvl="4" w:tplc="F4D646F4" w:tentative="1">
      <w:start w:val="1"/>
      <w:numFmt w:val="lowerLetter"/>
      <w:lvlText w:val="%5."/>
      <w:lvlJc w:val="left"/>
      <w:pPr>
        <w:ind w:left="3600" w:hanging="360"/>
      </w:pPr>
    </w:lvl>
    <w:lvl w:ilvl="5" w:tplc="5B1A694E" w:tentative="1">
      <w:start w:val="1"/>
      <w:numFmt w:val="lowerRoman"/>
      <w:lvlText w:val="%6."/>
      <w:lvlJc w:val="right"/>
      <w:pPr>
        <w:ind w:left="4320" w:hanging="180"/>
      </w:pPr>
    </w:lvl>
    <w:lvl w:ilvl="6" w:tplc="5D10B030" w:tentative="1">
      <w:start w:val="1"/>
      <w:numFmt w:val="decimal"/>
      <w:lvlText w:val="%7."/>
      <w:lvlJc w:val="left"/>
      <w:pPr>
        <w:ind w:left="5040" w:hanging="360"/>
      </w:pPr>
    </w:lvl>
    <w:lvl w:ilvl="7" w:tplc="A1FCB7B8" w:tentative="1">
      <w:start w:val="1"/>
      <w:numFmt w:val="lowerLetter"/>
      <w:lvlText w:val="%8."/>
      <w:lvlJc w:val="left"/>
      <w:pPr>
        <w:ind w:left="5760" w:hanging="360"/>
      </w:pPr>
    </w:lvl>
    <w:lvl w:ilvl="8" w:tplc="9B5E0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080D"/>
    <w:multiLevelType w:val="hybridMultilevel"/>
    <w:tmpl w:val="41A4B05E"/>
    <w:lvl w:ilvl="0" w:tplc="DE5E7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5029BE" w:tentative="1">
      <w:start w:val="1"/>
      <w:numFmt w:val="lowerLetter"/>
      <w:lvlText w:val="%2."/>
      <w:lvlJc w:val="left"/>
      <w:pPr>
        <w:ind w:left="1440" w:hanging="360"/>
      </w:pPr>
    </w:lvl>
    <w:lvl w:ilvl="2" w:tplc="B3B0D53E" w:tentative="1">
      <w:start w:val="1"/>
      <w:numFmt w:val="lowerRoman"/>
      <w:lvlText w:val="%3."/>
      <w:lvlJc w:val="right"/>
      <w:pPr>
        <w:ind w:left="2160" w:hanging="180"/>
      </w:pPr>
    </w:lvl>
    <w:lvl w:ilvl="3" w:tplc="5AA2783E" w:tentative="1">
      <w:start w:val="1"/>
      <w:numFmt w:val="decimal"/>
      <w:lvlText w:val="%4."/>
      <w:lvlJc w:val="left"/>
      <w:pPr>
        <w:ind w:left="2880" w:hanging="360"/>
      </w:pPr>
    </w:lvl>
    <w:lvl w:ilvl="4" w:tplc="6714E63E" w:tentative="1">
      <w:start w:val="1"/>
      <w:numFmt w:val="lowerLetter"/>
      <w:lvlText w:val="%5."/>
      <w:lvlJc w:val="left"/>
      <w:pPr>
        <w:ind w:left="3600" w:hanging="360"/>
      </w:pPr>
    </w:lvl>
    <w:lvl w:ilvl="5" w:tplc="75E0B10A" w:tentative="1">
      <w:start w:val="1"/>
      <w:numFmt w:val="lowerRoman"/>
      <w:lvlText w:val="%6."/>
      <w:lvlJc w:val="right"/>
      <w:pPr>
        <w:ind w:left="4320" w:hanging="180"/>
      </w:pPr>
    </w:lvl>
    <w:lvl w:ilvl="6" w:tplc="4FF86BBA" w:tentative="1">
      <w:start w:val="1"/>
      <w:numFmt w:val="decimal"/>
      <w:lvlText w:val="%7."/>
      <w:lvlJc w:val="left"/>
      <w:pPr>
        <w:ind w:left="5040" w:hanging="360"/>
      </w:pPr>
    </w:lvl>
    <w:lvl w:ilvl="7" w:tplc="45BA51AC" w:tentative="1">
      <w:start w:val="1"/>
      <w:numFmt w:val="lowerLetter"/>
      <w:lvlText w:val="%8."/>
      <w:lvlJc w:val="left"/>
      <w:pPr>
        <w:ind w:left="5760" w:hanging="360"/>
      </w:pPr>
    </w:lvl>
    <w:lvl w:ilvl="8" w:tplc="A86CA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4D8A0F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9D6465C" w:tentative="1">
      <w:start w:val="1"/>
      <w:numFmt w:val="lowerLetter"/>
      <w:lvlText w:val="%2."/>
      <w:lvlJc w:val="left"/>
      <w:pPr>
        <w:ind w:left="1440" w:hanging="360"/>
      </w:pPr>
    </w:lvl>
    <w:lvl w:ilvl="2" w:tplc="9EA6D52A" w:tentative="1">
      <w:start w:val="1"/>
      <w:numFmt w:val="lowerRoman"/>
      <w:lvlText w:val="%3."/>
      <w:lvlJc w:val="right"/>
      <w:pPr>
        <w:ind w:left="2160" w:hanging="180"/>
      </w:pPr>
    </w:lvl>
    <w:lvl w:ilvl="3" w:tplc="29E8037C" w:tentative="1">
      <w:start w:val="1"/>
      <w:numFmt w:val="decimal"/>
      <w:lvlText w:val="%4."/>
      <w:lvlJc w:val="left"/>
      <w:pPr>
        <w:ind w:left="2880" w:hanging="360"/>
      </w:pPr>
    </w:lvl>
    <w:lvl w:ilvl="4" w:tplc="F6222658" w:tentative="1">
      <w:start w:val="1"/>
      <w:numFmt w:val="lowerLetter"/>
      <w:lvlText w:val="%5."/>
      <w:lvlJc w:val="left"/>
      <w:pPr>
        <w:ind w:left="3600" w:hanging="360"/>
      </w:pPr>
    </w:lvl>
    <w:lvl w:ilvl="5" w:tplc="65EC730A" w:tentative="1">
      <w:start w:val="1"/>
      <w:numFmt w:val="lowerRoman"/>
      <w:lvlText w:val="%6."/>
      <w:lvlJc w:val="right"/>
      <w:pPr>
        <w:ind w:left="4320" w:hanging="180"/>
      </w:pPr>
    </w:lvl>
    <w:lvl w:ilvl="6" w:tplc="DC6A8EA0" w:tentative="1">
      <w:start w:val="1"/>
      <w:numFmt w:val="decimal"/>
      <w:lvlText w:val="%7."/>
      <w:lvlJc w:val="left"/>
      <w:pPr>
        <w:ind w:left="5040" w:hanging="360"/>
      </w:pPr>
    </w:lvl>
    <w:lvl w:ilvl="7" w:tplc="259E8714" w:tentative="1">
      <w:start w:val="1"/>
      <w:numFmt w:val="lowerLetter"/>
      <w:lvlText w:val="%8."/>
      <w:lvlJc w:val="left"/>
      <w:pPr>
        <w:ind w:left="5760" w:hanging="360"/>
      </w:pPr>
    </w:lvl>
    <w:lvl w:ilvl="8" w:tplc="6C44D5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4"/>
  </w:num>
  <w:num w:numId="5" w16cid:durableId="1022439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3041"/>
    <w:rsid w:val="000A40E2"/>
    <w:rsid w:val="00195A73"/>
    <w:rsid w:val="001A441C"/>
    <w:rsid w:val="0021016D"/>
    <w:rsid w:val="0025391B"/>
    <w:rsid w:val="00297558"/>
    <w:rsid w:val="00310BC7"/>
    <w:rsid w:val="0033316B"/>
    <w:rsid w:val="00351D48"/>
    <w:rsid w:val="003B2744"/>
    <w:rsid w:val="003F7DB3"/>
    <w:rsid w:val="004661B6"/>
    <w:rsid w:val="00471338"/>
    <w:rsid w:val="00492BDF"/>
    <w:rsid w:val="004C33B2"/>
    <w:rsid w:val="004D516C"/>
    <w:rsid w:val="0053073B"/>
    <w:rsid w:val="00543508"/>
    <w:rsid w:val="00564A42"/>
    <w:rsid w:val="00564CA6"/>
    <w:rsid w:val="005C6E34"/>
    <w:rsid w:val="005C7FA1"/>
    <w:rsid w:val="00617AAC"/>
    <w:rsid w:val="00693F05"/>
    <w:rsid w:val="006B3F6E"/>
    <w:rsid w:val="006D3451"/>
    <w:rsid w:val="006F2F7F"/>
    <w:rsid w:val="00704A2C"/>
    <w:rsid w:val="00706160"/>
    <w:rsid w:val="0074092B"/>
    <w:rsid w:val="0078484B"/>
    <w:rsid w:val="007B4DDB"/>
    <w:rsid w:val="007B4FB5"/>
    <w:rsid w:val="008257F8"/>
    <w:rsid w:val="008906D6"/>
    <w:rsid w:val="008C23AB"/>
    <w:rsid w:val="008F44C1"/>
    <w:rsid w:val="00902AC2"/>
    <w:rsid w:val="009139A1"/>
    <w:rsid w:val="00984E61"/>
    <w:rsid w:val="009950DF"/>
    <w:rsid w:val="00996740"/>
    <w:rsid w:val="009B0C9B"/>
    <w:rsid w:val="009E353D"/>
    <w:rsid w:val="00A52B04"/>
    <w:rsid w:val="00A713E9"/>
    <w:rsid w:val="00A76B49"/>
    <w:rsid w:val="00B36CD4"/>
    <w:rsid w:val="00B57872"/>
    <w:rsid w:val="00B90E1A"/>
    <w:rsid w:val="00BB16A4"/>
    <w:rsid w:val="00C36ABF"/>
    <w:rsid w:val="00C84FAA"/>
    <w:rsid w:val="00C9221E"/>
    <w:rsid w:val="00C9477C"/>
    <w:rsid w:val="00CE635E"/>
    <w:rsid w:val="00D86969"/>
    <w:rsid w:val="00DD67D5"/>
    <w:rsid w:val="00E52DA2"/>
    <w:rsid w:val="00E72F89"/>
    <w:rsid w:val="00E75D8D"/>
    <w:rsid w:val="00E80DEF"/>
    <w:rsid w:val="00EE542A"/>
    <w:rsid w:val="00F25556"/>
    <w:rsid w:val="00F5338F"/>
    <w:rsid w:val="00FA0CCA"/>
    <w:rsid w:val="00FA29A3"/>
    <w:rsid w:val="00FA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6B3F6E"/>
  </w:style>
  <w:style w:type="character" w:styleId="Komentraatsauce">
    <w:name w:val="annotation reference"/>
    <w:basedOn w:val="Noklusjumarindkopasfonts"/>
    <w:uiPriority w:val="99"/>
    <w:semiHidden/>
    <w:unhideWhenUsed/>
    <w:rsid w:val="00C9221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9221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9221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9221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92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54B9-D0E8-489F-83EC-D44A8747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2026-02-05T17:40:00Z</dcterms:created>
  <dcterms:modified xsi:type="dcterms:W3CDTF">2026-02-26T13:29:00Z</dcterms:modified>
</cp:coreProperties>
</file>