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72DD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E06CE2" w:rsidRDefault="00572DDF" w:rsidP="00195A73">
      <w:pPr>
        <w:tabs>
          <w:tab w:val="center" w:pos="4535"/>
          <w:tab w:val="left" w:pos="7116"/>
        </w:tabs>
        <w:rPr>
          <w:rFonts w:ascii="Times New Roman" w:hAnsi="Times New Roman" w:cs="Times New Roman"/>
          <w:noProof/>
          <w:sz w:val="28"/>
          <w:szCs w:val="28"/>
        </w:rPr>
      </w:pPr>
      <w:r w:rsidRPr="00E06CE2">
        <w:rPr>
          <w:rFonts w:ascii="Times New Roman" w:hAnsi="Times New Roman" w:cs="Times New Roman"/>
          <w:noProof/>
          <w:sz w:val="28"/>
          <w:szCs w:val="28"/>
        </w:rPr>
        <w:tab/>
        <w:t>LĒMUMS</w:t>
      </w:r>
      <w:r w:rsidRPr="00E06CE2">
        <w:rPr>
          <w:rFonts w:ascii="Times New Roman" w:hAnsi="Times New Roman" w:cs="Times New Roman"/>
          <w:noProof/>
          <w:sz w:val="28"/>
          <w:szCs w:val="28"/>
        </w:rPr>
        <w:tab/>
      </w:r>
    </w:p>
    <w:p w14:paraId="5941AE1A" w14:textId="77777777" w:rsidR="00564CA6" w:rsidRPr="00E06CE2" w:rsidRDefault="00572DDF" w:rsidP="00564CA6">
      <w:pPr>
        <w:jc w:val="center"/>
        <w:rPr>
          <w:rFonts w:ascii="Times New Roman" w:hAnsi="Times New Roman" w:cs="Times New Roman"/>
          <w:noProof/>
        </w:rPr>
      </w:pPr>
      <w:r w:rsidRPr="00E06CE2">
        <w:rPr>
          <w:rFonts w:ascii="Times New Roman" w:hAnsi="Times New Roman" w:cs="Times New Roman"/>
          <w:noProof/>
        </w:rPr>
        <w:t>Ādažos, Ādažu novadā</w:t>
      </w:r>
    </w:p>
    <w:p w14:paraId="47C0F9DB" w14:textId="77777777" w:rsidR="00564CA6" w:rsidRPr="00E06CE2" w:rsidRDefault="00572DDF" w:rsidP="00564CA6">
      <w:pPr>
        <w:rPr>
          <w:rFonts w:ascii="Times New Roman" w:hAnsi="Times New Roman" w:cs="Times New Roman"/>
        </w:rPr>
      </w:pPr>
      <w:r w:rsidRPr="00E06CE2">
        <w:rPr>
          <w:rFonts w:ascii="Times New Roman" w:hAnsi="Times New Roman" w:cs="Times New Roman"/>
          <w:noProof/>
        </w:rPr>
        <w:tab/>
      </w:r>
      <w:r w:rsidRPr="00E06CE2">
        <w:rPr>
          <w:rFonts w:ascii="Times New Roman" w:hAnsi="Times New Roman" w:cs="Times New Roman"/>
          <w:noProof/>
        </w:rPr>
        <w:tab/>
      </w:r>
      <w:r w:rsidRPr="00E06CE2">
        <w:rPr>
          <w:rFonts w:ascii="Times New Roman" w:hAnsi="Times New Roman" w:cs="Times New Roman"/>
          <w:noProof/>
        </w:rPr>
        <w:tab/>
      </w:r>
      <w:r w:rsidRPr="00E06CE2">
        <w:rPr>
          <w:rFonts w:ascii="Times New Roman" w:hAnsi="Times New Roman" w:cs="Times New Roman"/>
          <w:noProof/>
        </w:rPr>
        <w:tab/>
      </w:r>
    </w:p>
    <w:p w14:paraId="513E1B4D" w14:textId="3FCAF71B" w:rsidR="00564CA6" w:rsidRPr="00E06CE2" w:rsidRDefault="00572DDF" w:rsidP="00564CA6">
      <w:pPr>
        <w:rPr>
          <w:rFonts w:ascii="Times New Roman" w:hAnsi="Times New Roman" w:cs="Times New Roman"/>
        </w:rPr>
      </w:pPr>
      <w:r w:rsidRPr="00E06CE2">
        <w:rPr>
          <w:rFonts w:ascii="Times New Roman" w:hAnsi="Times New Roman" w:cs="Times New Roman"/>
        </w:rPr>
        <w:t>2026. gada 26.</w:t>
      </w:r>
      <w:r w:rsidR="00114AF1">
        <w:rPr>
          <w:rFonts w:ascii="Times New Roman" w:hAnsi="Times New Roman" w:cs="Times New Roman"/>
        </w:rPr>
        <w:t xml:space="preserve"> </w:t>
      </w:r>
      <w:r w:rsidRPr="00E06CE2">
        <w:rPr>
          <w:rFonts w:ascii="Times New Roman" w:hAnsi="Times New Roman" w:cs="Times New Roman"/>
        </w:rPr>
        <w:t xml:space="preserve">februārī </w:t>
      </w:r>
      <w:r w:rsidRPr="00E06CE2">
        <w:rPr>
          <w:rFonts w:ascii="Times New Roman" w:hAnsi="Times New Roman" w:cs="Times New Roman"/>
        </w:rPr>
        <w:tab/>
      </w:r>
      <w:r w:rsidRPr="00E06CE2">
        <w:rPr>
          <w:rFonts w:ascii="Times New Roman" w:hAnsi="Times New Roman" w:cs="Times New Roman"/>
        </w:rPr>
        <w:tab/>
      </w:r>
      <w:r w:rsidR="00114AF1">
        <w:rPr>
          <w:rFonts w:ascii="Times New Roman" w:hAnsi="Times New Roman" w:cs="Times New Roman"/>
        </w:rPr>
        <w:tab/>
      </w:r>
      <w:r w:rsidR="00114AF1">
        <w:rPr>
          <w:rFonts w:ascii="Times New Roman" w:hAnsi="Times New Roman" w:cs="Times New Roman"/>
        </w:rPr>
        <w:tab/>
      </w:r>
      <w:r w:rsidR="00114AF1">
        <w:rPr>
          <w:rFonts w:ascii="Times New Roman" w:hAnsi="Times New Roman" w:cs="Times New Roman"/>
        </w:rPr>
        <w:tab/>
      </w:r>
      <w:r w:rsidRPr="00E06CE2">
        <w:rPr>
          <w:rFonts w:ascii="Times New Roman" w:hAnsi="Times New Roman" w:cs="Times New Roman"/>
        </w:rPr>
        <w:tab/>
      </w:r>
      <w:r w:rsidRPr="00E06CE2">
        <w:rPr>
          <w:rFonts w:ascii="Times New Roman" w:hAnsi="Times New Roman" w:cs="Times New Roman"/>
        </w:rPr>
        <w:tab/>
      </w:r>
      <w:r w:rsidRPr="00E06CE2">
        <w:rPr>
          <w:rFonts w:ascii="Times New Roman" w:hAnsi="Times New Roman" w:cs="Times New Roman"/>
        </w:rPr>
        <w:tab/>
      </w:r>
      <w:r w:rsidRPr="00E06CE2">
        <w:rPr>
          <w:rFonts w:ascii="Times New Roman" w:hAnsi="Times New Roman" w:cs="Times New Roman"/>
          <w:b/>
        </w:rPr>
        <w:t>Nr.</w:t>
      </w:r>
      <w:r w:rsidR="00114AF1" w:rsidRPr="00114AF1">
        <w:rPr>
          <w:rFonts w:ascii="Times New Roman" w:hAnsi="Times New Roman" w:cs="Times New Roman"/>
          <w:b/>
          <w:bCs/>
          <w:noProof/>
        </w:rPr>
        <w:t xml:space="preserve"> </w:t>
      </w:r>
      <w:r w:rsidRPr="00114AF1">
        <w:rPr>
          <w:rFonts w:ascii="Times New Roman" w:hAnsi="Times New Roman" w:cs="Times New Roman"/>
          <w:b/>
          <w:bCs/>
          <w:noProof/>
        </w:rPr>
        <w:t>54</w:t>
      </w:r>
    </w:p>
    <w:p w14:paraId="56AA4385" w14:textId="77777777" w:rsidR="00564CA6" w:rsidRPr="00564CA6" w:rsidRDefault="00564CA6" w:rsidP="00564CA6">
      <w:pPr>
        <w:rPr>
          <w:rFonts w:ascii="Times New Roman" w:hAnsi="Times New Roman" w:cs="Times New Roman"/>
          <w:b/>
        </w:rPr>
      </w:pPr>
    </w:p>
    <w:p w14:paraId="05C78190" w14:textId="4BCC805C" w:rsidR="004B535B" w:rsidRDefault="00572DDF" w:rsidP="00D46A9D">
      <w:pPr>
        <w:jc w:val="center"/>
        <w:rPr>
          <w:rFonts w:ascii="Times New Roman" w:hAnsi="Times New Roman" w:cs="Times New Roman"/>
          <w:b/>
          <w:bCs/>
        </w:rPr>
      </w:pPr>
      <w:r w:rsidRPr="004B535B">
        <w:rPr>
          <w:rFonts w:ascii="Times New Roman" w:hAnsi="Times New Roman" w:cs="Times New Roman"/>
          <w:b/>
        </w:rPr>
        <w:t xml:space="preserve">Par </w:t>
      </w:r>
      <w:r w:rsidR="00EC0FC9">
        <w:rPr>
          <w:rFonts w:ascii="Times New Roman" w:hAnsi="Times New Roman" w:cs="Times New Roman"/>
          <w:b/>
        </w:rPr>
        <w:t xml:space="preserve">grozījumiem </w:t>
      </w:r>
      <w:r w:rsidRPr="004B535B">
        <w:rPr>
          <w:rFonts w:ascii="Times New Roman" w:hAnsi="Times New Roman" w:cs="Times New Roman"/>
          <w:b/>
          <w:bCs/>
        </w:rPr>
        <w:t>Ādažu novada pašvaldības 2025. gada 23.oktobra saistoš</w:t>
      </w:r>
      <w:r w:rsidR="00EC0FC9">
        <w:rPr>
          <w:rFonts w:ascii="Times New Roman" w:hAnsi="Times New Roman" w:cs="Times New Roman"/>
          <w:b/>
          <w:bCs/>
        </w:rPr>
        <w:t>ajos</w:t>
      </w:r>
    </w:p>
    <w:p w14:paraId="11803FCF" w14:textId="5E59B15B" w:rsidR="00564CA6" w:rsidRPr="004B535B" w:rsidRDefault="00572DDF" w:rsidP="00D46A9D">
      <w:pPr>
        <w:jc w:val="center"/>
        <w:rPr>
          <w:rFonts w:ascii="Times New Roman" w:hAnsi="Times New Roman" w:cs="Times New Roman"/>
          <w:b/>
        </w:rPr>
      </w:pPr>
      <w:r w:rsidRPr="004B535B">
        <w:rPr>
          <w:rFonts w:ascii="Times New Roman" w:hAnsi="Times New Roman" w:cs="Times New Roman"/>
          <w:b/>
          <w:bCs/>
        </w:rPr>
        <w:t>noteikum</w:t>
      </w:r>
      <w:r w:rsidR="00EC0FC9">
        <w:rPr>
          <w:rFonts w:ascii="Times New Roman" w:hAnsi="Times New Roman" w:cs="Times New Roman"/>
          <w:b/>
          <w:bCs/>
        </w:rPr>
        <w:t>os</w:t>
      </w:r>
      <w:r w:rsidRPr="004B535B">
        <w:rPr>
          <w:rFonts w:ascii="Times New Roman" w:hAnsi="Times New Roman" w:cs="Times New Roman"/>
          <w:b/>
          <w:bCs/>
        </w:rPr>
        <w:t xml:space="preserve"> Nr.36/2025</w:t>
      </w:r>
      <w:r>
        <w:rPr>
          <w:rFonts w:ascii="Times New Roman" w:hAnsi="Times New Roman" w:cs="Times New Roman"/>
          <w:b/>
          <w:bCs/>
        </w:rPr>
        <w:t xml:space="preserve"> </w:t>
      </w:r>
      <w:r w:rsidR="00EC0FC9" w:rsidRPr="00EC0FC9">
        <w:rPr>
          <w:rFonts w:ascii="Times New Roman" w:hAnsi="Times New Roman" w:cs="Times New Roman"/>
          <w:b/>
        </w:rPr>
        <w:t>"</w:t>
      </w:r>
      <w:proofErr w:type="spellStart"/>
      <w:r w:rsidR="00EC0FC9" w:rsidRPr="00EC0FC9">
        <w:rPr>
          <w:rFonts w:ascii="Times New Roman" w:hAnsi="Times New Roman" w:cs="Times New Roman"/>
          <w:b/>
        </w:rPr>
        <w:t>Lokālplānojuma</w:t>
      </w:r>
      <w:proofErr w:type="spellEnd"/>
      <w:r w:rsidR="00EC0FC9" w:rsidRPr="00EC0FC9">
        <w:rPr>
          <w:rFonts w:ascii="Times New Roman" w:hAnsi="Times New Roman" w:cs="Times New Roman"/>
          <w:b/>
        </w:rPr>
        <w:t xml:space="preserve">, ar kuru groza Ādažu novada teritorijas plānojumu teritorijai starp Gaujas ielu, Lauku ielu, Druvas ielu un </w:t>
      </w:r>
      <w:proofErr w:type="spellStart"/>
      <w:r w:rsidR="00EC0FC9" w:rsidRPr="00EC0FC9">
        <w:rPr>
          <w:rFonts w:ascii="Times New Roman" w:hAnsi="Times New Roman" w:cs="Times New Roman"/>
          <w:b/>
        </w:rPr>
        <w:t>Vējupi</w:t>
      </w:r>
      <w:proofErr w:type="spellEnd"/>
      <w:r w:rsidR="00EC0FC9" w:rsidRPr="00EC0FC9">
        <w:rPr>
          <w:rFonts w:ascii="Times New Roman" w:hAnsi="Times New Roman" w:cs="Times New Roman"/>
          <w:b/>
        </w:rPr>
        <w:t xml:space="preserve"> Ādažos, Ādažu novadā, grafiskā daļa un teritorijas izmantošanas un apbūves noteikumi"</w:t>
      </w:r>
    </w:p>
    <w:p w14:paraId="001C96E2" w14:textId="77777777" w:rsidR="00564CA6" w:rsidRPr="00564CA6" w:rsidRDefault="00564CA6" w:rsidP="00564CA6">
      <w:pPr>
        <w:rPr>
          <w:rFonts w:ascii="Times New Roman" w:hAnsi="Times New Roman" w:cs="Times New Roman"/>
          <w:b/>
          <w:i/>
          <w:color w:val="FF0000"/>
        </w:rPr>
      </w:pPr>
    </w:p>
    <w:p w14:paraId="1304D3C3" w14:textId="2E967298" w:rsidR="004B535B" w:rsidRDefault="00572DDF" w:rsidP="004B535B">
      <w:pPr>
        <w:spacing w:after="120"/>
        <w:jc w:val="both"/>
        <w:rPr>
          <w:rFonts w:ascii="Times New Roman" w:eastAsia="Times New Roman" w:hAnsi="Times New Roman" w:cs="Times New Roman"/>
          <w:lang w:val="x-none"/>
        </w:rPr>
      </w:pPr>
      <w:r w:rsidRPr="004B535B">
        <w:rPr>
          <w:rFonts w:ascii="Times New Roman" w:eastAsia="Times New Roman" w:hAnsi="Times New Roman" w:cs="Times New Roman"/>
          <w:lang w:val="x-none"/>
        </w:rPr>
        <w:t>Ādažu novada pašvaldības dome 23.10.2025. apstiprināja saistošos noteikumus Nr. 36/2025 "</w:t>
      </w:r>
      <w:proofErr w:type="spellStart"/>
      <w:r w:rsidRPr="004B535B">
        <w:rPr>
          <w:rFonts w:ascii="Times New Roman" w:eastAsia="Times New Roman" w:hAnsi="Times New Roman" w:cs="Times New Roman"/>
          <w:lang w:val="x-none"/>
        </w:rPr>
        <w:t>Lokālplānojuma</w:t>
      </w:r>
      <w:proofErr w:type="spellEnd"/>
      <w:r w:rsidRPr="004B535B">
        <w:rPr>
          <w:rFonts w:ascii="Times New Roman" w:eastAsia="Times New Roman" w:hAnsi="Times New Roman" w:cs="Times New Roman"/>
          <w:lang w:val="x-none"/>
        </w:rPr>
        <w:t xml:space="preserve">, ar kuru groza Ādažu novada teritorijas plānojumu teritorijai starp Gaujas ielu, Lauku ielu, Druvas ielu un </w:t>
      </w:r>
      <w:proofErr w:type="spellStart"/>
      <w:r w:rsidRPr="004B535B">
        <w:rPr>
          <w:rFonts w:ascii="Times New Roman" w:eastAsia="Times New Roman" w:hAnsi="Times New Roman" w:cs="Times New Roman"/>
          <w:lang w:val="x-none"/>
        </w:rPr>
        <w:t>Vējupi</w:t>
      </w:r>
      <w:proofErr w:type="spellEnd"/>
      <w:r w:rsidRPr="004B535B">
        <w:rPr>
          <w:rFonts w:ascii="Times New Roman" w:eastAsia="Times New Roman" w:hAnsi="Times New Roman" w:cs="Times New Roman"/>
          <w:lang w:val="x-none"/>
        </w:rPr>
        <w:t xml:space="preserve"> Ādažos, Ādažu novadā, grafiskā daļa un teritorijas izmantošanas un apbūves noteikumi" (turpmāk – SN Nr.36/2025).</w:t>
      </w:r>
    </w:p>
    <w:p w14:paraId="58A10E53" w14:textId="4B6BC261" w:rsidR="00116129" w:rsidRDefault="00572DDF" w:rsidP="004B535B">
      <w:pPr>
        <w:spacing w:after="120"/>
        <w:jc w:val="both"/>
        <w:rPr>
          <w:rFonts w:ascii="Times New Roman" w:hAnsi="Times New Roman" w:cs="Times New Roman"/>
          <w:kern w:val="2"/>
          <w14:ligatures w14:val="standardContextual"/>
        </w:rPr>
      </w:pPr>
      <w:r w:rsidRPr="00211B50">
        <w:rPr>
          <w:rFonts w:ascii="Times New Roman" w:hAnsi="Times New Roman" w:cs="Times New Roman"/>
          <w:kern w:val="2"/>
          <w14:ligatures w14:val="standardContextual"/>
        </w:rPr>
        <w:t xml:space="preserve">Saskaņā ar Teritorijas attīstības plānošanas likuma (turpmāk – TAPL) 25. panta ceturto daļu, saistošie noteikumi nav īstenojami tikmēr, kamēr nav pabeigts TAPL 27. panta trešajā daļā minētais atbildīgās ministrijas </w:t>
      </w:r>
      <w:proofErr w:type="spellStart"/>
      <w:r w:rsidRPr="00211B50">
        <w:rPr>
          <w:rFonts w:ascii="Times New Roman" w:hAnsi="Times New Roman" w:cs="Times New Roman"/>
          <w:kern w:val="2"/>
          <w14:ligatures w14:val="standardContextual"/>
        </w:rPr>
        <w:t>lokālplānojuma</w:t>
      </w:r>
      <w:proofErr w:type="spellEnd"/>
      <w:r w:rsidRPr="00211B50">
        <w:rPr>
          <w:rFonts w:ascii="Times New Roman" w:hAnsi="Times New Roman" w:cs="Times New Roman"/>
          <w:kern w:val="2"/>
          <w14:ligatures w14:val="standardContextual"/>
        </w:rPr>
        <w:t xml:space="preserve"> </w:t>
      </w:r>
      <w:proofErr w:type="spellStart"/>
      <w:r w:rsidRPr="00211B50">
        <w:rPr>
          <w:rFonts w:ascii="Times New Roman" w:hAnsi="Times New Roman" w:cs="Times New Roman"/>
          <w:kern w:val="2"/>
          <w14:ligatures w14:val="standardContextual"/>
        </w:rPr>
        <w:t>izvērtējums</w:t>
      </w:r>
      <w:proofErr w:type="spellEnd"/>
      <w:r>
        <w:rPr>
          <w:rFonts w:ascii="Times New Roman" w:hAnsi="Times New Roman" w:cs="Times New Roman"/>
          <w:kern w:val="2"/>
          <w14:ligatures w14:val="standardContextual"/>
        </w:rPr>
        <w:t>.</w:t>
      </w:r>
    </w:p>
    <w:p w14:paraId="14E1D9F4" w14:textId="77777777" w:rsidR="00BE5D8C" w:rsidRDefault="00572DDF" w:rsidP="004B535B">
      <w:pPr>
        <w:spacing w:after="120"/>
        <w:jc w:val="both"/>
        <w:rPr>
          <w:rFonts w:ascii="Times New Roman" w:eastAsia="Times New Roman" w:hAnsi="Times New Roman" w:cs="Times New Roman"/>
          <w:lang w:val="x-none"/>
        </w:rPr>
      </w:pPr>
      <w:r>
        <w:rPr>
          <w:rFonts w:ascii="Times New Roman" w:eastAsia="Times New Roman" w:hAnsi="Times New Roman" w:cs="Times New Roman"/>
          <w:lang w:val="x-none"/>
        </w:rPr>
        <w:t>Ādažu novada pašvaldības dome 04.12.2025. saņēma Viedās administrācijas un reģionālās attīstības ministrijas (turpmāk – VARAM)</w:t>
      </w:r>
      <w:r w:rsidR="00EC0FC9">
        <w:rPr>
          <w:rFonts w:ascii="Times New Roman" w:eastAsia="Times New Roman" w:hAnsi="Times New Roman" w:cs="Times New Roman"/>
          <w:lang w:val="x-none"/>
        </w:rPr>
        <w:t xml:space="preserve"> </w:t>
      </w:r>
      <w:r>
        <w:rPr>
          <w:rFonts w:ascii="Times New Roman" w:eastAsia="Times New Roman" w:hAnsi="Times New Roman" w:cs="Times New Roman"/>
          <w:lang w:val="x-none"/>
        </w:rPr>
        <w:t xml:space="preserve">vēstuli Nr.15-2/5824, kurā VARAM norāda uz SN Nr.36/2025 </w:t>
      </w:r>
      <w:r w:rsidR="00492E70">
        <w:rPr>
          <w:rFonts w:ascii="Times New Roman" w:eastAsia="Times New Roman" w:hAnsi="Times New Roman" w:cs="Times New Roman"/>
          <w:lang w:val="x-none"/>
        </w:rPr>
        <w:t>ietverto</w:t>
      </w:r>
      <w:r>
        <w:rPr>
          <w:rFonts w:ascii="Times New Roman" w:eastAsia="Times New Roman" w:hAnsi="Times New Roman" w:cs="Times New Roman"/>
          <w:lang w:val="x-none"/>
        </w:rPr>
        <w:t xml:space="preserve"> normu dublēšanos ar citiem normatīvajiem aktiem un norādīts, ka </w:t>
      </w:r>
      <w:proofErr w:type="spellStart"/>
      <w:r>
        <w:rPr>
          <w:rFonts w:ascii="Times New Roman" w:eastAsia="Times New Roman" w:hAnsi="Times New Roman" w:cs="Times New Roman"/>
          <w:lang w:val="x-none"/>
        </w:rPr>
        <w:t>l</w:t>
      </w:r>
      <w:r w:rsidRPr="00BE5D8C">
        <w:rPr>
          <w:rFonts w:ascii="Times New Roman" w:eastAsia="Times New Roman" w:hAnsi="Times New Roman" w:cs="Times New Roman"/>
          <w:lang w:val="x-none"/>
        </w:rPr>
        <w:t>okālplānojums</w:t>
      </w:r>
      <w:proofErr w:type="spellEnd"/>
      <w:r w:rsidRPr="00BE5D8C">
        <w:rPr>
          <w:rFonts w:ascii="Times New Roman" w:eastAsia="Times New Roman" w:hAnsi="Times New Roman" w:cs="Times New Roman"/>
          <w:lang w:val="x-none"/>
        </w:rPr>
        <w:t xml:space="preserve"> īstenojams tikai pēc tam, kad novērstas iepriekš norādītās neatbilstības</w:t>
      </w:r>
      <w:r>
        <w:rPr>
          <w:rFonts w:ascii="Times New Roman" w:eastAsia="Times New Roman" w:hAnsi="Times New Roman" w:cs="Times New Roman"/>
          <w:lang w:val="x-none"/>
        </w:rPr>
        <w:t>.</w:t>
      </w:r>
    </w:p>
    <w:p w14:paraId="098CCE4D" w14:textId="3D328F85" w:rsidR="007E037A" w:rsidRDefault="00572DDF" w:rsidP="004B535B">
      <w:pPr>
        <w:spacing w:after="120"/>
        <w:jc w:val="both"/>
        <w:rPr>
          <w:rFonts w:ascii="Times New Roman" w:eastAsia="Times New Roman" w:hAnsi="Times New Roman" w:cs="Times New Roman"/>
          <w:lang w:val="x-none"/>
        </w:rPr>
      </w:pPr>
      <w:r>
        <w:rPr>
          <w:rFonts w:ascii="Times New Roman" w:eastAsia="Times New Roman" w:hAnsi="Times New Roman" w:cs="Times New Roman"/>
          <w:lang w:val="x-none"/>
        </w:rPr>
        <w:t xml:space="preserve">Izvērtējot </w:t>
      </w:r>
      <w:r w:rsidR="00675A6F">
        <w:rPr>
          <w:rFonts w:ascii="Times New Roman" w:eastAsia="Times New Roman" w:hAnsi="Times New Roman" w:cs="Times New Roman"/>
          <w:lang w:val="x-none"/>
        </w:rPr>
        <w:t xml:space="preserve">VARAM </w:t>
      </w:r>
      <w:r>
        <w:rPr>
          <w:rFonts w:ascii="Times New Roman" w:eastAsia="Times New Roman" w:hAnsi="Times New Roman" w:cs="Times New Roman"/>
          <w:lang w:val="x-none"/>
        </w:rPr>
        <w:t>vēstulē minēto</w:t>
      </w:r>
      <w:r w:rsidR="00675A6F">
        <w:rPr>
          <w:rFonts w:ascii="Times New Roman" w:eastAsia="Times New Roman" w:hAnsi="Times New Roman" w:cs="Times New Roman"/>
          <w:lang w:val="x-none"/>
        </w:rPr>
        <w:t>,</w:t>
      </w:r>
      <w:r>
        <w:rPr>
          <w:rFonts w:ascii="Times New Roman" w:eastAsia="Times New Roman" w:hAnsi="Times New Roman" w:cs="Times New Roman"/>
          <w:lang w:val="x-none"/>
        </w:rPr>
        <w:t xml:space="preserve"> </w:t>
      </w:r>
      <w:r w:rsidRPr="00BC7E09">
        <w:rPr>
          <w:rFonts w:ascii="Times New Roman" w:eastAsia="Times New Roman" w:hAnsi="Times New Roman"/>
          <w:shd w:val="clear" w:color="auto" w:fill="FFFFFF"/>
        </w:rPr>
        <w:t>SN Nr.36</w:t>
      </w:r>
      <w:r>
        <w:rPr>
          <w:rFonts w:ascii="Times New Roman" w:eastAsia="Times New Roman" w:hAnsi="Times New Roman"/>
          <w:shd w:val="clear" w:color="auto" w:fill="FFFFFF"/>
        </w:rPr>
        <w:t>/</w:t>
      </w:r>
      <w:r w:rsidRPr="00BC7E09">
        <w:rPr>
          <w:rFonts w:ascii="Times New Roman" w:eastAsia="Times New Roman" w:hAnsi="Times New Roman"/>
          <w:shd w:val="clear" w:color="auto" w:fill="FFFFFF"/>
        </w:rPr>
        <w:t xml:space="preserve">2025 </w:t>
      </w:r>
      <w:r w:rsidR="00B40297">
        <w:rPr>
          <w:rFonts w:ascii="Times New Roman" w:eastAsia="Times New Roman" w:hAnsi="Times New Roman"/>
          <w:shd w:val="clear" w:color="auto" w:fill="FFFFFF"/>
        </w:rPr>
        <w:t xml:space="preserve">1.pielikumā “Teritorijas izmantošanas un apbūves noteikumi” (turpmāk – TIAN) </w:t>
      </w:r>
      <w:r w:rsidRPr="00BC7E09">
        <w:rPr>
          <w:rFonts w:ascii="Times New Roman" w:eastAsia="Times New Roman" w:hAnsi="Times New Roman"/>
          <w:shd w:val="clear" w:color="auto" w:fill="FFFFFF"/>
        </w:rPr>
        <w:t xml:space="preserve">tiek izdarīti </w:t>
      </w:r>
      <w:r>
        <w:rPr>
          <w:rFonts w:ascii="Times New Roman" w:eastAsia="Times New Roman" w:hAnsi="Times New Roman"/>
          <w:shd w:val="clear" w:color="auto" w:fill="FFFFFF"/>
        </w:rPr>
        <w:t xml:space="preserve">sekojoši </w:t>
      </w:r>
      <w:r w:rsidRPr="00BC7E09">
        <w:rPr>
          <w:rFonts w:ascii="Times New Roman" w:eastAsia="Times New Roman" w:hAnsi="Times New Roman"/>
          <w:shd w:val="clear" w:color="auto" w:fill="FFFFFF"/>
        </w:rPr>
        <w:t>grozījumi</w:t>
      </w:r>
      <w:r>
        <w:rPr>
          <w:rFonts w:ascii="Times New Roman" w:eastAsia="Times New Roman" w:hAnsi="Times New Roman"/>
          <w:shd w:val="clear" w:color="auto" w:fill="FFFFFF"/>
        </w:rPr>
        <w:t>:</w:t>
      </w:r>
    </w:p>
    <w:p w14:paraId="3E3B82D8" w14:textId="4BB143C8" w:rsidR="00492E70" w:rsidRDefault="00572DDF" w:rsidP="00492E70">
      <w:pPr>
        <w:pStyle w:val="Sarakstarindkopa"/>
        <w:numPr>
          <w:ilvl w:val="0"/>
          <w:numId w:val="4"/>
        </w:numPr>
        <w:spacing w:after="120"/>
        <w:jc w:val="both"/>
        <w:rPr>
          <w:rFonts w:ascii="Times New Roman" w:hAnsi="Times New Roman" w:cs="Times New Roman"/>
        </w:rPr>
      </w:pPr>
      <w:r>
        <w:rPr>
          <w:rFonts w:ascii="Times New Roman" w:hAnsi="Times New Roman" w:cs="Times New Roman"/>
        </w:rPr>
        <w:t>T</w:t>
      </w:r>
      <w:r w:rsidRPr="00492E70">
        <w:rPr>
          <w:rFonts w:ascii="Times New Roman" w:hAnsi="Times New Roman" w:cs="Times New Roman"/>
        </w:rPr>
        <w:t xml:space="preserve">iek svītrots </w:t>
      </w:r>
      <w:r>
        <w:rPr>
          <w:rFonts w:ascii="Times New Roman" w:hAnsi="Times New Roman" w:cs="Times New Roman"/>
        </w:rPr>
        <w:t xml:space="preserve">TIAN </w:t>
      </w:r>
      <w:r w:rsidRPr="00492E70">
        <w:rPr>
          <w:rFonts w:ascii="Times New Roman" w:hAnsi="Times New Roman" w:cs="Times New Roman"/>
        </w:rPr>
        <w:t xml:space="preserve">14. punkts, kas </w:t>
      </w:r>
      <w:r>
        <w:rPr>
          <w:rFonts w:ascii="Times New Roman" w:hAnsi="Times New Roman" w:cs="Times New Roman"/>
        </w:rPr>
        <w:t>noteic</w:t>
      </w:r>
      <w:r w:rsidRPr="00492E70">
        <w:rPr>
          <w:rFonts w:ascii="Times New Roman" w:hAnsi="Times New Roman" w:cs="Times New Roman"/>
        </w:rPr>
        <w:t xml:space="preserve">, ka koku ciršana projektēšanas gaitā saskaņojama ar pašvaldību un saņemama ciršanas atļauja. Ādažu novadā spēkā ir Ādažu novada domes 10.06.2022. saistošie noteikumi Nr.51/2022 “Par koku ciršanu ārpus meža Ādažu novada pašvaldības administratīvajā teritorijā”, kas noteic koku ciršanas izvērtēšanas un zaudējumu atlīdzības aprēķināšanas un atlīdzināšanas kārtību pašvaldībā, līdz ar to papildus atsauce </w:t>
      </w:r>
      <w:r>
        <w:rPr>
          <w:rFonts w:ascii="Times New Roman" w:hAnsi="Times New Roman" w:cs="Times New Roman"/>
        </w:rPr>
        <w:t>TIAN</w:t>
      </w:r>
      <w:r w:rsidRPr="00492E70">
        <w:rPr>
          <w:rFonts w:ascii="Times New Roman" w:hAnsi="Times New Roman" w:cs="Times New Roman"/>
        </w:rPr>
        <w:t xml:space="preserve"> nav jānosaka.</w:t>
      </w:r>
    </w:p>
    <w:p w14:paraId="5025F9D4" w14:textId="77777777" w:rsidR="00CF1EBB" w:rsidRPr="00D46A9D" w:rsidRDefault="00CF1EBB" w:rsidP="00D46A9D">
      <w:pPr>
        <w:pStyle w:val="Sarakstarindkopa"/>
        <w:spacing w:after="120"/>
        <w:jc w:val="both"/>
        <w:rPr>
          <w:rFonts w:ascii="Times New Roman" w:hAnsi="Times New Roman" w:cs="Times New Roman"/>
          <w:sz w:val="12"/>
          <w:szCs w:val="12"/>
        </w:rPr>
      </w:pPr>
    </w:p>
    <w:p w14:paraId="0C177742" w14:textId="6A8229DE" w:rsidR="00492E70" w:rsidRDefault="00572DDF" w:rsidP="00CF1EBB">
      <w:pPr>
        <w:pStyle w:val="Sarakstarindkopa"/>
        <w:numPr>
          <w:ilvl w:val="0"/>
          <w:numId w:val="4"/>
        </w:numPr>
        <w:spacing w:after="120"/>
        <w:jc w:val="both"/>
        <w:rPr>
          <w:rFonts w:ascii="Times New Roman" w:hAnsi="Times New Roman" w:cs="Times New Roman"/>
        </w:rPr>
      </w:pPr>
      <w:r>
        <w:rPr>
          <w:rFonts w:ascii="Times New Roman" w:hAnsi="Times New Roman" w:cs="Times New Roman"/>
        </w:rPr>
        <w:t>T</w:t>
      </w:r>
      <w:r w:rsidRPr="00492E70">
        <w:rPr>
          <w:rFonts w:ascii="Times New Roman" w:hAnsi="Times New Roman" w:cs="Times New Roman"/>
        </w:rPr>
        <w:t xml:space="preserve">iek precizēts </w:t>
      </w:r>
      <w:r>
        <w:rPr>
          <w:rFonts w:ascii="Times New Roman" w:hAnsi="Times New Roman" w:cs="Times New Roman"/>
        </w:rPr>
        <w:t xml:space="preserve">TIAN </w:t>
      </w:r>
      <w:r w:rsidRPr="00492E70">
        <w:rPr>
          <w:rFonts w:ascii="Times New Roman" w:hAnsi="Times New Roman" w:cs="Times New Roman"/>
        </w:rPr>
        <w:t>26</w:t>
      </w:r>
      <w:r>
        <w:rPr>
          <w:rFonts w:ascii="Times New Roman" w:hAnsi="Times New Roman" w:cs="Times New Roman"/>
        </w:rPr>
        <w:t>.</w:t>
      </w:r>
      <w:r w:rsidRPr="00492E70">
        <w:rPr>
          <w:rFonts w:ascii="Times New Roman" w:hAnsi="Times New Roman" w:cs="Times New Roman"/>
        </w:rPr>
        <w:t xml:space="preserve"> punkts, kur funkcionālās zonas savrupmāju apbūves teritorija (DzS6) pamatinformācijā </w:t>
      </w:r>
      <w:r>
        <w:rPr>
          <w:rFonts w:ascii="Times New Roman" w:hAnsi="Times New Roman" w:cs="Times New Roman"/>
        </w:rPr>
        <w:t xml:space="preserve">tiek </w:t>
      </w:r>
      <w:r w:rsidRPr="00492E70">
        <w:rPr>
          <w:rFonts w:ascii="Times New Roman" w:hAnsi="Times New Roman" w:cs="Times New Roman"/>
        </w:rPr>
        <w:t>svītrots galvenais izmantošanas veids – vasarnīcu apbūve, saglabājot tikai izmantošanas veidu – savrupmāju apbūve, kas sakrīt arī ar teritorijas izmantošanas veidu uzskatījumā iekļauto kodu.</w:t>
      </w:r>
    </w:p>
    <w:p w14:paraId="47462D3A" w14:textId="77777777" w:rsidR="00CF1EBB" w:rsidRPr="00D46A9D" w:rsidRDefault="00CF1EBB" w:rsidP="00D46A9D">
      <w:pPr>
        <w:pStyle w:val="Sarakstarindkopa"/>
        <w:spacing w:after="120"/>
        <w:jc w:val="both"/>
        <w:rPr>
          <w:rFonts w:ascii="Times New Roman" w:hAnsi="Times New Roman" w:cs="Times New Roman"/>
          <w:sz w:val="12"/>
          <w:szCs w:val="12"/>
        </w:rPr>
      </w:pPr>
    </w:p>
    <w:p w14:paraId="7B46C9D5" w14:textId="26CAF60B" w:rsidR="00492E70" w:rsidRDefault="00572DDF" w:rsidP="00492E70">
      <w:pPr>
        <w:pStyle w:val="Sarakstarindkopa"/>
        <w:numPr>
          <w:ilvl w:val="0"/>
          <w:numId w:val="4"/>
        </w:numPr>
        <w:spacing w:after="120"/>
        <w:jc w:val="both"/>
        <w:rPr>
          <w:rFonts w:ascii="Times New Roman" w:hAnsi="Times New Roman" w:cs="Times New Roman"/>
        </w:rPr>
      </w:pPr>
      <w:r>
        <w:rPr>
          <w:rFonts w:ascii="Times New Roman" w:hAnsi="Times New Roman" w:cs="Times New Roman"/>
        </w:rPr>
        <w:t>T</w:t>
      </w:r>
      <w:r w:rsidRPr="00492E70">
        <w:rPr>
          <w:rFonts w:ascii="Times New Roman" w:hAnsi="Times New Roman" w:cs="Times New Roman"/>
        </w:rPr>
        <w:t xml:space="preserve">iek svītroti </w:t>
      </w:r>
      <w:r>
        <w:rPr>
          <w:rFonts w:ascii="Times New Roman" w:hAnsi="Times New Roman" w:cs="Times New Roman"/>
        </w:rPr>
        <w:t xml:space="preserve">TIAN </w:t>
      </w:r>
      <w:r w:rsidRPr="00492E70">
        <w:rPr>
          <w:rFonts w:ascii="Times New Roman" w:hAnsi="Times New Roman" w:cs="Times New Roman"/>
        </w:rPr>
        <w:t>37., 56., 93. un 117. punkti, kas noteic, ka nav atļauta publiskā apbūve, kas var pasliktināt apkārtējo iedzīvotāju dzīves apstākļus ar trokšņa, smaku vai cita veida piesārņojumu, kas pēc būtības ir deklaratīva norma. Vides piesārņojuma jautājumus regulē likums “Par piesārņojumu” un tam pakārtotie Ministru kabineta noteikumi.</w:t>
      </w:r>
      <w:r w:rsidR="00002299">
        <w:rPr>
          <w:rFonts w:ascii="Times New Roman" w:hAnsi="Times New Roman" w:cs="Times New Roman"/>
        </w:rPr>
        <w:t xml:space="preserve"> </w:t>
      </w:r>
      <w:r>
        <w:rPr>
          <w:rFonts w:ascii="Times New Roman" w:hAnsi="Times New Roman" w:cs="Times New Roman"/>
        </w:rPr>
        <w:t>TIAN</w:t>
      </w:r>
      <w:r w:rsidR="00002299">
        <w:rPr>
          <w:rFonts w:ascii="Times New Roman" w:hAnsi="Times New Roman" w:cs="Times New Roman"/>
        </w:rPr>
        <w:t xml:space="preserve"> neiekļauj deklaratīvas tiesību normas.</w:t>
      </w:r>
    </w:p>
    <w:p w14:paraId="3C4C1C02" w14:textId="77777777" w:rsidR="00CF1EBB" w:rsidRPr="00D46A9D" w:rsidRDefault="00CF1EBB" w:rsidP="00D46A9D">
      <w:pPr>
        <w:pStyle w:val="Sarakstarindkopa"/>
        <w:spacing w:after="120"/>
        <w:jc w:val="both"/>
        <w:rPr>
          <w:rFonts w:ascii="Times New Roman" w:hAnsi="Times New Roman" w:cs="Times New Roman"/>
          <w:sz w:val="12"/>
          <w:szCs w:val="12"/>
        </w:rPr>
      </w:pPr>
    </w:p>
    <w:p w14:paraId="0A24E29E" w14:textId="6BA6F21C" w:rsidR="00CF1EBB" w:rsidRPr="00D46A9D" w:rsidRDefault="00572DDF" w:rsidP="00CF1EBB">
      <w:pPr>
        <w:pStyle w:val="Sarakstarindkopa"/>
        <w:numPr>
          <w:ilvl w:val="0"/>
          <w:numId w:val="4"/>
        </w:numPr>
        <w:spacing w:after="120"/>
        <w:jc w:val="both"/>
        <w:rPr>
          <w:rFonts w:ascii="Times New Roman" w:hAnsi="Times New Roman" w:cs="Times New Roman"/>
        </w:rPr>
      </w:pPr>
      <w:r>
        <w:rPr>
          <w:rFonts w:ascii="Times New Roman" w:hAnsi="Times New Roman" w:cs="Times New Roman"/>
        </w:rPr>
        <w:t>T</w:t>
      </w:r>
      <w:r w:rsidR="00492E70" w:rsidRPr="00492E70">
        <w:rPr>
          <w:rFonts w:ascii="Times New Roman" w:hAnsi="Times New Roman" w:cs="Times New Roman"/>
        </w:rPr>
        <w:t xml:space="preserve">iek svītroti </w:t>
      </w:r>
      <w:r>
        <w:rPr>
          <w:rFonts w:ascii="Times New Roman" w:hAnsi="Times New Roman" w:cs="Times New Roman"/>
        </w:rPr>
        <w:t xml:space="preserve">TIAN </w:t>
      </w:r>
      <w:r w:rsidR="00492E70" w:rsidRPr="00492E70">
        <w:rPr>
          <w:rFonts w:ascii="Times New Roman" w:hAnsi="Times New Roman" w:cs="Times New Roman"/>
        </w:rPr>
        <w:t>44., 66. un 80. punkti, kas pieļauj komposta vietu ierīkot tuvāk kā 1,5 m no kaimiņa zemes vienības robežas, ja saņemta kaimiņa rakstiska piekrišana. Civiltiesisku konflik</w:t>
      </w:r>
      <w:r>
        <w:rPr>
          <w:rFonts w:ascii="Times New Roman" w:hAnsi="Times New Roman" w:cs="Times New Roman"/>
        </w:rPr>
        <w:t>t</w:t>
      </w:r>
      <w:r w:rsidR="00492E70" w:rsidRPr="00492E70">
        <w:rPr>
          <w:rFonts w:ascii="Times New Roman" w:hAnsi="Times New Roman" w:cs="Times New Roman"/>
        </w:rPr>
        <w:t xml:space="preserve">situāciju starp privātpersonām izskatīšana ir piekritīga tiesai, līdz ar to minētie punkti nav </w:t>
      </w:r>
      <w:r w:rsidR="00BE5D8C">
        <w:rPr>
          <w:rFonts w:ascii="Times New Roman" w:hAnsi="Times New Roman" w:cs="Times New Roman"/>
        </w:rPr>
        <w:t>ietverami</w:t>
      </w:r>
      <w:r>
        <w:rPr>
          <w:rFonts w:ascii="Times New Roman" w:hAnsi="Times New Roman" w:cs="Times New Roman"/>
        </w:rPr>
        <w:t xml:space="preserve"> TIAN</w:t>
      </w:r>
      <w:r w:rsidR="00492E70" w:rsidRPr="00492E70">
        <w:rPr>
          <w:rFonts w:ascii="Times New Roman" w:hAnsi="Times New Roman" w:cs="Times New Roman"/>
        </w:rPr>
        <w:t>.</w:t>
      </w:r>
    </w:p>
    <w:p w14:paraId="05E3AB07" w14:textId="77777777" w:rsidR="00CF1EBB" w:rsidRPr="00D46A9D" w:rsidRDefault="00CF1EBB" w:rsidP="00D46A9D">
      <w:pPr>
        <w:pStyle w:val="Sarakstarindkopa"/>
        <w:spacing w:after="120"/>
        <w:jc w:val="both"/>
        <w:rPr>
          <w:rFonts w:ascii="Times New Roman" w:hAnsi="Times New Roman" w:cs="Times New Roman"/>
          <w:sz w:val="12"/>
          <w:szCs w:val="12"/>
        </w:rPr>
      </w:pPr>
    </w:p>
    <w:p w14:paraId="40B79D56" w14:textId="7EA3067E" w:rsidR="00CF1EBB" w:rsidRPr="00D46A9D" w:rsidRDefault="00572DDF" w:rsidP="00CF1EBB">
      <w:pPr>
        <w:pStyle w:val="Sarakstarindkopa"/>
        <w:numPr>
          <w:ilvl w:val="0"/>
          <w:numId w:val="4"/>
        </w:numPr>
        <w:spacing w:after="120"/>
        <w:jc w:val="both"/>
        <w:rPr>
          <w:rFonts w:ascii="Times New Roman" w:hAnsi="Times New Roman" w:cs="Times New Roman"/>
        </w:rPr>
      </w:pPr>
      <w:r>
        <w:rPr>
          <w:rFonts w:ascii="Times New Roman" w:hAnsi="Times New Roman" w:cs="Times New Roman"/>
        </w:rPr>
        <w:lastRenderedPageBreak/>
        <w:t>T</w:t>
      </w:r>
      <w:r w:rsidR="00492E70" w:rsidRPr="00492E70">
        <w:rPr>
          <w:rFonts w:ascii="Times New Roman" w:hAnsi="Times New Roman" w:cs="Times New Roman"/>
        </w:rPr>
        <w:t xml:space="preserve">iek svītroti </w:t>
      </w:r>
      <w:r>
        <w:rPr>
          <w:rFonts w:ascii="Times New Roman" w:hAnsi="Times New Roman" w:cs="Times New Roman"/>
        </w:rPr>
        <w:t xml:space="preserve">TIAN </w:t>
      </w:r>
      <w:r w:rsidR="00492E70" w:rsidRPr="00492E70">
        <w:rPr>
          <w:rFonts w:ascii="Times New Roman" w:hAnsi="Times New Roman" w:cs="Times New Roman"/>
        </w:rPr>
        <w:t xml:space="preserve">79., 99. un 123. punkti, kas noteic, ka atļautas telpas saimnieciskās darbības veikšanai, ja tā atbilst mājražošanas statusam un netiek pasliktināti kaimiņu dzīves apstākļi ar trokšņa, smaku vai cita veida piesārņojumu. Pašvaldībām nav dots deleģējums apbūves noteikumos ietvert normas, kas piešķir tiesības izvērtēt saimnieciskās darbības atbilstību mājražošanas statusam. </w:t>
      </w:r>
    </w:p>
    <w:p w14:paraId="4AF8AAA7" w14:textId="77777777" w:rsidR="00CF1EBB" w:rsidRPr="00D46A9D" w:rsidRDefault="00CF1EBB" w:rsidP="00D46A9D">
      <w:pPr>
        <w:pStyle w:val="Sarakstarindkopa"/>
        <w:spacing w:after="120"/>
        <w:jc w:val="both"/>
        <w:rPr>
          <w:rFonts w:ascii="Times New Roman" w:hAnsi="Times New Roman" w:cs="Times New Roman"/>
          <w:sz w:val="12"/>
          <w:szCs w:val="12"/>
        </w:rPr>
      </w:pPr>
    </w:p>
    <w:p w14:paraId="4C408329" w14:textId="732ACC1E" w:rsidR="00CF1EBB" w:rsidRPr="00D46A9D" w:rsidRDefault="00572DDF" w:rsidP="00CF1EBB">
      <w:pPr>
        <w:pStyle w:val="Sarakstarindkopa"/>
        <w:numPr>
          <w:ilvl w:val="0"/>
          <w:numId w:val="4"/>
        </w:numPr>
        <w:spacing w:after="120"/>
        <w:jc w:val="both"/>
        <w:rPr>
          <w:rFonts w:ascii="Times New Roman" w:hAnsi="Times New Roman" w:cs="Times New Roman"/>
        </w:rPr>
      </w:pPr>
      <w:r>
        <w:rPr>
          <w:rFonts w:ascii="Times New Roman" w:hAnsi="Times New Roman" w:cs="Times New Roman"/>
        </w:rPr>
        <w:t>T</w:t>
      </w:r>
      <w:r w:rsidR="00492E70" w:rsidRPr="00492E70">
        <w:rPr>
          <w:rFonts w:ascii="Times New Roman" w:hAnsi="Times New Roman" w:cs="Times New Roman"/>
        </w:rPr>
        <w:t xml:space="preserve">iek svītrots </w:t>
      </w:r>
      <w:r>
        <w:rPr>
          <w:rFonts w:ascii="Times New Roman" w:hAnsi="Times New Roman" w:cs="Times New Roman"/>
        </w:rPr>
        <w:t xml:space="preserve">TIAN </w:t>
      </w:r>
      <w:r w:rsidR="00492E70" w:rsidRPr="00492E70">
        <w:rPr>
          <w:rFonts w:ascii="Times New Roman" w:hAnsi="Times New Roman" w:cs="Times New Roman"/>
        </w:rPr>
        <w:t xml:space="preserve">97. punkts, kas nosaka atkritumu konteineru novietnes attālumus </w:t>
      </w:r>
      <w:proofErr w:type="spellStart"/>
      <w:r w:rsidR="00492E70" w:rsidRPr="00492E70">
        <w:rPr>
          <w:rFonts w:ascii="Times New Roman" w:hAnsi="Times New Roman" w:cs="Times New Roman"/>
        </w:rPr>
        <w:t>mazstāvu</w:t>
      </w:r>
      <w:proofErr w:type="spellEnd"/>
      <w:r w:rsidR="00492E70" w:rsidRPr="00492E70">
        <w:rPr>
          <w:rFonts w:ascii="Times New Roman" w:hAnsi="Times New Roman" w:cs="Times New Roman"/>
        </w:rPr>
        <w:t xml:space="preserve"> dzīvojamās teritorij</w:t>
      </w:r>
      <w:r w:rsidR="00002299">
        <w:rPr>
          <w:rFonts w:ascii="Times New Roman" w:hAnsi="Times New Roman" w:cs="Times New Roman"/>
        </w:rPr>
        <w:t>ā</w:t>
      </w:r>
      <w:r w:rsidR="00492E70" w:rsidRPr="00492E70">
        <w:rPr>
          <w:rFonts w:ascii="Times New Roman" w:hAnsi="Times New Roman" w:cs="Times New Roman"/>
        </w:rPr>
        <w:t>s (DzM3). 2024. gada grozījum</w:t>
      </w:r>
      <w:r>
        <w:rPr>
          <w:rFonts w:ascii="Times New Roman" w:hAnsi="Times New Roman" w:cs="Times New Roman"/>
        </w:rPr>
        <w:t>os</w:t>
      </w:r>
      <w:r w:rsidR="00492E70" w:rsidRPr="00492E70">
        <w:rPr>
          <w:rFonts w:ascii="Times New Roman" w:hAnsi="Times New Roman" w:cs="Times New Roman"/>
        </w:rPr>
        <w:t xml:space="preserve"> 30.04.2013. Ministru kabineta noteikumos Nr.240 “Vispārīgie teritorijas plānošanas, izmantošanas un apbūves noteikumi” ir svītrota sadaļa par atkritumu savākšanas vietām un attiecīgi arī regulējums par atkritumu tvertņu novietnes laukuma attālumiem no dažādu funkciju objektiem. Atkritumu apsaimniekošanā ievērojami šīs nozares normatīvie akti.</w:t>
      </w:r>
    </w:p>
    <w:p w14:paraId="111420F1" w14:textId="77777777" w:rsidR="00CF1EBB" w:rsidRPr="00D46A9D" w:rsidRDefault="00CF1EBB" w:rsidP="00D46A9D">
      <w:pPr>
        <w:pStyle w:val="Sarakstarindkopa"/>
        <w:spacing w:after="120"/>
        <w:jc w:val="both"/>
        <w:rPr>
          <w:rFonts w:ascii="Times New Roman" w:hAnsi="Times New Roman" w:cs="Times New Roman"/>
          <w:sz w:val="12"/>
          <w:szCs w:val="12"/>
        </w:rPr>
      </w:pPr>
    </w:p>
    <w:p w14:paraId="7DF03FED" w14:textId="42062B92" w:rsidR="00CF1EBB" w:rsidRPr="00D46A9D" w:rsidRDefault="00572DDF" w:rsidP="00CF1EBB">
      <w:pPr>
        <w:pStyle w:val="Sarakstarindkopa"/>
        <w:numPr>
          <w:ilvl w:val="0"/>
          <w:numId w:val="4"/>
        </w:numPr>
        <w:spacing w:after="120"/>
        <w:jc w:val="both"/>
        <w:rPr>
          <w:rFonts w:ascii="Times New Roman" w:hAnsi="Times New Roman" w:cs="Times New Roman"/>
        </w:rPr>
      </w:pPr>
      <w:r>
        <w:rPr>
          <w:rFonts w:ascii="Times New Roman" w:hAnsi="Times New Roman" w:cs="Times New Roman"/>
        </w:rPr>
        <w:t>T</w:t>
      </w:r>
      <w:r w:rsidR="00492E70" w:rsidRPr="00492E70">
        <w:rPr>
          <w:rFonts w:ascii="Times New Roman" w:hAnsi="Times New Roman" w:cs="Times New Roman"/>
        </w:rPr>
        <w:t xml:space="preserve">iek precizēti </w:t>
      </w:r>
      <w:r>
        <w:rPr>
          <w:rFonts w:ascii="Times New Roman" w:hAnsi="Times New Roman" w:cs="Times New Roman"/>
        </w:rPr>
        <w:t xml:space="preserve">TIAN </w:t>
      </w:r>
      <w:r w:rsidR="00492E70" w:rsidRPr="00492E70">
        <w:rPr>
          <w:rFonts w:ascii="Times New Roman" w:hAnsi="Times New Roman" w:cs="Times New Roman"/>
        </w:rPr>
        <w:t>137., 148. un 166. punkti nosakot, ka funkcionālajās zonās publiskās apbūves teritorij</w:t>
      </w:r>
      <w:r>
        <w:rPr>
          <w:rFonts w:ascii="Times New Roman" w:hAnsi="Times New Roman" w:cs="Times New Roman"/>
        </w:rPr>
        <w:t>ā</w:t>
      </w:r>
      <w:r w:rsidR="00492E70" w:rsidRPr="00492E70">
        <w:rPr>
          <w:rFonts w:ascii="Times New Roman" w:hAnsi="Times New Roman" w:cs="Times New Roman"/>
        </w:rPr>
        <w:t xml:space="preserve"> (P7), (P8) un jauktas apbūves teritorijā (JC7) pašvaldības kompetentā iestāde jaunu publisku objektu būvniecības iecerēm var noteikt prasības </w:t>
      </w:r>
      <w:proofErr w:type="spellStart"/>
      <w:r w:rsidR="00492E70" w:rsidRPr="00492E70">
        <w:rPr>
          <w:rFonts w:ascii="Times New Roman" w:hAnsi="Times New Roman" w:cs="Times New Roman"/>
        </w:rPr>
        <w:t>ārtelpas</w:t>
      </w:r>
      <w:proofErr w:type="spellEnd"/>
      <w:r w:rsidR="00492E70" w:rsidRPr="00492E70">
        <w:rPr>
          <w:rFonts w:ascii="Times New Roman" w:hAnsi="Times New Roman" w:cs="Times New Roman"/>
        </w:rPr>
        <w:t xml:space="preserve"> (tostarp apstādījumu un labiekārtojuma) veidošanai un saglabāšanai, precizējot, ka tieši jaunu publisku objektu būvniecības ieceru gadījumos.</w:t>
      </w:r>
    </w:p>
    <w:p w14:paraId="6979BA62" w14:textId="77777777" w:rsidR="00CF1EBB" w:rsidRPr="00D46A9D" w:rsidRDefault="00CF1EBB" w:rsidP="00D46A9D">
      <w:pPr>
        <w:pStyle w:val="Sarakstarindkopa"/>
        <w:spacing w:after="120"/>
        <w:jc w:val="both"/>
        <w:rPr>
          <w:rFonts w:ascii="Times New Roman" w:hAnsi="Times New Roman" w:cs="Times New Roman"/>
          <w:sz w:val="12"/>
          <w:szCs w:val="12"/>
        </w:rPr>
      </w:pPr>
    </w:p>
    <w:p w14:paraId="082ABDC3" w14:textId="16978E94" w:rsidR="00CF1EBB" w:rsidRPr="00D46A9D" w:rsidRDefault="00572DDF" w:rsidP="00CF1EBB">
      <w:pPr>
        <w:pStyle w:val="Sarakstarindkopa"/>
        <w:numPr>
          <w:ilvl w:val="0"/>
          <w:numId w:val="4"/>
        </w:numPr>
        <w:spacing w:after="120"/>
        <w:jc w:val="both"/>
        <w:rPr>
          <w:rFonts w:ascii="Times New Roman" w:hAnsi="Times New Roman" w:cs="Times New Roman"/>
        </w:rPr>
      </w:pPr>
      <w:r>
        <w:rPr>
          <w:rFonts w:ascii="Times New Roman" w:hAnsi="Times New Roman" w:cs="Times New Roman"/>
        </w:rPr>
        <w:t>T</w:t>
      </w:r>
      <w:r w:rsidR="00492E70" w:rsidRPr="00492E70">
        <w:rPr>
          <w:rFonts w:ascii="Times New Roman" w:hAnsi="Times New Roman" w:cs="Times New Roman"/>
        </w:rPr>
        <w:t xml:space="preserve">iek svītrots </w:t>
      </w:r>
      <w:r>
        <w:rPr>
          <w:rFonts w:ascii="Times New Roman" w:hAnsi="Times New Roman" w:cs="Times New Roman"/>
        </w:rPr>
        <w:t xml:space="preserve">TIAN </w:t>
      </w:r>
      <w:r w:rsidR="00492E70" w:rsidRPr="00492E70">
        <w:rPr>
          <w:rFonts w:ascii="Times New Roman" w:hAnsi="Times New Roman" w:cs="Times New Roman"/>
        </w:rPr>
        <w:t>175</w:t>
      </w:r>
      <w:r>
        <w:rPr>
          <w:rFonts w:ascii="Times New Roman" w:hAnsi="Times New Roman" w:cs="Times New Roman"/>
        </w:rPr>
        <w:t>.</w:t>
      </w:r>
      <w:r w:rsidR="00492E70" w:rsidRPr="00492E70">
        <w:rPr>
          <w:rFonts w:ascii="Times New Roman" w:hAnsi="Times New Roman" w:cs="Times New Roman"/>
        </w:rPr>
        <w:t xml:space="preserve"> punkts, kas noteic, ka ielu tirdzniecība atļauta tikai šim nolūkam paredzētās vietās pēc atļaujas saņemšanas pašvaldībā. Ielu tirdzniecības organizēšanas kārtību Ādažu novadā regulē Ādažu novada domes 10.06.2022. saistošie noteikumi Nr.50/2022 “Ielu tirdzniecības organizēšanas un saskaņošanas kārtība”</w:t>
      </w:r>
      <w:r w:rsidR="00002299">
        <w:rPr>
          <w:rFonts w:ascii="Times New Roman" w:hAnsi="Times New Roman" w:cs="Times New Roman"/>
        </w:rPr>
        <w:t>, līdz ar to minētais punkts nav iekļaujam</w:t>
      </w:r>
      <w:r>
        <w:rPr>
          <w:rFonts w:ascii="Times New Roman" w:hAnsi="Times New Roman" w:cs="Times New Roman"/>
        </w:rPr>
        <w:t>s</w:t>
      </w:r>
      <w:r w:rsidR="00002299">
        <w:rPr>
          <w:rFonts w:ascii="Times New Roman" w:hAnsi="Times New Roman" w:cs="Times New Roman"/>
        </w:rPr>
        <w:t xml:space="preserve"> </w:t>
      </w:r>
      <w:r>
        <w:rPr>
          <w:rFonts w:ascii="Times New Roman" w:hAnsi="Times New Roman" w:cs="Times New Roman"/>
        </w:rPr>
        <w:t>TIAN</w:t>
      </w:r>
      <w:r w:rsidR="00002299">
        <w:rPr>
          <w:rFonts w:ascii="Times New Roman" w:hAnsi="Times New Roman" w:cs="Times New Roman"/>
        </w:rPr>
        <w:t>.</w:t>
      </w:r>
    </w:p>
    <w:p w14:paraId="0F59EECC" w14:textId="77777777" w:rsidR="00CF1EBB" w:rsidRPr="00D46A9D" w:rsidRDefault="00CF1EBB" w:rsidP="00D46A9D">
      <w:pPr>
        <w:pStyle w:val="Sarakstarindkopa"/>
        <w:spacing w:after="120"/>
        <w:jc w:val="both"/>
        <w:rPr>
          <w:rFonts w:ascii="Times New Roman" w:hAnsi="Times New Roman" w:cs="Times New Roman"/>
          <w:sz w:val="12"/>
          <w:szCs w:val="12"/>
        </w:rPr>
      </w:pPr>
    </w:p>
    <w:p w14:paraId="3A1625D0" w14:textId="4F458734" w:rsidR="00CF1EBB" w:rsidRPr="00D46A9D" w:rsidRDefault="00572DDF" w:rsidP="00CF1EBB">
      <w:pPr>
        <w:pStyle w:val="Sarakstarindkopa"/>
        <w:numPr>
          <w:ilvl w:val="0"/>
          <w:numId w:val="4"/>
        </w:numPr>
        <w:spacing w:after="120"/>
        <w:jc w:val="both"/>
        <w:rPr>
          <w:rFonts w:ascii="Times New Roman" w:hAnsi="Times New Roman" w:cs="Times New Roman"/>
        </w:rPr>
      </w:pPr>
      <w:r>
        <w:rPr>
          <w:rFonts w:ascii="Times New Roman" w:hAnsi="Times New Roman" w:cs="Times New Roman"/>
        </w:rPr>
        <w:t>T</w:t>
      </w:r>
      <w:r w:rsidR="00492E70" w:rsidRPr="00492E70">
        <w:rPr>
          <w:rFonts w:ascii="Times New Roman" w:hAnsi="Times New Roman" w:cs="Times New Roman"/>
        </w:rPr>
        <w:t xml:space="preserve">iek svītrots </w:t>
      </w:r>
      <w:r>
        <w:rPr>
          <w:rFonts w:ascii="Times New Roman" w:hAnsi="Times New Roman" w:cs="Times New Roman"/>
        </w:rPr>
        <w:t xml:space="preserve">TIAN </w:t>
      </w:r>
      <w:r w:rsidR="00492E70" w:rsidRPr="00492E70">
        <w:rPr>
          <w:rFonts w:ascii="Times New Roman" w:hAnsi="Times New Roman" w:cs="Times New Roman"/>
        </w:rPr>
        <w:t xml:space="preserve">179. punkts, kurā izvirzīta prasība labiekārtojuma elementu izvietošanu pamatot ar būvprojektu. Atbilstoši Būvniecības likuma 11.panta ceturtajai daļai </w:t>
      </w:r>
      <w:proofErr w:type="spellStart"/>
      <w:r w:rsidR="00492E70" w:rsidRPr="00492E70">
        <w:rPr>
          <w:rFonts w:ascii="Times New Roman" w:hAnsi="Times New Roman" w:cs="Times New Roman"/>
        </w:rPr>
        <w:t>ārtelpas</w:t>
      </w:r>
      <w:proofErr w:type="spellEnd"/>
      <w:r w:rsidR="00492E70" w:rsidRPr="00492E70">
        <w:rPr>
          <w:rFonts w:ascii="Times New Roman" w:hAnsi="Times New Roman" w:cs="Times New Roman"/>
        </w:rPr>
        <w:t xml:space="preserve"> labiekārtojuma elementu būvniecībai piemēro citu, atsevišķi neklasificētu inženierbūvju būvniecības procesu.</w:t>
      </w:r>
    </w:p>
    <w:p w14:paraId="0CAF3F25" w14:textId="77777777" w:rsidR="00CF1EBB" w:rsidRPr="00D46A9D" w:rsidRDefault="00CF1EBB" w:rsidP="00D46A9D">
      <w:pPr>
        <w:pStyle w:val="Sarakstarindkopa"/>
        <w:spacing w:after="120"/>
        <w:jc w:val="both"/>
        <w:rPr>
          <w:rFonts w:ascii="Times New Roman" w:hAnsi="Times New Roman" w:cs="Times New Roman"/>
          <w:sz w:val="12"/>
          <w:szCs w:val="12"/>
        </w:rPr>
      </w:pPr>
    </w:p>
    <w:p w14:paraId="60D844C3" w14:textId="4DB28590" w:rsidR="00CF1EBB" w:rsidRPr="00D46A9D" w:rsidRDefault="00572DDF" w:rsidP="00CF1EBB">
      <w:pPr>
        <w:pStyle w:val="Sarakstarindkopa"/>
        <w:numPr>
          <w:ilvl w:val="0"/>
          <w:numId w:val="4"/>
        </w:numPr>
        <w:spacing w:after="120"/>
        <w:jc w:val="both"/>
        <w:rPr>
          <w:rFonts w:ascii="Times New Roman" w:hAnsi="Times New Roman" w:cs="Times New Roman"/>
        </w:rPr>
      </w:pPr>
      <w:r w:rsidRPr="00492E70">
        <w:rPr>
          <w:rFonts w:ascii="Times New Roman" w:hAnsi="Times New Roman" w:cs="Times New Roman"/>
        </w:rPr>
        <w:t xml:space="preserve">Tiek svītrots </w:t>
      </w:r>
      <w:r w:rsidR="00BE5D8C">
        <w:rPr>
          <w:rFonts w:ascii="Times New Roman" w:hAnsi="Times New Roman" w:cs="Times New Roman"/>
        </w:rPr>
        <w:t xml:space="preserve">TIAN </w:t>
      </w:r>
      <w:r w:rsidRPr="00492E70">
        <w:rPr>
          <w:rFonts w:ascii="Times New Roman" w:hAnsi="Times New Roman" w:cs="Times New Roman"/>
        </w:rPr>
        <w:t xml:space="preserve">213. punkts, kas </w:t>
      </w:r>
      <w:r w:rsidR="00BE5D8C">
        <w:rPr>
          <w:rFonts w:ascii="Times New Roman" w:hAnsi="Times New Roman" w:cs="Times New Roman"/>
        </w:rPr>
        <w:t>noteic</w:t>
      </w:r>
      <w:r w:rsidRPr="00492E70">
        <w:rPr>
          <w:rFonts w:ascii="Times New Roman" w:hAnsi="Times New Roman" w:cs="Times New Roman"/>
        </w:rPr>
        <w:t>, ka dabas un apstādījumu teritorijā (DA9) atļauti apsaimniekošanas pasākumi teritorijas uzturēšanai. Teritorijas apsaimniekošanas kārtību Ādažu novadā noteic Ādažu novada domes 2024.gada 28.marta saistošie noteikumi Nr.17/2024 “Par Ādažu novada teritorijas kopšanu un būvju uzturēšanu”</w:t>
      </w:r>
      <w:r w:rsidR="00002299">
        <w:rPr>
          <w:rFonts w:ascii="Times New Roman" w:hAnsi="Times New Roman" w:cs="Times New Roman"/>
        </w:rPr>
        <w:t xml:space="preserve">, attiecīgi minētais punkts nav iekļaujams </w:t>
      </w:r>
      <w:r w:rsidR="00BE5D8C">
        <w:rPr>
          <w:rFonts w:ascii="Times New Roman" w:hAnsi="Times New Roman" w:cs="Times New Roman"/>
        </w:rPr>
        <w:t>TIAN</w:t>
      </w:r>
      <w:r w:rsidR="00002299">
        <w:rPr>
          <w:rFonts w:ascii="Times New Roman" w:hAnsi="Times New Roman" w:cs="Times New Roman"/>
        </w:rPr>
        <w:t>.</w:t>
      </w:r>
    </w:p>
    <w:p w14:paraId="547D2A9A" w14:textId="77777777" w:rsidR="00CF1EBB" w:rsidRPr="00D46A9D" w:rsidRDefault="00CF1EBB" w:rsidP="00D46A9D">
      <w:pPr>
        <w:pStyle w:val="Sarakstarindkopa"/>
        <w:spacing w:after="120"/>
        <w:jc w:val="both"/>
        <w:rPr>
          <w:rFonts w:ascii="Times New Roman" w:hAnsi="Times New Roman" w:cs="Times New Roman"/>
          <w:sz w:val="12"/>
          <w:szCs w:val="12"/>
        </w:rPr>
      </w:pPr>
    </w:p>
    <w:p w14:paraId="14DB492B" w14:textId="709A2A79" w:rsidR="00492E70" w:rsidRPr="00492E70" w:rsidRDefault="00572DDF" w:rsidP="00492E70">
      <w:pPr>
        <w:pStyle w:val="Sarakstarindkopa"/>
        <w:numPr>
          <w:ilvl w:val="0"/>
          <w:numId w:val="4"/>
        </w:numPr>
        <w:spacing w:after="120"/>
        <w:jc w:val="both"/>
        <w:rPr>
          <w:rFonts w:ascii="Times New Roman" w:hAnsi="Times New Roman" w:cs="Times New Roman"/>
        </w:rPr>
      </w:pPr>
      <w:r>
        <w:rPr>
          <w:rFonts w:ascii="Times New Roman" w:eastAsia="Times New Roman" w:hAnsi="Times New Roman"/>
          <w:shd w:val="clear" w:color="auto" w:fill="FFFFFF"/>
        </w:rPr>
        <w:t xml:space="preserve">TIAN 36., 57. un 116. punktā noteiktā prasība, ka publiskā apbūve un teritorijas izmantošana pieļaujama, ja veikta būvniecības ieceres publiskā apspriešana, tiek saglabāta sākotnējā redakcijā. </w:t>
      </w:r>
      <w:proofErr w:type="spellStart"/>
      <w:r>
        <w:rPr>
          <w:rFonts w:ascii="Times New Roman" w:eastAsia="Times New Roman" w:hAnsi="Times New Roman"/>
          <w:shd w:val="clear" w:color="auto" w:fill="FFFFFF"/>
        </w:rPr>
        <w:t>Lokālplānojuma</w:t>
      </w:r>
      <w:proofErr w:type="spellEnd"/>
      <w:r>
        <w:rPr>
          <w:rFonts w:ascii="Times New Roman" w:eastAsia="Times New Roman" w:hAnsi="Times New Roman"/>
          <w:shd w:val="clear" w:color="auto" w:fill="FFFFFF"/>
        </w:rPr>
        <w:t xml:space="preserve"> teritorija ir Ādažu pilsētas centrs un iedzīvotāj</w:t>
      </w:r>
      <w:r w:rsidR="00002299">
        <w:rPr>
          <w:rFonts w:ascii="Times New Roman" w:eastAsia="Times New Roman" w:hAnsi="Times New Roman"/>
          <w:shd w:val="clear" w:color="auto" w:fill="FFFFFF"/>
        </w:rPr>
        <w:t>i</w:t>
      </w:r>
      <w:r>
        <w:rPr>
          <w:rFonts w:ascii="Times New Roman" w:eastAsia="Times New Roman" w:hAnsi="Times New Roman"/>
          <w:shd w:val="clear" w:color="auto" w:fill="FFFFFF"/>
        </w:rPr>
        <w:t xml:space="preserve"> uzskata to par īpaši jūtīgu teritoriju un par jebkuru publisku izmantošanu, kas maina esošo situāciju, ir jāveic publiskā apspriešana.</w:t>
      </w:r>
      <w:r w:rsidR="00002299">
        <w:rPr>
          <w:rFonts w:ascii="Times New Roman" w:eastAsia="Times New Roman" w:hAnsi="Times New Roman"/>
          <w:shd w:val="clear" w:color="auto" w:fill="FFFFFF"/>
        </w:rPr>
        <w:t xml:space="preserve"> Minēt</w:t>
      </w:r>
      <w:r>
        <w:rPr>
          <w:rFonts w:ascii="Times New Roman" w:eastAsia="Times New Roman" w:hAnsi="Times New Roman"/>
          <w:shd w:val="clear" w:color="auto" w:fill="FFFFFF"/>
        </w:rPr>
        <w:t>ie</w:t>
      </w:r>
      <w:r w:rsidR="00002299">
        <w:rPr>
          <w:rFonts w:ascii="Times New Roman" w:eastAsia="Times New Roman" w:hAnsi="Times New Roman"/>
          <w:shd w:val="clear" w:color="auto" w:fill="FFFFFF"/>
        </w:rPr>
        <w:t xml:space="preserve"> punkt</w:t>
      </w:r>
      <w:r>
        <w:rPr>
          <w:rFonts w:ascii="Times New Roman" w:eastAsia="Times New Roman" w:hAnsi="Times New Roman"/>
          <w:shd w:val="clear" w:color="auto" w:fill="FFFFFF"/>
        </w:rPr>
        <w:t>i</w:t>
      </w:r>
      <w:r w:rsidR="00002299">
        <w:rPr>
          <w:rFonts w:ascii="Times New Roman" w:eastAsia="Times New Roman" w:hAnsi="Times New Roman"/>
          <w:shd w:val="clear" w:color="auto" w:fill="FFFFFF"/>
        </w:rPr>
        <w:t xml:space="preserve"> </w:t>
      </w:r>
      <w:r>
        <w:rPr>
          <w:rFonts w:ascii="Times New Roman" w:eastAsia="Times New Roman" w:hAnsi="Times New Roman"/>
          <w:shd w:val="clear" w:color="auto" w:fill="FFFFFF"/>
        </w:rPr>
        <w:t xml:space="preserve">tiek </w:t>
      </w:r>
      <w:r w:rsidR="00002299">
        <w:rPr>
          <w:rFonts w:ascii="Times New Roman" w:eastAsia="Times New Roman" w:hAnsi="Times New Roman"/>
          <w:shd w:val="clear" w:color="auto" w:fill="FFFFFF"/>
        </w:rPr>
        <w:t>saglabāt</w:t>
      </w:r>
      <w:r>
        <w:rPr>
          <w:rFonts w:ascii="Times New Roman" w:eastAsia="Times New Roman" w:hAnsi="Times New Roman"/>
          <w:shd w:val="clear" w:color="auto" w:fill="FFFFFF"/>
        </w:rPr>
        <w:t>i</w:t>
      </w:r>
      <w:r w:rsidR="00002299">
        <w:rPr>
          <w:rFonts w:ascii="Times New Roman" w:eastAsia="Times New Roman" w:hAnsi="Times New Roman"/>
          <w:shd w:val="clear" w:color="auto" w:fill="FFFFFF"/>
        </w:rPr>
        <w:t xml:space="preserve"> sākotnējā redakcijā.</w:t>
      </w:r>
    </w:p>
    <w:p w14:paraId="5403465C" w14:textId="670C383C" w:rsidR="00EC0FC9" w:rsidRDefault="00572DDF" w:rsidP="00BB16A4">
      <w:pPr>
        <w:spacing w:after="120"/>
        <w:jc w:val="both"/>
        <w:rPr>
          <w:rFonts w:ascii="Times New Roman" w:hAnsi="Times New Roman" w:cs="Times New Roman"/>
        </w:rPr>
      </w:pPr>
      <w:r w:rsidRPr="00EC0FC9">
        <w:rPr>
          <w:rFonts w:ascii="Times New Roman" w:hAnsi="Times New Roman" w:cs="Times New Roman"/>
        </w:rPr>
        <w:t>SN Nr.36/2025</w:t>
      </w:r>
      <w:r>
        <w:rPr>
          <w:rFonts w:ascii="Times New Roman" w:hAnsi="Times New Roman" w:cs="Times New Roman"/>
        </w:rPr>
        <w:t xml:space="preserve"> </w:t>
      </w:r>
      <w:r w:rsidR="00BE5D8C">
        <w:rPr>
          <w:rFonts w:ascii="Times New Roman" w:hAnsi="Times New Roman" w:cs="Times New Roman"/>
        </w:rPr>
        <w:t>TIAN</w:t>
      </w:r>
      <w:r w:rsidRPr="00EC0FC9">
        <w:rPr>
          <w:rFonts w:ascii="Times New Roman" w:hAnsi="Times New Roman" w:cs="Times New Roman"/>
        </w:rPr>
        <w:t xml:space="preserve"> precizējum</w:t>
      </w:r>
      <w:r>
        <w:rPr>
          <w:rFonts w:ascii="Times New Roman" w:hAnsi="Times New Roman" w:cs="Times New Roman"/>
        </w:rPr>
        <w:t>i</w:t>
      </w:r>
      <w:r w:rsidRPr="00EC0FC9">
        <w:rPr>
          <w:rFonts w:ascii="Times New Roman" w:hAnsi="Times New Roman" w:cs="Times New Roman"/>
        </w:rPr>
        <w:t xml:space="preserve"> piedāvātajā redakcijā nemaina apstiprinātā </w:t>
      </w:r>
      <w:proofErr w:type="spellStart"/>
      <w:r w:rsidR="00CF1EBB">
        <w:rPr>
          <w:rFonts w:ascii="Times New Roman" w:hAnsi="Times New Roman" w:cs="Times New Roman"/>
        </w:rPr>
        <w:t>l</w:t>
      </w:r>
      <w:r w:rsidRPr="00EC0FC9">
        <w:rPr>
          <w:rFonts w:ascii="Times New Roman" w:hAnsi="Times New Roman" w:cs="Times New Roman"/>
        </w:rPr>
        <w:t>okālplānojuma</w:t>
      </w:r>
      <w:proofErr w:type="spellEnd"/>
      <w:r w:rsidRPr="00EC0FC9">
        <w:rPr>
          <w:rFonts w:ascii="Times New Roman" w:hAnsi="Times New Roman" w:cs="Times New Roman"/>
        </w:rPr>
        <w:t xml:space="preserve"> risinājumus un neietekmē citu personu tiesības vai tiesiskās intereses</w:t>
      </w:r>
      <w:r>
        <w:rPr>
          <w:rFonts w:ascii="Times New Roman" w:hAnsi="Times New Roman" w:cs="Times New Roman"/>
        </w:rPr>
        <w:t>.</w:t>
      </w:r>
    </w:p>
    <w:p w14:paraId="639C4E39" w14:textId="0B491326" w:rsidR="00564CA6" w:rsidRPr="00564CA6" w:rsidRDefault="00572DDF" w:rsidP="00BB16A4">
      <w:pPr>
        <w:spacing w:after="120"/>
        <w:jc w:val="both"/>
        <w:rPr>
          <w:rFonts w:ascii="Times New Roman" w:hAnsi="Times New Roman" w:cs="Times New Roman"/>
        </w:rPr>
      </w:pPr>
      <w:r w:rsidRPr="00EA2C05">
        <w:rPr>
          <w:rFonts w:ascii="Times New Roman" w:hAnsi="Times New Roman" w:cs="Times New Roman"/>
        </w:rPr>
        <w:t xml:space="preserve">Pamatojoties uz Pašvaldību likuma 10. panta pirmās daļas 1. punktu, 44. panta otro daļu, 46. panta ceturto daļu, Teritorijas attīstības plānošanas likuma 12. panta trešo daļu, 25. pantu, </w:t>
      </w:r>
      <w:r w:rsidR="00CF1EBB" w:rsidRPr="00CF1EBB">
        <w:rPr>
          <w:rFonts w:ascii="Times New Roman" w:hAnsi="Times New Roman" w:cs="Times New Roman"/>
        </w:rPr>
        <w:t xml:space="preserve">Ministru kabineta 14.10.2014. noteikumu Nr. 628 “Noteikumi par pašvaldību teritorijas attīstības plānošanas dokumentiem” </w:t>
      </w:r>
      <w:r w:rsidR="00CF1EBB">
        <w:rPr>
          <w:rFonts w:ascii="Times New Roman" w:hAnsi="Times New Roman" w:cs="Times New Roman"/>
        </w:rPr>
        <w:t>91.punktu</w:t>
      </w:r>
      <w:r w:rsidRPr="00EA2C05">
        <w:rPr>
          <w:rFonts w:ascii="Times New Roman" w:hAnsi="Times New Roman" w:cs="Times New Roman"/>
        </w:rPr>
        <w:t xml:space="preserve"> un ņemot vērā, ka jautājums tika izskatīts un atbalstīts Attīstības komitejas </w:t>
      </w:r>
      <w:r w:rsidR="00BE5D8C">
        <w:rPr>
          <w:rFonts w:ascii="Times New Roman" w:hAnsi="Times New Roman" w:cs="Times New Roman"/>
        </w:rPr>
        <w:t>11.02.2026.</w:t>
      </w:r>
      <w:r w:rsidRPr="00EA2C05">
        <w:rPr>
          <w:rFonts w:ascii="Times New Roman" w:hAnsi="Times New Roman" w:cs="Times New Roman"/>
        </w:rPr>
        <w:t xml:space="preserve"> sēdē, </w:t>
      </w:r>
      <w:r w:rsidR="00E06CE2" w:rsidRPr="00EA2C05">
        <w:rPr>
          <w:rFonts w:ascii="Times New Roman" w:hAnsi="Times New Roman" w:cs="Times New Roman"/>
        </w:rPr>
        <w:t>Ādažu novada</w:t>
      </w:r>
      <w:r w:rsidR="00BB16A4" w:rsidRPr="00EA2C05">
        <w:rPr>
          <w:rFonts w:ascii="Times New Roman" w:hAnsi="Times New Roman" w:cs="Times New Roman"/>
        </w:rPr>
        <w:t xml:space="preserve"> pašvaldības</w:t>
      </w:r>
      <w:r w:rsidR="00E06CE2" w:rsidRPr="00EA2C05">
        <w:rPr>
          <w:rFonts w:ascii="Times New Roman" w:hAnsi="Times New Roman" w:cs="Times New Roman"/>
        </w:rPr>
        <w:t xml:space="preserve"> dome</w:t>
      </w:r>
    </w:p>
    <w:p w14:paraId="7E71C6D5" w14:textId="77777777" w:rsidR="00564CA6" w:rsidRPr="00564CA6" w:rsidRDefault="00572DDF" w:rsidP="00BB16A4">
      <w:pPr>
        <w:spacing w:after="120"/>
        <w:jc w:val="center"/>
        <w:rPr>
          <w:rFonts w:ascii="Times New Roman" w:hAnsi="Times New Roman" w:cs="Times New Roman"/>
          <w:b/>
        </w:rPr>
      </w:pPr>
      <w:r w:rsidRPr="00564CA6">
        <w:rPr>
          <w:rFonts w:ascii="Times New Roman" w:hAnsi="Times New Roman" w:cs="Times New Roman"/>
          <w:b/>
        </w:rPr>
        <w:t>NOLEMJ:</w:t>
      </w:r>
    </w:p>
    <w:p w14:paraId="291F5F00" w14:textId="25069EF6" w:rsidR="00492E70" w:rsidRPr="003147AD" w:rsidRDefault="00572DDF" w:rsidP="00BB16A4">
      <w:pPr>
        <w:numPr>
          <w:ilvl w:val="0"/>
          <w:numId w:val="1"/>
        </w:numPr>
        <w:spacing w:before="120" w:after="120"/>
        <w:ind w:left="425" w:hanging="425"/>
        <w:jc w:val="both"/>
        <w:rPr>
          <w:rFonts w:ascii="Times New Roman" w:hAnsi="Times New Roman" w:cs="Times New Roman"/>
        </w:rPr>
      </w:pPr>
      <w:r w:rsidRPr="00114AF1">
        <w:rPr>
          <w:rFonts w:ascii="Times New Roman" w:eastAsia="Times New Roman" w:hAnsi="Times New Roman" w:cs="Times New Roman"/>
        </w:rPr>
        <w:t xml:space="preserve">Apstiprināt </w:t>
      </w:r>
      <w:r w:rsidR="00675A6F" w:rsidRPr="00114AF1">
        <w:rPr>
          <w:rFonts w:ascii="Times New Roman" w:eastAsia="Times New Roman" w:hAnsi="Times New Roman" w:cs="Times New Roman"/>
          <w:lang w:val="x-none"/>
        </w:rPr>
        <w:t>26</w:t>
      </w:r>
      <w:r w:rsidRPr="00114AF1">
        <w:rPr>
          <w:rFonts w:ascii="Times New Roman" w:eastAsia="Times New Roman" w:hAnsi="Times New Roman" w:cs="Times New Roman"/>
          <w:lang w:val="x-none"/>
        </w:rPr>
        <w:t>.</w:t>
      </w:r>
      <w:r w:rsidR="00675A6F" w:rsidRPr="00114AF1">
        <w:rPr>
          <w:rFonts w:ascii="Times New Roman" w:eastAsia="Times New Roman" w:hAnsi="Times New Roman" w:cs="Times New Roman"/>
          <w:lang w:val="x-none"/>
        </w:rPr>
        <w:t>02</w:t>
      </w:r>
      <w:r w:rsidRPr="00114AF1">
        <w:rPr>
          <w:rFonts w:ascii="Times New Roman" w:eastAsia="Times New Roman" w:hAnsi="Times New Roman" w:cs="Times New Roman"/>
          <w:lang w:val="x-none"/>
        </w:rPr>
        <w:t>.202</w:t>
      </w:r>
      <w:r w:rsidR="00675A6F" w:rsidRPr="00114AF1">
        <w:rPr>
          <w:rFonts w:ascii="Times New Roman" w:eastAsia="Times New Roman" w:hAnsi="Times New Roman" w:cs="Times New Roman"/>
          <w:lang w:val="x-none"/>
        </w:rPr>
        <w:t>6</w:t>
      </w:r>
      <w:r w:rsidRPr="00114AF1">
        <w:rPr>
          <w:rFonts w:ascii="Times New Roman" w:eastAsia="Times New Roman" w:hAnsi="Times New Roman" w:cs="Times New Roman"/>
          <w:lang w:val="x-none"/>
        </w:rPr>
        <w:t xml:space="preserve">. </w:t>
      </w:r>
      <w:r w:rsidRPr="00114AF1">
        <w:rPr>
          <w:rFonts w:ascii="Times New Roman" w:eastAsia="Times New Roman" w:hAnsi="Times New Roman" w:cs="Times New Roman"/>
        </w:rPr>
        <w:t>saistošo</w:t>
      </w:r>
      <w:r w:rsidR="00675A6F" w:rsidRPr="00114AF1">
        <w:rPr>
          <w:rFonts w:ascii="Times New Roman" w:eastAsia="Times New Roman" w:hAnsi="Times New Roman" w:cs="Times New Roman"/>
        </w:rPr>
        <w:t>s</w:t>
      </w:r>
      <w:r w:rsidRPr="00114AF1">
        <w:rPr>
          <w:rFonts w:ascii="Times New Roman" w:eastAsia="Times New Roman" w:hAnsi="Times New Roman" w:cs="Times New Roman"/>
        </w:rPr>
        <w:t xml:space="preserve"> noteikumu</w:t>
      </w:r>
      <w:r w:rsidR="00675A6F" w:rsidRPr="00114AF1">
        <w:rPr>
          <w:rFonts w:ascii="Times New Roman" w:eastAsia="Times New Roman" w:hAnsi="Times New Roman" w:cs="Times New Roman"/>
        </w:rPr>
        <w:t xml:space="preserve">s </w:t>
      </w:r>
      <w:r w:rsidRPr="00114AF1">
        <w:rPr>
          <w:rFonts w:ascii="Times New Roman" w:eastAsia="Times New Roman" w:hAnsi="Times New Roman" w:cs="Times New Roman"/>
        </w:rPr>
        <w:t>Nr.</w:t>
      </w:r>
      <w:r w:rsidR="00114AF1" w:rsidRPr="00114AF1">
        <w:rPr>
          <w:rFonts w:ascii="Times New Roman" w:eastAsia="Times New Roman" w:hAnsi="Times New Roman" w:cs="Times New Roman"/>
        </w:rPr>
        <w:t>3</w:t>
      </w:r>
      <w:r w:rsidRPr="00114AF1">
        <w:rPr>
          <w:rFonts w:ascii="Times New Roman" w:eastAsia="Times New Roman" w:hAnsi="Times New Roman" w:cs="Times New Roman"/>
        </w:rPr>
        <w:t>/202</w:t>
      </w:r>
      <w:r w:rsidR="00675A6F" w:rsidRPr="00114AF1">
        <w:rPr>
          <w:rFonts w:ascii="Times New Roman" w:eastAsia="Times New Roman" w:hAnsi="Times New Roman" w:cs="Times New Roman"/>
        </w:rPr>
        <w:t>6</w:t>
      </w:r>
      <w:r w:rsidRPr="00114AF1">
        <w:rPr>
          <w:rFonts w:ascii="Times New Roman" w:eastAsia="Times New Roman" w:hAnsi="Times New Roman" w:cs="Times New Roman"/>
        </w:rPr>
        <w:t xml:space="preserve"> </w:t>
      </w:r>
      <w:r w:rsidRPr="00114AF1">
        <w:rPr>
          <w:rFonts w:ascii="Times New Roman" w:eastAsia="Times New Roman" w:hAnsi="Times New Roman" w:cs="Times New Roman"/>
          <w:lang w:val="x-none"/>
        </w:rPr>
        <w:t>"</w:t>
      </w:r>
      <w:r w:rsidR="00675A6F" w:rsidRPr="00114AF1">
        <w:rPr>
          <w:rFonts w:ascii="Times New Roman" w:eastAsia="Times New Roman" w:hAnsi="Times New Roman" w:cs="Times New Roman"/>
          <w:lang w:val="x-none"/>
        </w:rPr>
        <w:t>Grozījumi Ādažu novada</w:t>
      </w:r>
      <w:r w:rsidR="00675A6F" w:rsidRPr="00675A6F">
        <w:rPr>
          <w:rFonts w:ascii="Times New Roman" w:eastAsia="Times New Roman" w:hAnsi="Times New Roman" w:cs="Times New Roman"/>
          <w:lang w:val="x-none"/>
        </w:rPr>
        <w:t xml:space="preserve"> pašvaldības 2025. gada 23. oktobra saistošajos noteikumos Nr. 36/2025 “</w:t>
      </w:r>
      <w:proofErr w:type="spellStart"/>
      <w:r w:rsidR="00675A6F" w:rsidRPr="00675A6F">
        <w:rPr>
          <w:rFonts w:ascii="Times New Roman" w:eastAsia="Times New Roman" w:hAnsi="Times New Roman" w:cs="Times New Roman"/>
          <w:lang w:val="x-none"/>
        </w:rPr>
        <w:t>Lokālplānojuma</w:t>
      </w:r>
      <w:proofErr w:type="spellEnd"/>
      <w:r w:rsidR="00675A6F" w:rsidRPr="00675A6F">
        <w:rPr>
          <w:rFonts w:ascii="Times New Roman" w:eastAsia="Times New Roman" w:hAnsi="Times New Roman" w:cs="Times New Roman"/>
          <w:lang w:val="x-none"/>
        </w:rPr>
        <w:t xml:space="preserve">, ar kuru groza Ādažu novada teritorijas plānojumu teritorijai starp Gaujas ielu, Lauku ielu, </w:t>
      </w:r>
      <w:r w:rsidR="00675A6F" w:rsidRPr="00675A6F">
        <w:rPr>
          <w:rFonts w:ascii="Times New Roman" w:eastAsia="Times New Roman" w:hAnsi="Times New Roman" w:cs="Times New Roman"/>
          <w:lang w:val="x-none"/>
        </w:rPr>
        <w:lastRenderedPageBreak/>
        <w:t xml:space="preserve">Druvas ielu un </w:t>
      </w:r>
      <w:proofErr w:type="spellStart"/>
      <w:r w:rsidR="00675A6F" w:rsidRPr="00675A6F">
        <w:rPr>
          <w:rFonts w:ascii="Times New Roman" w:eastAsia="Times New Roman" w:hAnsi="Times New Roman" w:cs="Times New Roman"/>
          <w:lang w:val="x-none"/>
        </w:rPr>
        <w:t>Vējupi</w:t>
      </w:r>
      <w:proofErr w:type="spellEnd"/>
      <w:r w:rsidR="00675A6F" w:rsidRPr="00675A6F">
        <w:rPr>
          <w:rFonts w:ascii="Times New Roman" w:eastAsia="Times New Roman" w:hAnsi="Times New Roman" w:cs="Times New Roman"/>
          <w:lang w:val="x-none"/>
        </w:rPr>
        <w:t xml:space="preserve"> Ādažos, Ādažu novadā, grafiskā daļa un teritorijas izmantošanas un apbūves noteikumi”</w:t>
      </w:r>
      <w:r w:rsidRPr="003147AD">
        <w:rPr>
          <w:rFonts w:ascii="Times New Roman" w:eastAsia="Times New Roman" w:hAnsi="Times New Roman" w:cs="Times New Roman"/>
          <w:lang w:val="x-none"/>
        </w:rPr>
        <w:t>"</w:t>
      </w:r>
      <w:r w:rsidRPr="003147AD">
        <w:rPr>
          <w:rFonts w:ascii="Times New Roman" w:eastAsia="Times New Roman" w:hAnsi="Times New Roman" w:cs="Times New Roman"/>
        </w:rPr>
        <w:t>.</w:t>
      </w:r>
    </w:p>
    <w:p w14:paraId="62D7C096" w14:textId="3B4B85B4" w:rsidR="003147AD" w:rsidRDefault="00572DDF" w:rsidP="003147AD">
      <w:pPr>
        <w:numPr>
          <w:ilvl w:val="0"/>
          <w:numId w:val="1"/>
        </w:numPr>
        <w:spacing w:before="120" w:after="120"/>
        <w:ind w:left="425" w:hanging="425"/>
        <w:jc w:val="both"/>
        <w:rPr>
          <w:rFonts w:ascii="Times New Roman" w:eastAsia="Times New Roman" w:hAnsi="Times New Roman" w:cs="Times New Roman"/>
        </w:rPr>
      </w:pPr>
      <w:r w:rsidRPr="003147AD">
        <w:rPr>
          <w:rFonts w:ascii="Times New Roman" w:eastAsia="Times New Roman" w:hAnsi="Times New Roman" w:cs="Times New Roman"/>
        </w:rPr>
        <w:t xml:space="preserve">Uzdot Centrālās pārvaldes Teritorijas plānošanas nodaļai lēmumu un saistošos noteikumus </w:t>
      </w:r>
      <w:r w:rsidR="00675A6F" w:rsidRPr="00675A6F">
        <w:rPr>
          <w:rFonts w:ascii="Times New Roman" w:eastAsia="Times New Roman" w:hAnsi="Times New Roman" w:cs="Times New Roman"/>
        </w:rPr>
        <w:t xml:space="preserve">ievietot Teritorijas attīstības plānošanas informācijas sistēmā (TAPIS) </w:t>
      </w:r>
      <w:r w:rsidR="00675A6F">
        <w:rPr>
          <w:rFonts w:ascii="Times New Roman" w:eastAsia="Times New Roman" w:hAnsi="Times New Roman" w:cs="Times New Roman"/>
        </w:rPr>
        <w:t xml:space="preserve">un publicēt </w:t>
      </w:r>
      <w:r w:rsidRPr="003147AD">
        <w:rPr>
          <w:rFonts w:ascii="Times New Roman" w:eastAsia="Times New Roman" w:hAnsi="Times New Roman" w:cs="Times New Roman"/>
        </w:rPr>
        <w:t xml:space="preserve">saistošos noteikumus oficiālajā izdevumā “Latvijas Vēstnesis”, kā arī paziņojumu par saistošo noteikumu pieņemšanu publicēt pašvaldības informatīvajā izdevumā “Ādažu Novada Vēstis” un pašvaldības tīmekļvietnē </w:t>
      </w:r>
      <w:hyperlink r:id="rId8" w:history="1">
        <w:r w:rsidR="003147AD" w:rsidRPr="00495B94">
          <w:rPr>
            <w:rStyle w:val="Hipersaite"/>
            <w:rFonts w:ascii="Times New Roman" w:eastAsia="Times New Roman" w:hAnsi="Times New Roman" w:cs="Times New Roman"/>
          </w:rPr>
          <w:t>www.adazunovads.lv</w:t>
        </w:r>
      </w:hyperlink>
      <w:r>
        <w:rPr>
          <w:rFonts w:ascii="Times New Roman" w:eastAsia="Times New Roman" w:hAnsi="Times New Roman" w:cs="Times New Roman"/>
        </w:rPr>
        <w:t>.</w:t>
      </w:r>
    </w:p>
    <w:p w14:paraId="3D4771D7" w14:textId="1BDF0AAD" w:rsidR="004102D5" w:rsidRPr="00837293" w:rsidRDefault="00572DDF" w:rsidP="004102D5">
      <w:pPr>
        <w:numPr>
          <w:ilvl w:val="0"/>
          <w:numId w:val="1"/>
        </w:numPr>
        <w:spacing w:before="120" w:after="120"/>
        <w:ind w:left="425" w:hanging="425"/>
        <w:jc w:val="both"/>
        <w:rPr>
          <w:rFonts w:ascii="Times New Roman" w:eastAsia="Times New Roman" w:hAnsi="Times New Roman" w:cs="Times New Roman"/>
        </w:rPr>
      </w:pPr>
      <w:r w:rsidRPr="004102D5">
        <w:rPr>
          <w:rFonts w:ascii="Times New Roman" w:eastAsia="Times New Roman" w:hAnsi="Times New Roman" w:cs="Times New Roman"/>
        </w:rPr>
        <w:t xml:space="preserve">Pēc dienas, kad uzsākama </w:t>
      </w:r>
      <w:proofErr w:type="spellStart"/>
      <w:r w:rsidRPr="004102D5">
        <w:rPr>
          <w:rFonts w:ascii="Times New Roman" w:eastAsia="Times New Roman" w:hAnsi="Times New Roman" w:cs="Times New Roman"/>
        </w:rPr>
        <w:t>Lokālplānojuma</w:t>
      </w:r>
      <w:proofErr w:type="spellEnd"/>
      <w:r w:rsidRPr="004102D5">
        <w:rPr>
          <w:rFonts w:ascii="Times New Roman" w:eastAsia="Times New Roman" w:hAnsi="Times New Roman" w:cs="Times New Roman"/>
        </w:rPr>
        <w:t xml:space="preserve"> īstenošana, uzdot noslēgt administratīvo līgumu </w:t>
      </w:r>
      <w:r w:rsidRPr="00837293">
        <w:rPr>
          <w:rFonts w:ascii="Times New Roman" w:eastAsia="Times New Roman" w:hAnsi="Times New Roman" w:cs="Times New Roman"/>
        </w:rPr>
        <w:t xml:space="preserve">par </w:t>
      </w:r>
      <w:proofErr w:type="spellStart"/>
      <w:r w:rsidRPr="00837293">
        <w:rPr>
          <w:rFonts w:ascii="Times New Roman" w:eastAsia="Times New Roman" w:hAnsi="Times New Roman" w:cs="Times New Roman"/>
        </w:rPr>
        <w:t>Lokālplānojuma</w:t>
      </w:r>
      <w:proofErr w:type="spellEnd"/>
      <w:r w:rsidRPr="00837293">
        <w:rPr>
          <w:rFonts w:ascii="Times New Roman" w:eastAsia="Times New Roman" w:hAnsi="Times New Roman" w:cs="Times New Roman"/>
        </w:rPr>
        <w:t xml:space="preserve"> īstenošanas kārtību zemes vienībās ar kadastra apzīmējumiem 80440080666 un 80440080664.</w:t>
      </w:r>
    </w:p>
    <w:p w14:paraId="3327BE37" w14:textId="77777777" w:rsidR="003147AD" w:rsidRPr="00837293" w:rsidRDefault="00572DDF" w:rsidP="003147AD">
      <w:pPr>
        <w:numPr>
          <w:ilvl w:val="0"/>
          <w:numId w:val="1"/>
        </w:numPr>
        <w:spacing w:before="120" w:after="120"/>
        <w:ind w:left="425" w:hanging="425"/>
        <w:jc w:val="both"/>
        <w:rPr>
          <w:rFonts w:ascii="Times New Roman" w:eastAsia="Times New Roman" w:hAnsi="Times New Roman" w:cs="Times New Roman"/>
        </w:rPr>
      </w:pPr>
      <w:r w:rsidRPr="00837293">
        <w:rPr>
          <w:rFonts w:ascii="Times New Roman" w:eastAsia="Times New Roman" w:hAnsi="Times New Roman" w:cs="Times New Roman"/>
        </w:rPr>
        <w:t>Par lēmuma izpildes kontroli atbild pašvaldības izpilddirektora vietniece.</w:t>
      </w:r>
    </w:p>
    <w:p w14:paraId="18BCF335" w14:textId="77777777" w:rsidR="00564CA6" w:rsidRPr="00837293"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Pr="00837293" w:rsidRDefault="00564CA6" w:rsidP="00BB16A4">
      <w:pPr>
        <w:jc w:val="both"/>
        <w:rPr>
          <w:rFonts w:ascii="Times New Roman" w:hAnsi="Times New Roman" w:cs="Times New Roman"/>
        </w:rPr>
      </w:pPr>
    </w:p>
    <w:p w14:paraId="28848560" w14:textId="77777777" w:rsidR="00BB16A4" w:rsidRPr="00837293" w:rsidRDefault="00BB16A4" w:rsidP="00BB16A4">
      <w:pPr>
        <w:jc w:val="both"/>
        <w:rPr>
          <w:rFonts w:ascii="Times New Roman" w:hAnsi="Times New Roman" w:cs="Times New Roman"/>
        </w:rPr>
      </w:pPr>
    </w:p>
    <w:p w14:paraId="0A0D0B9A" w14:textId="77777777" w:rsidR="00114AF1" w:rsidRPr="0008449C" w:rsidRDefault="00114AF1" w:rsidP="00114AF1">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3182CA52" w14:textId="77777777" w:rsidR="00114AF1" w:rsidRPr="0008449C" w:rsidRDefault="00114AF1" w:rsidP="00114AF1">
      <w:pPr>
        <w:jc w:val="both"/>
        <w:rPr>
          <w:rFonts w:ascii="Times New Roman" w:hAnsi="Times New Roman" w:cs="Times New Roman"/>
          <w:noProof/>
        </w:rPr>
      </w:pPr>
      <w:r w:rsidRPr="0008449C">
        <w:rPr>
          <w:rFonts w:ascii="Times New Roman" w:hAnsi="Times New Roman" w:cs="Times New Roman"/>
          <w:noProof/>
        </w:rPr>
        <w:t>attīstības jautājumos</w:t>
      </w:r>
    </w:p>
    <w:p w14:paraId="0198682F" w14:textId="77777777" w:rsidR="00114AF1" w:rsidRPr="0008449C" w:rsidRDefault="00114AF1" w:rsidP="00114AF1">
      <w:pPr>
        <w:jc w:val="both"/>
        <w:rPr>
          <w:rFonts w:ascii="Times New Roman" w:hAnsi="Times New Roman" w:cs="Times New Roman"/>
          <w:noProof/>
        </w:rPr>
      </w:pPr>
    </w:p>
    <w:p w14:paraId="4EE195FC" w14:textId="77777777" w:rsidR="00114AF1" w:rsidRPr="0008449C" w:rsidRDefault="00114AF1" w:rsidP="00114AF1">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955A864" w14:textId="16E43740"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8BBEF" w14:textId="77777777" w:rsidR="00261D4A" w:rsidRDefault="00261D4A">
      <w:r>
        <w:separator/>
      </w:r>
    </w:p>
  </w:endnote>
  <w:endnote w:type="continuationSeparator" w:id="0">
    <w:p w14:paraId="3682C682" w14:textId="77777777" w:rsidR="00261D4A" w:rsidRDefault="0026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28675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72DD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2C95E" w14:textId="77777777" w:rsidR="00261D4A" w:rsidRDefault="00261D4A">
      <w:r>
        <w:separator/>
      </w:r>
    </w:p>
  </w:footnote>
  <w:footnote w:type="continuationSeparator" w:id="0">
    <w:p w14:paraId="1FA1BFF9" w14:textId="77777777" w:rsidR="00261D4A" w:rsidRDefault="00261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F02D79A">
      <w:start w:val="1"/>
      <w:numFmt w:val="decimal"/>
      <w:lvlText w:val="%1."/>
      <w:lvlJc w:val="left"/>
      <w:pPr>
        <w:ind w:left="720" w:hanging="360"/>
      </w:pPr>
      <w:rPr>
        <w:rFonts w:hint="default"/>
      </w:rPr>
    </w:lvl>
    <w:lvl w:ilvl="1" w:tplc="AA841AC8" w:tentative="1">
      <w:start w:val="1"/>
      <w:numFmt w:val="lowerLetter"/>
      <w:lvlText w:val="%2."/>
      <w:lvlJc w:val="left"/>
      <w:pPr>
        <w:ind w:left="1440" w:hanging="360"/>
      </w:pPr>
    </w:lvl>
    <w:lvl w:ilvl="2" w:tplc="EF24D6F6" w:tentative="1">
      <w:start w:val="1"/>
      <w:numFmt w:val="lowerRoman"/>
      <w:lvlText w:val="%3."/>
      <w:lvlJc w:val="right"/>
      <w:pPr>
        <w:ind w:left="2160" w:hanging="180"/>
      </w:pPr>
    </w:lvl>
    <w:lvl w:ilvl="3" w:tplc="4238A9BC" w:tentative="1">
      <w:start w:val="1"/>
      <w:numFmt w:val="decimal"/>
      <w:lvlText w:val="%4."/>
      <w:lvlJc w:val="left"/>
      <w:pPr>
        <w:ind w:left="2880" w:hanging="360"/>
      </w:pPr>
    </w:lvl>
    <w:lvl w:ilvl="4" w:tplc="2CA6256E" w:tentative="1">
      <w:start w:val="1"/>
      <w:numFmt w:val="lowerLetter"/>
      <w:lvlText w:val="%5."/>
      <w:lvlJc w:val="left"/>
      <w:pPr>
        <w:ind w:left="3600" w:hanging="360"/>
      </w:pPr>
    </w:lvl>
    <w:lvl w:ilvl="5" w:tplc="2F6221E8" w:tentative="1">
      <w:start w:val="1"/>
      <w:numFmt w:val="lowerRoman"/>
      <w:lvlText w:val="%6."/>
      <w:lvlJc w:val="right"/>
      <w:pPr>
        <w:ind w:left="4320" w:hanging="180"/>
      </w:pPr>
    </w:lvl>
    <w:lvl w:ilvl="6" w:tplc="1752140C" w:tentative="1">
      <w:start w:val="1"/>
      <w:numFmt w:val="decimal"/>
      <w:lvlText w:val="%7."/>
      <w:lvlJc w:val="left"/>
      <w:pPr>
        <w:ind w:left="5040" w:hanging="360"/>
      </w:pPr>
    </w:lvl>
    <w:lvl w:ilvl="7" w:tplc="8660AA30" w:tentative="1">
      <w:start w:val="1"/>
      <w:numFmt w:val="lowerLetter"/>
      <w:lvlText w:val="%8."/>
      <w:lvlJc w:val="left"/>
      <w:pPr>
        <w:ind w:left="5760" w:hanging="360"/>
      </w:pPr>
    </w:lvl>
    <w:lvl w:ilvl="8" w:tplc="80DC1FDE" w:tentative="1">
      <w:start w:val="1"/>
      <w:numFmt w:val="lowerRoman"/>
      <w:lvlText w:val="%9."/>
      <w:lvlJc w:val="right"/>
      <w:pPr>
        <w:ind w:left="6480" w:hanging="180"/>
      </w:pPr>
    </w:lvl>
  </w:abstractNum>
  <w:abstractNum w:abstractNumId="1" w15:restartNumberingAfterBreak="0">
    <w:nsid w:val="2ECE5E4F"/>
    <w:multiLevelType w:val="hybridMultilevel"/>
    <w:tmpl w:val="1938F42E"/>
    <w:lvl w:ilvl="0" w:tplc="269CA09A">
      <w:start w:val="1"/>
      <w:numFmt w:val="decimal"/>
      <w:lvlText w:val="%1."/>
      <w:lvlJc w:val="left"/>
      <w:pPr>
        <w:ind w:left="720" w:hanging="360"/>
      </w:pPr>
    </w:lvl>
    <w:lvl w:ilvl="1" w:tplc="CE227FAE" w:tentative="1">
      <w:start w:val="1"/>
      <w:numFmt w:val="lowerLetter"/>
      <w:lvlText w:val="%2."/>
      <w:lvlJc w:val="left"/>
      <w:pPr>
        <w:ind w:left="1440" w:hanging="360"/>
      </w:pPr>
    </w:lvl>
    <w:lvl w:ilvl="2" w:tplc="B5EEDBD2" w:tentative="1">
      <w:start w:val="1"/>
      <w:numFmt w:val="lowerRoman"/>
      <w:lvlText w:val="%3."/>
      <w:lvlJc w:val="right"/>
      <w:pPr>
        <w:ind w:left="2160" w:hanging="180"/>
      </w:pPr>
    </w:lvl>
    <w:lvl w:ilvl="3" w:tplc="9392C542" w:tentative="1">
      <w:start w:val="1"/>
      <w:numFmt w:val="decimal"/>
      <w:lvlText w:val="%4."/>
      <w:lvlJc w:val="left"/>
      <w:pPr>
        <w:ind w:left="2880" w:hanging="360"/>
      </w:pPr>
    </w:lvl>
    <w:lvl w:ilvl="4" w:tplc="05EECB28" w:tentative="1">
      <w:start w:val="1"/>
      <w:numFmt w:val="lowerLetter"/>
      <w:lvlText w:val="%5."/>
      <w:lvlJc w:val="left"/>
      <w:pPr>
        <w:ind w:left="3600" w:hanging="360"/>
      </w:pPr>
    </w:lvl>
    <w:lvl w:ilvl="5" w:tplc="6B808168" w:tentative="1">
      <w:start w:val="1"/>
      <w:numFmt w:val="lowerRoman"/>
      <w:lvlText w:val="%6."/>
      <w:lvlJc w:val="right"/>
      <w:pPr>
        <w:ind w:left="4320" w:hanging="180"/>
      </w:pPr>
    </w:lvl>
    <w:lvl w:ilvl="6" w:tplc="081A3CD8" w:tentative="1">
      <w:start w:val="1"/>
      <w:numFmt w:val="decimal"/>
      <w:lvlText w:val="%7."/>
      <w:lvlJc w:val="left"/>
      <w:pPr>
        <w:ind w:left="5040" w:hanging="360"/>
      </w:pPr>
    </w:lvl>
    <w:lvl w:ilvl="7" w:tplc="91E47B86" w:tentative="1">
      <w:start w:val="1"/>
      <w:numFmt w:val="lowerLetter"/>
      <w:lvlText w:val="%8."/>
      <w:lvlJc w:val="left"/>
      <w:pPr>
        <w:ind w:left="5760" w:hanging="360"/>
      </w:pPr>
    </w:lvl>
    <w:lvl w:ilvl="8" w:tplc="682CE232" w:tentative="1">
      <w:start w:val="1"/>
      <w:numFmt w:val="lowerRoman"/>
      <w:lvlText w:val="%9."/>
      <w:lvlJc w:val="right"/>
      <w:pPr>
        <w:ind w:left="6480" w:hanging="180"/>
      </w:pPr>
    </w:lvl>
  </w:abstractNum>
  <w:abstractNum w:abstractNumId="2" w15:restartNumberingAfterBreak="0">
    <w:nsid w:val="3C745CA2"/>
    <w:multiLevelType w:val="hybridMultilevel"/>
    <w:tmpl w:val="125EFDBC"/>
    <w:lvl w:ilvl="0" w:tplc="793A13FA">
      <w:start w:val="1"/>
      <w:numFmt w:val="decimal"/>
      <w:lvlText w:val="%1."/>
      <w:lvlJc w:val="left"/>
      <w:pPr>
        <w:ind w:left="720" w:hanging="360"/>
      </w:pPr>
      <w:rPr>
        <w:rFonts w:hint="default"/>
      </w:rPr>
    </w:lvl>
    <w:lvl w:ilvl="1" w:tplc="D362F826" w:tentative="1">
      <w:start w:val="1"/>
      <w:numFmt w:val="lowerLetter"/>
      <w:lvlText w:val="%2."/>
      <w:lvlJc w:val="left"/>
      <w:pPr>
        <w:ind w:left="1440" w:hanging="360"/>
      </w:pPr>
    </w:lvl>
    <w:lvl w:ilvl="2" w:tplc="77A455AC" w:tentative="1">
      <w:start w:val="1"/>
      <w:numFmt w:val="lowerRoman"/>
      <w:lvlText w:val="%3."/>
      <w:lvlJc w:val="right"/>
      <w:pPr>
        <w:ind w:left="2160" w:hanging="180"/>
      </w:pPr>
    </w:lvl>
    <w:lvl w:ilvl="3" w:tplc="08AC1E22" w:tentative="1">
      <w:start w:val="1"/>
      <w:numFmt w:val="decimal"/>
      <w:lvlText w:val="%4."/>
      <w:lvlJc w:val="left"/>
      <w:pPr>
        <w:ind w:left="2880" w:hanging="360"/>
      </w:pPr>
    </w:lvl>
    <w:lvl w:ilvl="4" w:tplc="60E00228" w:tentative="1">
      <w:start w:val="1"/>
      <w:numFmt w:val="lowerLetter"/>
      <w:lvlText w:val="%5."/>
      <w:lvlJc w:val="left"/>
      <w:pPr>
        <w:ind w:left="3600" w:hanging="360"/>
      </w:pPr>
    </w:lvl>
    <w:lvl w:ilvl="5" w:tplc="1048E1C4" w:tentative="1">
      <w:start w:val="1"/>
      <w:numFmt w:val="lowerRoman"/>
      <w:lvlText w:val="%6."/>
      <w:lvlJc w:val="right"/>
      <w:pPr>
        <w:ind w:left="4320" w:hanging="180"/>
      </w:pPr>
    </w:lvl>
    <w:lvl w:ilvl="6" w:tplc="9DA65982" w:tentative="1">
      <w:start w:val="1"/>
      <w:numFmt w:val="decimal"/>
      <w:lvlText w:val="%7."/>
      <w:lvlJc w:val="left"/>
      <w:pPr>
        <w:ind w:left="5040" w:hanging="360"/>
      </w:pPr>
    </w:lvl>
    <w:lvl w:ilvl="7" w:tplc="2C46D858" w:tentative="1">
      <w:start w:val="1"/>
      <w:numFmt w:val="lowerLetter"/>
      <w:lvlText w:val="%8."/>
      <w:lvlJc w:val="left"/>
      <w:pPr>
        <w:ind w:left="5760" w:hanging="360"/>
      </w:pPr>
    </w:lvl>
    <w:lvl w:ilvl="8" w:tplc="3718042C"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18A0B1F"/>
    <w:multiLevelType w:val="hybridMultilevel"/>
    <w:tmpl w:val="DFCAD9EA"/>
    <w:lvl w:ilvl="0" w:tplc="7C6EF692">
      <w:start w:val="1"/>
      <w:numFmt w:val="decimal"/>
      <w:lvlText w:val="%1."/>
      <w:lvlJc w:val="left"/>
      <w:pPr>
        <w:ind w:left="720" w:hanging="360"/>
      </w:pPr>
      <w:rPr>
        <w:rFonts w:hint="default"/>
      </w:rPr>
    </w:lvl>
    <w:lvl w:ilvl="1" w:tplc="0B12F088" w:tentative="1">
      <w:start w:val="1"/>
      <w:numFmt w:val="lowerLetter"/>
      <w:lvlText w:val="%2."/>
      <w:lvlJc w:val="left"/>
      <w:pPr>
        <w:ind w:left="1440" w:hanging="360"/>
      </w:pPr>
    </w:lvl>
    <w:lvl w:ilvl="2" w:tplc="37B0B03A" w:tentative="1">
      <w:start w:val="1"/>
      <w:numFmt w:val="lowerRoman"/>
      <w:lvlText w:val="%3."/>
      <w:lvlJc w:val="right"/>
      <w:pPr>
        <w:ind w:left="2160" w:hanging="180"/>
      </w:pPr>
    </w:lvl>
    <w:lvl w:ilvl="3" w:tplc="47F28A42" w:tentative="1">
      <w:start w:val="1"/>
      <w:numFmt w:val="decimal"/>
      <w:lvlText w:val="%4."/>
      <w:lvlJc w:val="left"/>
      <w:pPr>
        <w:ind w:left="2880" w:hanging="360"/>
      </w:pPr>
    </w:lvl>
    <w:lvl w:ilvl="4" w:tplc="8404234C" w:tentative="1">
      <w:start w:val="1"/>
      <w:numFmt w:val="lowerLetter"/>
      <w:lvlText w:val="%5."/>
      <w:lvlJc w:val="left"/>
      <w:pPr>
        <w:ind w:left="3600" w:hanging="360"/>
      </w:pPr>
    </w:lvl>
    <w:lvl w:ilvl="5" w:tplc="9362C2DE" w:tentative="1">
      <w:start w:val="1"/>
      <w:numFmt w:val="lowerRoman"/>
      <w:lvlText w:val="%6."/>
      <w:lvlJc w:val="right"/>
      <w:pPr>
        <w:ind w:left="4320" w:hanging="180"/>
      </w:pPr>
    </w:lvl>
    <w:lvl w:ilvl="6" w:tplc="62E2E460" w:tentative="1">
      <w:start w:val="1"/>
      <w:numFmt w:val="decimal"/>
      <w:lvlText w:val="%7."/>
      <w:lvlJc w:val="left"/>
      <w:pPr>
        <w:ind w:left="5040" w:hanging="360"/>
      </w:pPr>
    </w:lvl>
    <w:lvl w:ilvl="7" w:tplc="B308BB98" w:tentative="1">
      <w:start w:val="1"/>
      <w:numFmt w:val="lowerLetter"/>
      <w:lvlText w:val="%8."/>
      <w:lvlJc w:val="left"/>
      <w:pPr>
        <w:ind w:left="5760" w:hanging="360"/>
      </w:pPr>
    </w:lvl>
    <w:lvl w:ilvl="8" w:tplc="6250EFFA" w:tentative="1">
      <w:start w:val="1"/>
      <w:numFmt w:val="lowerRoman"/>
      <w:lvlText w:val="%9."/>
      <w:lvlJc w:val="right"/>
      <w:pPr>
        <w:ind w:left="6480" w:hanging="180"/>
      </w:pPr>
    </w:lvl>
  </w:abstractNum>
  <w:abstractNum w:abstractNumId="5" w15:restartNumberingAfterBreak="0">
    <w:nsid w:val="7A526849"/>
    <w:multiLevelType w:val="hybridMultilevel"/>
    <w:tmpl w:val="18106AD8"/>
    <w:lvl w:ilvl="0" w:tplc="76D2E92C">
      <w:start w:val="1"/>
      <w:numFmt w:val="decimal"/>
      <w:lvlText w:val="%1."/>
      <w:lvlJc w:val="left"/>
      <w:pPr>
        <w:ind w:left="720" w:hanging="360"/>
      </w:pPr>
    </w:lvl>
    <w:lvl w:ilvl="1" w:tplc="D536170E" w:tentative="1">
      <w:start w:val="1"/>
      <w:numFmt w:val="lowerLetter"/>
      <w:lvlText w:val="%2."/>
      <w:lvlJc w:val="left"/>
      <w:pPr>
        <w:ind w:left="1440" w:hanging="360"/>
      </w:pPr>
    </w:lvl>
    <w:lvl w:ilvl="2" w:tplc="E4DC585E" w:tentative="1">
      <w:start w:val="1"/>
      <w:numFmt w:val="lowerRoman"/>
      <w:lvlText w:val="%3."/>
      <w:lvlJc w:val="right"/>
      <w:pPr>
        <w:ind w:left="2160" w:hanging="180"/>
      </w:pPr>
    </w:lvl>
    <w:lvl w:ilvl="3" w:tplc="700626AA" w:tentative="1">
      <w:start w:val="1"/>
      <w:numFmt w:val="decimal"/>
      <w:lvlText w:val="%4."/>
      <w:lvlJc w:val="left"/>
      <w:pPr>
        <w:ind w:left="2880" w:hanging="360"/>
      </w:pPr>
    </w:lvl>
    <w:lvl w:ilvl="4" w:tplc="AA30727A" w:tentative="1">
      <w:start w:val="1"/>
      <w:numFmt w:val="lowerLetter"/>
      <w:lvlText w:val="%5."/>
      <w:lvlJc w:val="left"/>
      <w:pPr>
        <w:ind w:left="3600" w:hanging="360"/>
      </w:pPr>
    </w:lvl>
    <w:lvl w:ilvl="5" w:tplc="4288D04C" w:tentative="1">
      <w:start w:val="1"/>
      <w:numFmt w:val="lowerRoman"/>
      <w:lvlText w:val="%6."/>
      <w:lvlJc w:val="right"/>
      <w:pPr>
        <w:ind w:left="4320" w:hanging="180"/>
      </w:pPr>
    </w:lvl>
    <w:lvl w:ilvl="6" w:tplc="68A4F166" w:tentative="1">
      <w:start w:val="1"/>
      <w:numFmt w:val="decimal"/>
      <w:lvlText w:val="%7."/>
      <w:lvlJc w:val="left"/>
      <w:pPr>
        <w:ind w:left="5040" w:hanging="360"/>
      </w:pPr>
    </w:lvl>
    <w:lvl w:ilvl="7" w:tplc="84645768" w:tentative="1">
      <w:start w:val="1"/>
      <w:numFmt w:val="lowerLetter"/>
      <w:lvlText w:val="%8."/>
      <w:lvlJc w:val="left"/>
      <w:pPr>
        <w:ind w:left="5760" w:hanging="360"/>
      </w:pPr>
    </w:lvl>
    <w:lvl w:ilvl="8" w:tplc="C26EA21A" w:tentative="1">
      <w:start w:val="1"/>
      <w:numFmt w:val="lowerRoman"/>
      <w:lvlText w:val="%9."/>
      <w:lvlJc w:val="right"/>
      <w:pPr>
        <w:ind w:left="6480" w:hanging="180"/>
      </w:pPr>
    </w:lvl>
  </w:abstractNum>
  <w:num w:numId="1" w16cid:durableId="1080567416">
    <w:abstractNumId w:val="3"/>
  </w:num>
  <w:num w:numId="2" w16cid:durableId="1964530278">
    <w:abstractNumId w:val="0"/>
  </w:num>
  <w:num w:numId="3" w16cid:durableId="426316902">
    <w:abstractNumId w:val="2"/>
  </w:num>
  <w:num w:numId="4" w16cid:durableId="733701503">
    <w:abstractNumId w:val="5"/>
  </w:num>
  <w:num w:numId="5" w16cid:durableId="290551531">
    <w:abstractNumId w:val="4"/>
  </w:num>
  <w:num w:numId="6" w16cid:durableId="1057556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299"/>
    <w:rsid w:val="00030457"/>
    <w:rsid w:val="00070E3F"/>
    <w:rsid w:val="00083806"/>
    <w:rsid w:val="0009042E"/>
    <w:rsid w:val="000A3041"/>
    <w:rsid w:val="00114AF1"/>
    <w:rsid w:val="00116129"/>
    <w:rsid w:val="0014048B"/>
    <w:rsid w:val="00147221"/>
    <w:rsid w:val="00195A73"/>
    <w:rsid w:val="001A297B"/>
    <w:rsid w:val="00206481"/>
    <w:rsid w:val="00211B50"/>
    <w:rsid w:val="0025391B"/>
    <w:rsid w:val="00261D4A"/>
    <w:rsid w:val="00297558"/>
    <w:rsid w:val="002D53F6"/>
    <w:rsid w:val="003147AD"/>
    <w:rsid w:val="00351D48"/>
    <w:rsid w:val="0036395D"/>
    <w:rsid w:val="00367BC9"/>
    <w:rsid w:val="003C401E"/>
    <w:rsid w:val="004102D5"/>
    <w:rsid w:val="00467688"/>
    <w:rsid w:val="00492E70"/>
    <w:rsid w:val="00495B94"/>
    <w:rsid w:val="004B535B"/>
    <w:rsid w:val="004D516C"/>
    <w:rsid w:val="00502D1D"/>
    <w:rsid w:val="00521C00"/>
    <w:rsid w:val="0053073B"/>
    <w:rsid w:val="00543508"/>
    <w:rsid w:val="00564CA6"/>
    <w:rsid w:val="00572DDF"/>
    <w:rsid w:val="005C7FA1"/>
    <w:rsid w:val="00617AAC"/>
    <w:rsid w:val="00675A6F"/>
    <w:rsid w:val="00693F05"/>
    <w:rsid w:val="006D3451"/>
    <w:rsid w:val="006D513B"/>
    <w:rsid w:val="00726982"/>
    <w:rsid w:val="0074092B"/>
    <w:rsid w:val="0079484F"/>
    <w:rsid w:val="007B4DDB"/>
    <w:rsid w:val="007E037A"/>
    <w:rsid w:val="008257F8"/>
    <w:rsid w:val="00837293"/>
    <w:rsid w:val="008E3846"/>
    <w:rsid w:val="009139A1"/>
    <w:rsid w:val="00931891"/>
    <w:rsid w:val="00996740"/>
    <w:rsid w:val="009A3989"/>
    <w:rsid w:val="009B7F8F"/>
    <w:rsid w:val="00A254B5"/>
    <w:rsid w:val="00A52B04"/>
    <w:rsid w:val="00A54C91"/>
    <w:rsid w:val="00B05A27"/>
    <w:rsid w:val="00B36CD4"/>
    <w:rsid w:val="00B4014F"/>
    <w:rsid w:val="00B40297"/>
    <w:rsid w:val="00B47C10"/>
    <w:rsid w:val="00B90E1A"/>
    <w:rsid w:val="00BB16A4"/>
    <w:rsid w:val="00BC7E09"/>
    <w:rsid w:val="00BE5D8C"/>
    <w:rsid w:val="00BE75D1"/>
    <w:rsid w:val="00C82360"/>
    <w:rsid w:val="00C84FAA"/>
    <w:rsid w:val="00C9477C"/>
    <w:rsid w:val="00CC1B2F"/>
    <w:rsid w:val="00CF16C2"/>
    <w:rsid w:val="00CF1EBB"/>
    <w:rsid w:val="00CF2AAF"/>
    <w:rsid w:val="00D46A9D"/>
    <w:rsid w:val="00D86969"/>
    <w:rsid w:val="00E06CE2"/>
    <w:rsid w:val="00E52DA2"/>
    <w:rsid w:val="00E75D8D"/>
    <w:rsid w:val="00EA2C05"/>
    <w:rsid w:val="00EC0FC9"/>
    <w:rsid w:val="00EF06E1"/>
    <w:rsid w:val="00FA29A3"/>
    <w:rsid w:val="00FA4C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4B535B"/>
    <w:rPr>
      <w:color w:val="0563C1" w:themeColor="hyperlink"/>
      <w:u w:val="single"/>
    </w:rPr>
  </w:style>
  <w:style w:type="paragraph" w:styleId="Sarakstarindkopa">
    <w:name w:val="List Paragraph"/>
    <w:basedOn w:val="Parasts"/>
    <w:uiPriority w:val="34"/>
    <w:qFormat/>
    <w:rsid w:val="004B535B"/>
    <w:pPr>
      <w:ind w:left="720"/>
      <w:contextualSpacing/>
    </w:pPr>
  </w:style>
  <w:style w:type="character" w:styleId="Neatrisintapieminana">
    <w:name w:val="Unresolved Mention"/>
    <w:basedOn w:val="Noklusjumarindkopasfonts"/>
    <w:uiPriority w:val="99"/>
    <w:semiHidden/>
    <w:unhideWhenUsed/>
    <w:rsid w:val="003147AD"/>
    <w:rPr>
      <w:color w:val="605E5C"/>
      <w:shd w:val="clear" w:color="auto" w:fill="E1DFDD"/>
    </w:rPr>
  </w:style>
  <w:style w:type="paragraph" w:styleId="Prskatjums">
    <w:name w:val="Revision"/>
    <w:hidden/>
    <w:uiPriority w:val="99"/>
    <w:semiHidden/>
    <w:rsid w:val="00EC0FC9"/>
  </w:style>
  <w:style w:type="character" w:styleId="Komentraatsauce">
    <w:name w:val="annotation reference"/>
    <w:basedOn w:val="Noklusjumarindkopasfonts"/>
    <w:uiPriority w:val="99"/>
    <w:semiHidden/>
    <w:unhideWhenUsed/>
    <w:rsid w:val="00502D1D"/>
    <w:rPr>
      <w:sz w:val="16"/>
      <w:szCs w:val="16"/>
    </w:rPr>
  </w:style>
  <w:style w:type="paragraph" w:styleId="Komentrateksts">
    <w:name w:val="annotation text"/>
    <w:basedOn w:val="Parasts"/>
    <w:link w:val="KomentratekstsRakstz"/>
    <w:uiPriority w:val="99"/>
    <w:unhideWhenUsed/>
    <w:rsid w:val="00502D1D"/>
    <w:rPr>
      <w:sz w:val="20"/>
      <w:szCs w:val="20"/>
    </w:rPr>
  </w:style>
  <w:style w:type="character" w:customStyle="1" w:styleId="KomentratekstsRakstz">
    <w:name w:val="Komentāra teksts Rakstz."/>
    <w:basedOn w:val="Noklusjumarindkopasfonts"/>
    <w:link w:val="Komentrateksts"/>
    <w:uiPriority w:val="99"/>
    <w:rsid w:val="00502D1D"/>
    <w:rPr>
      <w:sz w:val="20"/>
      <w:szCs w:val="20"/>
    </w:rPr>
  </w:style>
  <w:style w:type="paragraph" w:styleId="Komentratma">
    <w:name w:val="annotation subject"/>
    <w:basedOn w:val="Komentrateksts"/>
    <w:next w:val="Komentrateksts"/>
    <w:link w:val="KomentratmaRakstz"/>
    <w:uiPriority w:val="99"/>
    <w:semiHidden/>
    <w:unhideWhenUsed/>
    <w:rsid w:val="00502D1D"/>
    <w:rPr>
      <w:b/>
      <w:bCs/>
    </w:rPr>
  </w:style>
  <w:style w:type="character" w:customStyle="1" w:styleId="KomentratmaRakstz">
    <w:name w:val="Komentāra tēma Rakstz."/>
    <w:basedOn w:val="KomentratekstsRakstz"/>
    <w:link w:val="Komentratma"/>
    <w:uiPriority w:val="99"/>
    <w:semiHidden/>
    <w:rsid w:val="00502D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3</Pages>
  <Words>4832</Words>
  <Characters>2755</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31</cp:revision>
  <dcterms:created xsi:type="dcterms:W3CDTF">2024-06-01T14:06:00Z</dcterms:created>
  <dcterms:modified xsi:type="dcterms:W3CDTF">2026-02-27T07:43:00Z</dcterms:modified>
</cp:coreProperties>
</file>