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C78F" w14:textId="77777777" w:rsidR="00C2236E" w:rsidRPr="003E1A15" w:rsidRDefault="00C2236E" w:rsidP="00C2236E">
      <w:r w:rsidRPr="003E1A15">
        <w:rPr>
          <w:noProof/>
        </w:rPr>
        <w:drawing>
          <wp:inline distT="0" distB="0" distL="0" distR="0" wp14:anchorId="010AB3E9" wp14:editId="12A4B3F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81A8D0" w14:textId="77777777" w:rsidR="00C2236E" w:rsidRPr="003E1A15" w:rsidRDefault="00C2236E" w:rsidP="00C2236E"/>
    <w:p w14:paraId="7E363B1B" w14:textId="77777777" w:rsidR="00C2236E" w:rsidRPr="003E1A15" w:rsidRDefault="00C2236E" w:rsidP="00C2236E">
      <w:pPr>
        <w:jc w:val="right"/>
        <w:rPr>
          <w:rFonts w:ascii="Times New Roman" w:hAnsi="Times New Roman" w:cs="Times New Roman"/>
          <w:noProof/>
        </w:rPr>
      </w:pPr>
      <w:r w:rsidRPr="003E1A15">
        <w:rPr>
          <w:rFonts w:ascii="Times New Roman" w:hAnsi="Times New Roman" w:cs="Times New Roman"/>
          <w:noProof/>
        </w:rPr>
        <w:t>PROJEKTS uz 03.02.2026.</w:t>
      </w:r>
    </w:p>
    <w:p w14:paraId="01866B48" w14:textId="77777777" w:rsidR="00C2236E" w:rsidRPr="003E1A15" w:rsidRDefault="00C2236E" w:rsidP="00C2236E">
      <w:pPr>
        <w:jc w:val="right"/>
        <w:rPr>
          <w:rFonts w:ascii="Times New Roman" w:hAnsi="Times New Roman" w:cs="Times New Roman"/>
          <w:noProof/>
        </w:rPr>
      </w:pPr>
    </w:p>
    <w:p w14:paraId="1CCE4EFF" w14:textId="77777777" w:rsidR="00C2236E" w:rsidRPr="003E1A15" w:rsidRDefault="00C2236E" w:rsidP="00C2236E">
      <w:pPr>
        <w:jc w:val="right"/>
        <w:rPr>
          <w:rFonts w:ascii="Times New Roman" w:hAnsi="Times New Roman" w:cs="Times New Roman"/>
          <w:noProof/>
        </w:rPr>
      </w:pPr>
      <w:r w:rsidRPr="003E1A15">
        <w:rPr>
          <w:rFonts w:ascii="Times New Roman" w:hAnsi="Times New Roman" w:cs="Times New Roman"/>
          <w:noProof/>
        </w:rPr>
        <w:t>vēlamais datums izskatīšanai Attīstības komitējā: 11.02.2026.</w:t>
      </w:r>
    </w:p>
    <w:p w14:paraId="31B95C10" w14:textId="77777777" w:rsidR="00C2236E" w:rsidRPr="003E1A15" w:rsidRDefault="00C2236E" w:rsidP="00C2236E">
      <w:pPr>
        <w:jc w:val="right"/>
        <w:rPr>
          <w:rFonts w:ascii="Times New Roman" w:hAnsi="Times New Roman" w:cs="Times New Roman"/>
          <w:noProof/>
        </w:rPr>
      </w:pPr>
      <w:r w:rsidRPr="003E1A15">
        <w:rPr>
          <w:rFonts w:ascii="Times New Roman" w:hAnsi="Times New Roman" w:cs="Times New Roman"/>
          <w:noProof/>
        </w:rPr>
        <w:t>domē: 26.02.2026.</w:t>
      </w:r>
    </w:p>
    <w:p w14:paraId="2F0DA579" w14:textId="77777777" w:rsidR="00C2236E" w:rsidRPr="003E1A15" w:rsidRDefault="00C2236E" w:rsidP="00C2236E">
      <w:pPr>
        <w:jc w:val="right"/>
        <w:rPr>
          <w:rFonts w:ascii="Times New Roman" w:hAnsi="Times New Roman" w:cs="Times New Roman"/>
          <w:noProof/>
          <w:color w:val="FF0000"/>
        </w:rPr>
      </w:pPr>
      <w:r w:rsidRPr="003E1A15">
        <w:rPr>
          <w:rFonts w:ascii="Times New Roman" w:hAnsi="Times New Roman" w:cs="Times New Roman"/>
          <w:noProof/>
        </w:rPr>
        <w:t>sagatavotājs un ziņotājs: Nadežda Rubina</w:t>
      </w:r>
    </w:p>
    <w:p w14:paraId="3991D203" w14:textId="77777777" w:rsidR="00C2236E" w:rsidRPr="003E1A15" w:rsidRDefault="00C2236E" w:rsidP="00C2236E">
      <w:pPr>
        <w:jc w:val="right"/>
        <w:rPr>
          <w:rFonts w:ascii="Times New Roman" w:hAnsi="Times New Roman" w:cs="Times New Roman"/>
          <w:noProof/>
        </w:rPr>
      </w:pPr>
    </w:p>
    <w:p w14:paraId="2A327E04" w14:textId="77777777" w:rsidR="00C2236E" w:rsidRPr="003E1A15" w:rsidRDefault="00C2236E" w:rsidP="00C2236E">
      <w:pPr>
        <w:tabs>
          <w:tab w:val="center" w:pos="4535"/>
          <w:tab w:val="left" w:pos="7116"/>
        </w:tabs>
        <w:rPr>
          <w:rFonts w:ascii="Times New Roman" w:hAnsi="Times New Roman" w:cs="Times New Roman"/>
          <w:noProof/>
          <w:sz w:val="28"/>
          <w:szCs w:val="28"/>
        </w:rPr>
      </w:pPr>
      <w:r w:rsidRPr="003E1A15">
        <w:rPr>
          <w:rFonts w:ascii="Times New Roman" w:hAnsi="Times New Roman" w:cs="Times New Roman"/>
          <w:noProof/>
          <w:sz w:val="28"/>
          <w:szCs w:val="28"/>
        </w:rPr>
        <w:tab/>
        <w:t>LĒMUMS</w:t>
      </w:r>
      <w:r w:rsidRPr="003E1A15">
        <w:rPr>
          <w:rFonts w:ascii="Times New Roman" w:hAnsi="Times New Roman" w:cs="Times New Roman"/>
          <w:noProof/>
          <w:sz w:val="28"/>
          <w:szCs w:val="28"/>
        </w:rPr>
        <w:tab/>
      </w:r>
    </w:p>
    <w:p w14:paraId="6E19352B" w14:textId="77777777" w:rsidR="00C2236E" w:rsidRPr="003E1A15" w:rsidRDefault="00C2236E" w:rsidP="00C2236E">
      <w:pPr>
        <w:jc w:val="center"/>
        <w:rPr>
          <w:rFonts w:ascii="Times New Roman" w:hAnsi="Times New Roman" w:cs="Times New Roman"/>
          <w:noProof/>
        </w:rPr>
      </w:pPr>
      <w:r w:rsidRPr="003E1A15">
        <w:rPr>
          <w:rFonts w:ascii="Times New Roman" w:hAnsi="Times New Roman" w:cs="Times New Roman"/>
          <w:noProof/>
        </w:rPr>
        <w:t>Ādažos, Ādažu novadā</w:t>
      </w:r>
    </w:p>
    <w:p w14:paraId="5819AB08" w14:textId="77777777" w:rsidR="00C2236E" w:rsidRPr="003E1A15" w:rsidRDefault="00C2236E" w:rsidP="00C2236E">
      <w:pPr>
        <w:rPr>
          <w:rFonts w:ascii="Times New Roman" w:hAnsi="Times New Roman" w:cs="Times New Roman"/>
        </w:rPr>
      </w:pP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p>
    <w:p w14:paraId="6BC327D9" w14:textId="77777777" w:rsidR="00C2236E" w:rsidRPr="003E1A15" w:rsidRDefault="00C2236E" w:rsidP="00C2236E">
      <w:pPr>
        <w:rPr>
          <w:rFonts w:ascii="Times New Roman" w:hAnsi="Times New Roman" w:cs="Times New Roman"/>
        </w:rPr>
      </w:pPr>
      <w:r w:rsidRPr="003E1A15">
        <w:rPr>
          <w:rFonts w:ascii="Times New Roman" w:hAnsi="Times New Roman" w:cs="Times New Roman"/>
        </w:rPr>
        <w:t xml:space="preserve">2026. gada 26. februārī </w:t>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rPr>
        <w:tab/>
      </w:r>
      <w:r w:rsidRPr="003E1A15">
        <w:rPr>
          <w:rFonts w:ascii="Times New Roman" w:hAnsi="Times New Roman" w:cs="Times New Roman"/>
          <w:b/>
        </w:rPr>
        <w:t>Nr.</w:t>
      </w:r>
      <w:r w:rsidRPr="003E1A15">
        <w:rPr>
          <w:rFonts w:ascii="Times New Roman" w:hAnsi="Times New Roman" w:cs="Times New Roman"/>
          <w:noProof/>
        </w:rPr>
        <w:fldChar w:fldCharType="begin"/>
      </w:r>
      <w:r w:rsidRPr="003E1A15">
        <w:rPr>
          <w:rFonts w:ascii="Times New Roman" w:hAnsi="Times New Roman" w:cs="Times New Roman"/>
          <w:noProof/>
        </w:rPr>
        <w:instrText>MERGEFIELD DOKREGNUMURS</w:instrText>
      </w:r>
      <w:r w:rsidRPr="003E1A15">
        <w:rPr>
          <w:rFonts w:ascii="Times New Roman" w:hAnsi="Times New Roman" w:cs="Times New Roman"/>
          <w:noProof/>
        </w:rPr>
        <w:fldChar w:fldCharType="separate"/>
      </w:r>
      <w:r w:rsidRPr="003E1A15">
        <w:rPr>
          <w:rFonts w:ascii="Times New Roman" w:hAnsi="Times New Roman" w:cs="Times New Roman"/>
          <w:noProof/>
        </w:rPr>
        <w:t>«DOKREGNUMURS»</w:t>
      </w:r>
      <w:r w:rsidRPr="003E1A15">
        <w:rPr>
          <w:rFonts w:ascii="Times New Roman" w:hAnsi="Times New Roman" w:cs="Times New Roman"/>
          <w:noProof/>
        </w:rPr>
        <w:fldChar w:fldCharType="end"/>
      </w:r>
      <w:r w:rsidRPr="003E1A15">
        <w:rPr>
          <w:rFonts w:ascii="Times New Roman" w:hAnsi="Times New Roman" w:cs="Times New Roman"/>
        </w:rPr>
        <w:tab/>
      </w:r>
    </w:p>
    <w:p w14:paraId="38DC96C9" w14:textId="77777777" w:rsidR="00C2236E" w:rsidRPr="003E1A15" w:rsidRDefault="00C2236E" w:rsidP="00C2236E">
      <w:pPr>
        <w:rPr>
          <w:rFonts w:ascii="Times New Roman" w:hAnsi="Times New Roman" w:cs="Times New Roman"/>
        </w:rPr>
      </w:pPr>
      <w:r w:rsidRPr="003E1A15">
        <w:rPr>
          <w:rFonts w:ascii="Times New Roman" w:hAnsi="Times New Roman" w:cs="Times New Roman"/>
        </w:rPr>
        <w:tab/>
      </w:r>
    </w:p>
    <w:p w14:paraId="019166AE" w14:textId="77777777" w:rsidR="00C2236E" w:rsidRPr="003E1A15" w:rsidRDefault="00C2236E" w:rsidP="00C2236E">
      <w:pPr>
        <w:rPr>
          <w:rFonts w:ascii="Times New Roman" w:hAnsi="Times New Roman" w:cs="Times New Roman"/>
          <w:b/>
        </w:rPr>
      </w:pPr>
    </w:p>
    <w:p w14:paraId="421CC387" w14:textId="77777777" w:rsidR="00C2236E" w:rsidRPr="003E1A15" w:rsidRDefault="00C2236E" w:rsidP="00C2236E">
      <w:pPr>
        <w:jc w:val="center"/>
        <w:rPr>
          <w:rFonts w:ascii="Times New Roman" w:hAnsi="Times New Roman" w:cs="Times New Roman"/>
          <w:b/>
        </w:rPr>
      </w:pPr>
      <w:r w:rsidRPr="003E1A15">
        <w:rPr>
          <w:rFonts w:ascii="Times New Roman" w:hAnsi="Times New Roman" w:cs="Times New Roman"/>
          <w:b/>
        </w:rPr>
        <w:t>Par adrešu piešķiršanu plānotiem dzīvokļiem dvīņu mājā Gaujas ielā 82, Ādažos</w:t>
      </w:r>
    </w:p>
    <w:p w14:paraId="6485F339" w14:textId="77777777" w:rsidR="00C2236E" w:rsidRPr="003E1A15" w:rsidRDefault="00C2236E" w:rsidP="00C2236E">
      <w:pPr>
        <w:rPr>
          <w:rFonts w:ascii="Times New Roman" w:hAnsi="Times New Roman" w:cs="Times New Roman"/>
        </w:rPr>
      </w:pPr>
    </w:p>
    <w:p w14:paraId="01D0CD91" w14:textId="450B3D01" w:rsidR="00C2236E" w:rsidRPr="003E1A15" w:rsidRDefault="00C2236E" w:rsidP="00C2236E">
      <w:pPr>
        <w:pStyle w:val="Heading1"/>
        <w:shd w:val="clear" w:color="auto" w:fill="FFFFFF"/>
        <w:spacing w:before="120" w:after="120"/>
        <w:jc w:val="both"/>
        <w:rPr>
          <w:rFonts w:ascii="Times New Roman" w:hAnsi="Times New Roman" w:cs="Times New Roman"/>
          <w:iCs/>
          <w:color w:val="auto"/>
          <w:sz w:val="24"/>
          <w:szCs w:val="24"/>
        </w:rPr>
      </w:pPr>
      <w:r w:rsidRPr="003E1A15">
        <w:rPr>
          <w:rFonts w:ascii="Times New Roman" w:eastAsia="Calibri" w:hAnsi="Times New Roman" w:cs="Times New Roman"/>
          <w:iCs/>
          <w:color w:val="auto"/>
          <w:sz w:val="24"/>
          <w:szCs w:val="24"/>
        </w:rPr>
        <w:t xml:space="preserve">Ādažu novada pašvaldības dome izskatīja </w:t>
      </w:r>
      <w:r w:rsidRPr="003E1A15">
        <w:rPr>
          <w:rFonts w:ascii="Times New Roman" w:hAnsi="Times New Roman" w:cs="Times New Roman"/>
          <w:iCs/>
          <w:color w:val="auto"/>
          <w:sz w:val="24"/>
          <w:szCs w:val="24"/>
        </w:rPr>
        <w:t xml:space="preserve">nekustamā īpašuma ar kadastra numuru 80440080593 īpašnieces </w:t>
      </w:r>
      <w:r>
        <w:rPr>
          <w:rFonts w:ascii="Times New Roman" w:hAnsi="Times New Roman" w:cs="Times New Roman"/>
          <w:iCs/>
          <w:color w:val="auto"/>
          <w:sz w:val="24"/>
          <w:szCs w:val="24"/>
        </w:rPr>
        <w:t>A.K.</w:t>
      </w:r>
      <w:r w:rsidRPr="003E1A15">
        <w:rPr>
          <w:rFonts w:ascii="Times New Roman" w:hAnsi="Times New Roman" w:cs="Times New Roman"/>
          <w:iCs/>
          <w:color w:val="auto"/>
          <w:sz w:val="24"/>
          <w:szCs w:val="24"/>
        </w:rPr>
        <w:t xml:space="preserve"> </w:t>
      </w:r>
      <w:r w:rsidRPr="003E1A15">
        <w:rPr>
          <w:rFonts w:ascii="Times New Roman" w:hAnsi="Times New Roman" w:cs="Times New Roman"/>
          <w:iCs/>
          <w:color w:val="auto"/>
          <w:sz w:val="24"/>
          <w:szCs w:val="24"/>
          <w:lang w:bidi="lv-LV"/>
        </w:rPr>
        <w:t>(personas kods)</w:t>
      </w:r>
      <w:r w:rsidRPr="003E1A15">
        <w:rPr>
          <w:rFonts w:ascii="Times New Roman" w:hAnsi="Times New Roman" w:cs="Times New Roman"/>
          <w:iCs/>
          <w:color w:val="auto"/>
          <w:sz w:val="24"/>
          <w:szCs w:val="24"/>
        </w:rPr>
        <w:t xml:space="preserve"> 27.01.2026. iesniegumu (reģ. ar Nr. ĀNP/1-11-1/26/490) ar lūgumu piešķirt dvīņu mājas Gaujas iela 82, Ādaži, Ādažu nov., plānotām telpu grupām (dzīvokļiem) adreses saskaņā ar apstiprināto dvīņu mājas projektu.</w:t>
      </w:r>
    </w:p>
    <w:p w14:paraId="426AF0D1" w14:textId="77777777" w:rsidR="00C2236E" w:rsidRPr="003E1A15" w:rsidRDefault="00C2236E" w:rsidP="00C2236E">
      <w:pPr>
        <w:spacing w:after="120"/>
        <w:jc w:val="both"/>
        <w:rPr>
          <w:rFonts w:ascii="Times New Roman" w:hAnsi="Times New Roman" w:cs="Times New Roman"/>
        </w:rPr>
      </w:pPr>
      <w:r w:rsidRPr="003E1A15">
        <w:rPr>
          <w:rFonts w:ascii="Times New Roman" w:hAnsi="Times New Roman" w:cs="Times New Roman"/>
        </w:rPr>
        <w:t xml:space="preserve">Saskaņā ar Būvniecības informācijas sistēmas datiem,  </w:t>
      </w:r>
      <w:r w:rsidRPr="003E1A15">
        <w:rPr>
          <w:rFonts w:ascii="Times New Roman" w:hAnsi="Times New Roman" w:cs="Times New Roman"/>
          <w:iCs/>
        </w:rPr>
        <w:t>26.03.2025. tika saskaņots dvīņu mājas projekts (BIS-BV-7.2-2025-26059), kura ietvaros ir paredzēti divi dzīvokļi – “Telpu grupa Nr. 1” ar platību 150,9 m</w:t>
      </w:r>
      <w:r w:rsidRPr="003E1A15">
        <w:rPr>
          <w:rFonts w:ascii="Times New Roman" w:hAnsi="Times New Roman" w:cs="Times New Roman"/>
          <w:iCs/>
          <w:vertAlign w:val="superscript"/>
        </w:rPr>
        <w:t>2</w:t>
      </w:r>
      <w:r w:rsidRPr="003E1A15">
        <w:rPr>
          <w:rFonts w:ascii="Times New Roman" w:hAnsi="Times New Roman" w:cs="Times New Roman"/>
          <w:iCs/>
        </w:rPr>
        <w:t xml:space="preserve"> un “Telpu grupa Nr. 2”, ar platību 153,9 m</w:t>
      </w:r>
      <w:r w:rsidRPr="003E1A15">
        <w:rPr>
          <w:rFonts w:ascii="Times New Roman" w:hAnsi="Times New Roman" w:cs="Times New Roman"/>
          <w:iCs/>
          <w:vertAlign w:val="superscript"/>
        </w:rPr>
        <w:t xml:space="preserve">2 </w:t>
      </w:r>
      <w:r w:rsidRPr="003E1A15">
        <w:rPr>
          <w:rFonts w:ascii="Times New Roman" w:hAnsi="Times New Roman" w:cs="Times New Roman"/>
          <w:iCs/>
        </w:rPr>
        <w:t xml:space="preserve">(pielikumā – 1. stāva shēma). </w:t>
      </w:r>
    </w:p>
    <w:p w14:paraId="1BA56429" w14:textId="77777777" w:rsidR="00C2236E" w:rsidRPr="003E1A15" w:rsidRDefault="00C2236E" w:rsidP="00C2236E">
      <w:pPr>
        <w:spacing w:before="120" w:after="120"/>
        <w:jc w:val="both"/>
        <w:rPr>
          <w:rFonts w:ascii="Times New Roman" w:eastAsia="Calibri" w:hAnsi="Times New Roman" w:cs="Times New Roman"/>
          <w:iCs/>
        </w:rPr>
      </w:pPr>
      <w:r w:rsidRPr="003E1A15">
        <w:rPr>
          <w:rFonts w:ascii="Times New Roman" w:hAnsi="Times New Roman" w:cs="Times New Roman"/>
        </w:rPr>
        <w:t>Atbilstoši Ministru kabineta 29.06.2021. noteikumu Nr. 455 “Adresācijas noteikumi” (turpmāk – Adresācijas noteikumi) 2.9. apakšpunktam, ēka ir adresācijas objekts un atbilstoši 2.11. apakšpunktam arī telpu grupa ir adresācijas objekts</w:t>
      </w:r>
      <w:r w:rsidRPr="003E1A15">
        <w:rPr>
          <w:rFonts w:ascii="Times New Roman" w:hAnsi="Times New Roman" w:cs="Times New Roman"/>
          <w:shd w:val="clear" w:color="auto" w:fill="FFFFFF"/>
        </w:rPr>
        <w:t>.</w:t>
      </w:r>
    </w:p>
    <w:p w14:paraId="33004865" w14:textId="77777777" w:rsidR="00C2236E" w:rsidRPr="003E1A15" w:rsidRDefault="00C2236E" w:rsidP="00C2236E">
      <w:pPr>
        <w:spacing w:after="120"/>
        <w:jc w:val="both"/>
        <w:rPr>
          <w:rFonts w:ascii="Times New Roman" w:hAnsi="Times New Roman" w:cs="Times New Roman"/>
        </w:rPr>
      </w:pPr>
      <w:r w:rsidRPr="003E1A15">
        <w:rPr>
          <w:rFonts w:ascii="Times New Roman" w:hAnsi="Times New Roman" w:cs="Times New Roman"/>
        </w:rPr>
        <w:t>Atbilstoši</w:t>
      </w:r>
      <w:bookmarkStart w:id="0" w:name="_Hlk130807020"/>
      <w:r w:rsidRPr="003E1A15">
        <w:rPr>
          <w:rFonts w:ascii="Times New Roman" w:hAnsi="Times New Roman" w:cs="Times New Roman"/>
        </w:rPr>
        <w:t xml:space="preserve"> Adresācijas noteikumu</w:t>
      </w:r>
      <w:bookmarkEnd w:id="0"/>
      <w:r w:rsidRPr="003E1A15">
        <w:rPr>
          <w:rFonts w:ascii="Times New Roman" w:hAnsi="Times New Roman" w:cs="Times New Roman"/>
        </w:rPr>
        <w:t xml:space="preserve"> 9. punktam pašvaldībai bez personas piekrišanas, izvērtējot situāciju, ir tiesības piešķirt adresi, ja adrese adresācijas objektam nav piešķirta.</w:t>
      </w:r>
    </w:p>
    <w:p w14:paraId="2CE619D1" w14:textId="77777777" w:rsidR="00C2236E" w:rsidRPr="003E1A15" w:rsidRDefault="00C2236E" w:rsidP="00C2236E">
      <w:pPr>
        <w:spacing w:after="120"/>
        <w:jc w:val="both"/>
        <w:rPr>
          <w:rFonts w:ascii="Times New Roman" w:hAnsi="Times New Roman" w:cs="Times New Roman"/>
        </w:rPr>
      </w:pPr>
      <w:r w:rsidRPr="003E1A15">
        <w:rPr>
          <w:rFonts w:ascii="Times New Roman" w:hAnsi="Times New Roman" w:cs="Times New Roman"/>
        </w:rPr>
        <w:t>Saskaņā ar Adresācijas noteikumu 13. punktu, ja apbūvei paredzētajai zemes vienībai adrese ir piešķirta, tad pirmajai ēkai, kas tiek būvēta vai ir uzbūvēta uz apbūvei paredzētās zemes vienības, saglabā zemes vienībai piešķirto adresi.</w:t>
      </w:r>
    </w:p>
    <w:p w14:paraId="12793993" w14:textId="77777777" w:rsidR="00C2236E" w:rsidRPr="003E1A15" w:rsidRDefault="00C2236E" w:rsidP="00C2236E">
      <w:pPr>
        <w:spacing w:after="120"/>
        <w:jc w:val="both"/>
        <w:rPr>
          <w:rFonts w:ascii="Times New Roman" w:hAnsi="Times New Roman" w:cs="Times New Roman"/>
          <w:shd w:val="clear" w:color="auto" w:fill="FFFFFF"/>
        </w:rPr>
      </w:pPr>
      <w:r w:rsidRPr="003E1A15">
        <w:rPr>
          <w:rFonts w:ascii="Times New Roman" w:hAnsi="Times New Roman" w:cs="Times New Roman"/>
        </w:rPr>
        <w:t xml:space="preserve">Saskaņā ar Adresācijas noteikumu </w:t>
      </w:r>
      <w:r w:rsidRPr="003E1A15">
        <w:rPr>
          <w:rFonts w:ascii="Times New Roman" w:hAnsi="Times New Roman" w:cs="Times New Roman"/>
          <w:shd w:val="clear" w:color="auto" w:fill="FFFFFF"/>
        </w:rPr>
        <w:t>26. punktu numuru telpu grupai pašvaldība piešķir, pieņemot ēku ekspluatācijā vai pamatojoties uz būvniecības ieceres dokumentācijā norādīto informāciju, ja tā atbilst šajos noteikumos minētajām prasībām.</w:t>
      </w:r>
    </w:p>
    <w:p w14:paraId="4FA27D4A" w14:textId="77777777" w:rsidR="00C2236E" w:rsidRPr="003E1A15" w:rsidRDefault="00C2236E" w:rsidP="00C2236E">
      <w:pPr>
        <w:spacing w:after="120"/>
        <w:jc w:val="both"/>
        <w:rPr>
          <w:rFonts w:ascii="Times New Roman" w:hAnsi="Times New Roman" w:cs="Times New Roman"/>
        </w:rPr>
      </w:pPr>
      <w:r w:rsidRPr="003E1A15">
        <w:rPr>
          <w:rFonts w:ascii="Times New Roman" w:hAnsi="Times New Roman" w:cs="Times New Roman"/>
        </w:rPr>
        <w:t xml:space="preserve">Saskaņā ar Adresācijas noteikumu </w:t>
      </w:r>
      <w:r w:rsidRPr="003E1A15">
        <w:rPr>
          <w:rFonts w:ascii="Times New Roman" w:hAnsi="Times New Roman" w:cs="Times New Roman"/>
          <w:shd w:val="clear" w:color="auto" w:fill="FFFFFF"/>
        </w:rPr>
        <w:t>28. punktu numurus telpu grupām piešķir, sākot no ēkas kreisās malējās kāpņu telpas augošā secībā.</w:t>
      </w:r>
    </w:p>
    <w:p w14:paraId="27AD6543" w14:textId="77777777" w:rsidR="00C2236E" w:rsidRPr="003E1A15" w:rsidRDefault="00C2236E" w:rsidP="00C2236E">
      <w:pPr>
        <w:spacing w:after="120"/>
        <w:jc w:val="both"/>
        <w:textAlignment w:val="baseline"/>
        <w:rPr>
          <w:rFonts w:ascii="Times New Roman" w:hAnsi="Times New Roman" w:cs="Times New Roman"/>
          <w:bCs/>
          <w:shd w:val="clear" w:color="auto" w:fill="FFFFFF"/>
        </w:rPr>
      </w:pPr>
      <w:r w:rsidRPr="003E1A15">
        <w:rPr>
          <w:rFonts w:ascii="Times New Roman" w:hAnsi="Times New Roman" w:cs="Times New Roman"/>
          <w:bCs/>
        </w:rPr>
        <w:t xml:space="preserve">Pamatojoties uz </w:t>
      </w:r>
      <w:r w:rsidRPr="003E1A15">
        <w:rPr>
          <w:rFonts w:ascii="Times New Roman" w:eastAsia="Calibri" w:hAnsi="Times New Roman" w:cs="Times New Roman"/>
          <w:bCs/>
        </w:rPr>
        <w:t xml:space="preserve">Pašvaldību likuma 10. panta pirmās daļas 21. punktu un </w:t>
      </w:r>
      <w:r w:rsidRPr="003E1A15">
        <w:rPr>
          <w:rFonts w:ascii="Times New Roman" w:hAnsi="Times New Roman" w:cs="Times New Roman"/>
          <w:bCs/>
        </w:rPr>
        <w:t xml:space="preserve">Ministru kabineta 29.06.2021. noteikumu Nr. 455 “Adresācijas noteikumi” 2.9., 2.11., </w:t>
      </w:r>
      <w:r w:rsidRPr="003E1A15">
        <w:rPr>
          <w:rFonts w:ascii="Times New Roman" w:eastAsia="Calibri" w:hAnsi="Times New Roman" w:cs="Times New Roman"/>
          <w:bCs/>
        </w:rPr>
        <w:t>9., 13., 26. un 28. punktu</w:t>
      </w:r>
      <w:r w:rsidRPr="003E1A15">
        <w:rPr>
          <w:rFonts w:ascii="Times New Roman" w:hAnsi="Times New Roman" w:cs="Times New Roman"/>
          <w:bCs/>
          <w:shd w:val="clear" w:color="auto" w:fill="FFFFFF"/>
        </w:rPr>
        <w:t xml:space="preserve">, </w:t>
      </w:r>
      <w:r w:rsidRPr="003E1A15">
        <w:rPr>
          <w:rFonts w:ascii="Times New Roman" w:hAnsi="Times New Roman" w:cs="Times New Roman"/>
          <w:bCs/>
        </w:rPr>
        <w:t>kā arī domes Attīstības komitejas 11.02.2026. atzinumu</w:t>
      </w:r>
      <w:r w:rsidRPr="003E1A15">
        <w:rPr>
          <w:rFonts w:ascii="Times New Roman" w:eastAsia="Calibri" w:hAnsi="Times New Roman" w:cs="Times New Roman"/>
          <w:bCs/>
        </w:rPr>
        <w:t xml:space="preserve">, </w:t>
      </w:r>
      <w:r w:rsidRPr="003E1A15">
        <w:rPr>
          <w:rFonts w:ascii="Times New Roman" w:hAnsi="Times New Roman" w:cs="Times New Roman"/>
          <w:bCs/>
        </w:rPr>
        <w:t>Ādažu novada pašvaldības dome</w:t>
      </w:r>
    </w:p>
    <w:p w14:paraId="42128BF6" w14:textId="77777777" w:rsidR="00C2236E" w:rsidRPr="003E1A15" w:rsidRDefault="00C2236E" w:rsidP="00C2236E">
      <w:pPr>
        <w:pStyle w:val="tv213"/>
        <w:spacing w:before="0" w:beforeAutospacing="0" w:after="120" w:afterAutospacing="0"/>
        <w:jc w:val="center"/>
      </w:pPr>
      <w:r w:rsidRPr="003E1A15">
        <w:rPr>
          <w:rFonts w:eastAsia="Calibri"/>
          <w:b/>
          <w:bCs/>
          <w:lang w:eastAsia="en-US"/>
        </w:rPr>
        <w:t>NOLEMJ</w:t>
      </w:r>
      <w:r w:rsidRPr="003E1A15">
        <w:rPr>
          <w:rFonts w:eastAsia="Calibri"/>
          <w:lang w:eastAsia="en-US"/>
        </w:rPr>
        <w:t>:</w:t>
      </w:r>
    </w:p>
    <w:p w14:paraId="5C90474A" w14:textId="77777777" w:rsidR="00C2236E" w:rsidRPr="003E1A15" w:rsidRDefault="00C2236E" w:rsidP="00C2236E">
      <w:pPr>
        <w:pStyle w:val="tv213"/>
        <w:numPr>
          <w:ilvl w:val="0"/>
          <w:numId w:val="1"/>
        </w:numPr>
        <w:spacing w:before="0" w:beforeAutospacing="0" w:after="120" w:afterAutospacing="0"/>
        <w:ind w:left="426" w:hanging="426"/>
        <w:jc w:val="both"/>
        <w:rPr>
          <w:rFonts w:eastAsia="Calibri"/>
          <w:lang w:eastAsia="en-US"/>
        </w:rPr>
      </w:pPr>
      <w:r w:rsidRPr="003E1A15">
        <w:t>Piešķirt adreses ēkai un telpu grupām saskaņā ar sarakstu</w:t>
      </w:r>
      <w:r w:rsidRPr="003E1A15">
        <w:rPr>
          <w:rFonts w:eastAsia="Calibri"/>
          <w:iCs/>
        </w:rPr>
        <w:t>:</w:t>
      </w:r>
    </w:p>
    <w:tbl>
      <w:tblPr>
        <w:tblStyle w:val="TableGrid"/>
        <w:tblW w:w="8646" w:type="dxa"/>
        <w:tblInd w:w="421" w:type="dxa"/>
        <w:tblLook w:val="04A0" w:firstRow="1" w:lastRow="0" w:firstColumn="1" w:lastColumn="0" w:noHBand="0" w:noVBand="1"/>
      </w:tblPr>
      <w:tblGrid>
        <w:gridCol w:w="1296"/>
        <w:gridCol w:w="1416"/>
        <w:gridCol w:w="3672"/>
        <w:gridCol w:w="2262"/>
      </w:tblGrid>
      <w:tr w:rsidR="00C2236E" w:rsidRPr="003E1A15" w14:paraId="3EC6A6BD" w14:textId="77777777" w:rsidTr="00EB5F7B">
        <w:trPr>
          <w:trHeight w:val="394"/>
        </w:trPr>
        <w:tc>
          <w:tcPr>
            <w:tcW w:w="1296" w:type="dxa"/>
            <w:vAlign w:val="center"/>
          </w:tcPr>
          <w:p w14:paraId="260BC371" w14:textId="77777777" w:rsidR="00C2236E" w:rsidRPr="003E1A15" w:rsidRDefault="00C2236E" w:rsidP="00EB5F7B">
            <w:pPr>
              <w:jc w:val="center"/>
              <w:rPr>
                <w:rFonts w:ascii="Times New Roman" w:hAnsi="Times New Roman" w:cs="Times New Roman"/>
                <w:b/>
                <w:bCs/>
                <w:i/>
                <w:iCs/>
              </w:rPr>
            </w:pPr>
            <w:r w:rsidRPr="003E1A15">
              <w:rPr>
                <w:rFonts w:ascii="Times New Roman" w:hAnsi="Times New Roman" w:cs="Times New Roman"/>
                <w:b/>
                <w:bCs/>
              </w:rPr>
              <w:lastRenderedPageBreak/>
              <w:t>Veiktā darbība</w:t>
            </w:r>
          </w:p>
        </w:tc>
        <w:tc>
          <w:tcPr>
            <w:tcW w:w="1397" w:type="dxa"/>
            <w:vAlign w:val="center"/>
          </w:tcPr>
          <w:p w14:paraId="2C558C8F" w14:textId="77777777" w:rsidR="00C2236E" w:rsidRPr="003E1A15" w:rsidRDefault="00C2236E" w:rsidP="00EB5F7B">
            <w:pPr>
              <w:jc w:val="center"/>
              <w:rPr>
                <w:rFonts w:ascii="Times New Roman" w:hAnsi="Times New Roman" w:cs="Times New Roman"/>
                <w:b/>
                <w:bCs/>
                <w:i/>
                <w:iCs/>
              </w:rPr>
            </w:pPr>
            <w:r w:rsidRPr="003E1A15">
              <w:rPr>
                <w:rFonts w:ascii="Times New Roman" w:hAnsi="Times New Roman" w:cs="Times New Roman"/>
                <w:b/>
                <w:bCs/>
              </w:rPr>
              <w:t>Adresācijas objekts</w:t>
            </w:r>
          </w:p>
        </w:tc>
        <w:tc>
          <w:tcPr>
            <w:tcW w:w="3685" w:type="dxa"/>
            <w:vAlign w:val="center"/>
          </w:tcPr>
          <w:p w14:paraId="68FE20DD" w14:textId="77777777" w:rsidR="00C2236E" w:rsidRPr="003E1A15" w:rsidRDefault="00C2236E" w:rsidP="00EB5F7B">
            <w:pPr>
              <w:jc w:val="center"/>
              <w:rPr>
                <w:rFonts w:ascii="Times New Roman" w:hAnsi="Times New Roman" w:cs="Times New Roman"/>
                <w:b/>
                <w:bCs/>
                <w:i/>
                <w:iCs/>
              </w:rPr>
            </w:pPr>
            <w:r w:rsidRPr="003E1A15">
              <w:rPr>
                <w:rFonts w:ascii="Times New Roman" w:hAnsi="Times New Roman" w:cs="Times New Roman"/>
                <w:b/>
                <w:bCs/>
              </w:rPr>
              <w:t>Adresācijas objekta kadastra apzīmējums vai cita raksturojoša informācija</w:t>
            </w:r>
          </w:p>
        </w:tc>
        <w:tc>
          <w:tcPr>
            <w:tcW w:w="2268" w:type="dxa"/>
            <w:vAlign w:val="center"/>
          </w:tcPr>
          <w:p w14:paraId="783FB318" w14:textId="77777777" w:rsidR="00C2236E" w:rsidRPr="003E1A15" w:rsidRDefault="00C2236E" w:rsidP="00EB5F7B">
            <w:pPr>
              <w:jc w:val="center"/>
              <w:rPr>
                <w:rFonts w:ascii="Times New Roman" w:hAnsi="Times New Roman" w:cs="Times New Roman"/>
                <w:b/>
                <w:bCs/>
                <w:i/>
                <w:iCs/>
              </w:rPr>
            </w:pPr>
            <w:r w:rsidRPr="003E1A15">
              <w:rPr>
                <w:rFonts w:ascii="Times New Roman" w:hAnsi="Times New Roman" w:cs="Times New Roman"/>
                <w:b/>
                <w:bCs/>
              </w:rPr>
              <w:t>Adresācijas objekta jaunā adrese</w:t>
            </w:r>
          </w:p>
        </w:tc>
      </w:tr>
      <w:tr w:rsidR="00C2236E" w:rsidRPr="003E1A15" w14:paraId="40B2C9B7" w14:textId="77777777" w:rsidTr="00EB5F7B">
        <w:tc>
          <w:tcPr>
            <w:tcW w:w="1296" w:type="dxa"/>
            <w:vAlign w:val="center"/>
          </w:tcPr>
          <w:p w14:paraId="65F786C9" w14:textId="77777777" w:rsidR="00C2236E" w:rsidRPr="003E1A15" w:rsidRDefault="00C2236E" w:rsidP="00EB5F7B">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t>piešķiršana</w:t>
            </w:r>
          </w:p>
        </w:tc>
        <w:tc>
          <w:tcPr>
            <w:tcW w:w="1397" w:type="dxa"/>
            <w:vAlign w:val="center"/>
          </w:tcPr>
          <w:p w14:paraId="63FABCF6"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ēka</w:t>
            </w:r>
          </w:p>
        </w:tc>
        <w:tc>
          <w:tcPr>
            <w:tcW w:w="3685" w:type="dxa"/>
            <w:vAlign w:val="center"/>
          </w:tcPr>
          <w:p w14:paraId="25301172" w14:textId="77777777" w:rsidR="00C2236E" w:rsidRPr="003E1A15" w:rsidRDefault="00C2236E" w:rsidP="00EB5F7B">
            <w:pPr>
              <w:rPr>
                <w:rFonts w:ascii="Times New Roman" w:hAnsi="Times New Roman" w:cs="Times New Roman"/>
              </w:rPr>
            </w:pPr>
            <w:r w:rsidRPr="003E1A15">
              <w:rPr>
                <w:rFonts w:ascii="Times New Roman" w:hAnsi="Times New Roman" w:cs="Times New Roman"/>
              </w:rPr>
              <w:t xml:space="preserve">Plānota dvīņu māja </w:t>
            </w:r>
            <w:r>
              <w:rPr>
                <w:rFonts w:ascii="Times New Roman" w:hAnsi="Times New Roman" w:cs="Times New Roman"/>
              </w:rPr>
              <w:t xml:space="preserve"> ar kadastra apzīmējumu </w:t>
            </w:r>
            <w:r w:rsidRPr="003E1A15">
              <w:rPr>
                <w:rFonts w:ascii="Times New Roman" w:hAnsi="Times New Roman" w:cs="Times New Roman"/>
              </w:rPr>
              <w:t>80440080581</w:t>
            </w:r>
            <w:r>
              <w:rPr>
                <w:rFonts w:ascii="Times New Roman" w:hAnsi="Times New Roman" w:cs="Times New Roman"/>
              </w:rPr>
              <w:t xml:space="preserve">001 </w:t>
            </w:r>
            <w:r w:rsidRPr="003E1A15">
              <w:rPr>
                <w:rFonts w:ascii="Times New Roman" w:hAnsi="Times New Roman" w:cs="Times New Roman"/>
              </w:rPr>
              <w:t>uz zemes vienības ar kadastra apzīmējumu</w:t>
            </w:r>
            <w:r w:rsidRPr="003E1A15">
              <w:t xml:space="preserve"> </w:t>
            </w:r>
            <w:r w:rsidRPr="003E1A15">
              <w:rPr>
                <w:rFonts w:ascii="Times New Roman" w:hAnsi="Times New Roman" w:cs="Times New Roman"/>
              </w:rPr>
              <w:t xml:space="preserve">80440080581 </w:t>
            </w:r>
          </w:p>
        </w:tc>
        <w:tc>
          <w:tcPr>
            <w:tcW w:w="2268" w:type="dxa"/>
          </w:tcPr>
          <w:p w14:paraId="401A015B"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Gaujas iela 82, Ādaži, Ādažu nov., LV-2164</w:t>
            </w:r>
          </w:p>
        </w:tc>
      </w:tr>
      <w:tr w:rsidR="00C2236E" w:rsidRPr="003E1A15" w14:paraId="05002339" w14:textId="77777777" w:rsidTr="00EB5F7B">
        <w:tc>
          <w:tcPr>
            <w:tcW w:w="1296" w:type="dxa"/>
            <w:vAlign w:val="center"/>
          </w:tcPr>
          <w:p w14:paraId="25F13A2A" w14:textId="77777777" w:rsidR="00C2236E" w:rsidRPr="003E1A15" w:rsidRDefault="00C2236E" w:rsidP="00EB5F7B">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t>piešķiršana</w:t>
            </w:r>
          </w:p>
        </w:tc>
        <w:tc>
          <w:tcPr>
            <w:tcW w:w="1397" w:type="dxa"/>
            <w:vAlign w:val="center"/>
          </w:tcPr>
          <w:p w14:paraId="32511814"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telpu grupa (dzīvoklis)</w:t>
            </w:r>
          </w:p>
        </w:tc>
        <w:tc>
          <w:tcPr>
            <w:tcW w:w="3685" w:type="dxa"/>
            <w:vAlign w:val="center"/>
          </w:tcPr>
          <w:p w14:paraId="6C15814B" w14:textId="77777777" w:rsidR="00C2236E" w:rsidRPr="003E1A15" w:rsidRDefault="00C2236E" w:rsidP="00EB5F7B">
            <w:pPr>
              <w:rPr>
                <w:rFonts w:ascii="Times New Roman" w:eastAsia="Times New Roman" w:hAnsi="Times New Roman" w:cs="Times New Roman"/>
                <w:lang w:eastAsia="lv-LV"/>
              </w:rPr>
            </w:pPr>
            <w:r w:rsidRPr="003E1A15">
              <w:rPr>
                <w:rFonts w:ascii="Times New Roman" w:eastAsia="Times New Roman" w:hAnsi="Times New Roman" w:cs="Times New Roman"/>
                <w:lang w:eastAsia="lv-LV"/>
              </w:rPr>
              <w:t>Plānota telpu grupa Nr. 1 (</w:t>
            </w:r>
            <w:r w:rsidRPr="003E1A15">
              <w:rPr>
                <w:rFonts w:ascii="Times New Roman" w:hAnsi="Times New Roman" w:cs="Times New Roman"/>
                <w:iCs/>
              </w:rPr>
              <w:t>ar platību 150,9 m</w:t>
            </w:r>
            <w:r w:rsidRPr="003E1A15">
              <w:rPr>
                <w:rFonts w:ascii="Times New Roman" w:hAnsi="Times New Roman" w:cs="Times New Roman"/>
                <w:iCs/>
                <w:vertAlign w:val="superscript"/>
              </w:rPr>
              <w:t>2</w:t>
            </w:r>
            <w:r w:rsidRPr="003E1A15">
              <w:rPr>
                <w:rFonts w:ascii="Times New Roman" w:hAnsi="Times New Roman" w:cs="Times New Roman"/>
                <w:iCs/>
              </w:rPr>
              <w:t>, atbilstoši 26.03.2025. saskaņotam dvīņu mājas projektam, BIS-BV-7.2-2025-26059)</w:t>
            </w:r>
          </w:p>
        </w:tc>
        <w:tc>
          <w:tcPr>
            <w:tcW w:w="2268" w:type="dxa"/>
          </w:tcPr>
          <w:p w14:paraId="100E05C5"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Gaujas iela 82-1, Ādaži, Ādažu nov., LV-2164</w:t>
            </w:r>
          </w:p>
        </w:tc>
      </w:tr>
      <w:tr w:rsidR="00C2236E" w:rsidRPr="003E1A15" w14:paraId="18BD8FA5" w14:textId="77777777" w:rsidTr="00EB5F7B">
        <w:tc>
          <w:tcPr>
            <w:tcW w:w="1296" w:type="dxa"/>
            <w:vAlign w:val="center"/>
          </w:tcPr>
          <w:p w14:paraId="7153EE36" w14:textId="77777777" w:rsidR="00C2236E" w:rsidRPr="003E1A15" w:rsidRDefault="00C2236E" w:rsidP="00EB5F7B">
            <w:pPr>
              <w:spacing w:before="40" w:after="40"/>
              <w:jc w:val="center"/>
              <w:rPr>
                <w:rFonts w:ascii="Times New Roman" w:hAnsi="Times New Roman" w:cs="Times New Roman"/>
                <w:shd w:val="clear" w:color="auto" w:fill="FFFFFF"/>
              </w:rPr>
            </w:pPr>
            <w:r w:rsidRPr="003E1A15">
              <w:rPr>
                <w:rFonts w:ascii="Times New Roman" w:hAnsi="Times New Roman" w:cs="Times New Roman"/>
                <w:shd w:val="clear" w:color="auto" w:fill="FFFFFF"/>
              </w:rPr>
              <w:t>piešķiršana</w:t>
            </w:r>
          </w:p>
        </w:tc>
        <w:tc>
          <w:tcPr>
            <w:tcW w:w="1397" w:type="dxa"/>
            <w:vAlign w:val="center"/>
          </w:tcPr>
          <w:p w14:paraId="3BE689C6"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telpu grupa (dzīvoklis)</w:t>
            </w:r>
          </w:p>
        </w:tc>
        <w:tc>
          <w:tcPr>
            <w:tcW w:w="3685" w:type="dxa"/>
            <w:vAlign w:val="center"/>
          </w:tcPr>
          <w:p w14:paraId="16404A06" w14:textId="77777777" w:rsidR="00C2236E" w:rsidRPr="003E1A15" w:rsidRDefault="00C2236E" w:rsidP="00EB5F7B">
            <w:pPr>
              <w:rPr>
                <w:rFonts w:ascii="Times New Roman" w:hAnsi="Times New Roman" w:cs="Times New Roman"/>
              </w:rPr>
            </w:pPr>
            <w:r w:rsidRPr="003E1A15">
              <w:rPr>
                <w:rFonts w:ascii="Times New Roman" w:eastAsia="Times New Roman" w:hAnsi="Times New Roman" w:cs="Times New Roman"/>
                <w:lang w:eastAsia="lv-LV"/>
              </w:rPr>
              <w:t>Plānota telpu grupa Nr. 2 (</w:t>
            </w:r>
            <w:r w:rsidRPr="003E1A15">
              <w:rPr>
                <w:rFonts w:ascii="Times New Roman" w:hAnsi="Times New Roman" w:cs="Times New Roman"/>
                <w:iCs/>
              </w:rPr>
              <w:t>ar platību 153,9 m</w:t>
            </w:r>
            <w:r w:rsidRPr="003E1A15">
              <w:rPr>
                <w:rFonts w:ascii="Times New Roman" w:hAnsi="Times New Roman" w:cs="Times New Roman"/>
                <w:iCs/>
                <w:vertAlign w:val="superscript"/>
              </w:rPr>
              <w:t>2</w:t>
            </w:r>
            <w:r w:rsidRPr="003E1A15">
              <w:rPr>
                <w:rFonts w:ascii="Times New Roman" w:hAnsi="Times New Roman" w:cs="Times New Roman"/>
                <w:iCs/>
              </w:rPr>
              <w:t>, atbilstoši 26.03.2025. saskaņotam dvīņu mājas projektam, BIS-BV-7.2-2025-26059)</w:t>
            </w:r>
          </w:p>
        </w:tc>
        <w:tc>
          <w:tcPr>
            <w:tcW w:w="2268" w:type="dxa"/>
          </w:tcPr>
          <w:p w14:paraId="3B647A88" w14:textId="77777777" w:rsidR="00C2236E" w:rsidRPr="003E1A15" w:rsidRDefault="00C2236E" w:rsidP="00EB5F7B">
            <w:pPr>
              <w:spacing w:before="40" w:after="40"/>
              <w:jc w:val="center"/>
              <w:rPr>
                <w:rFonts w:ascii="Times New Roman" w:hAnsi="Times New Roman" w:cs="Times New Roman"/>
              </w:rPr>
            </w:pPr>
            <w:r w:rsidRPr="003E1A15">
              <w:rPr>
                <w:rFonts w:ascii="Times New Roman" w:hAnsi="Times New Roman" w:cs="Times New Roman"/>
              </w:rPr>
              <w:t>Gaujas iela 82-2, Ādaži, Ādažu nov., LV-2164</w:t>
            </w:r>
          </w:p>
        </w:tc>
      </w:tr>
    </w:tbl>
    <w:p w14:paraId="3B3C776C" w14:textId="77777777" w:rsidR="00C2236E" w:rsidRPr="003E1A15" w:rsidRDefault="00C2236E" w:rsidP="00C2236E">
      <w:pPr>
        <w:pStyle w:val="ListParagraph"/>
        <w:numPr>
          <w:ilvl w:val="0"/>
          <w:numId w:val="1"/>
        </w:numPr>
        <w:spacing w:before="120" w:after="120"/>
        <w:ind w:left="426" w:hanging="426"/>
        <w:contextualSpacing w:val="0"/>
        <w:jc w:val="both"/>
        <w:rPr>
          <w:rFonts w:ascii="Times New Roman" w:hAnsi="Times New Roman" w:cs="Times New Roman"/>
        </w:rPr>
      </w:pPr>
      <w:r w:rsidRPr="003E1A15">
        <w:rPr>
          <w:rFonts w:ascii="Times New Roman" w:hAnsi="Times New Roman" w:cs="Times New Roman"/>
        </w:rPr>
        <w:t>Pašvaldības Centrālās pārvaldes Administratīvajai nodaļai šo lēmumu nosūtīt Valsts zemes dienestam un īpašniecei uz e-pasta adresi.</w:t>
      </w:r>
    </w:p>
    <w:p w14:paraId="19BE32D8" w14:textId="77777777" w:rsidR="00C2236E" w:rsidRPr="003E1A15" w:rsidRDefault="00C2236E" w:rsidP="00C2236E">
      <w:pPr>
        <w:pStyle w:val="ListParagraph"/>
        <w:numPr>
          <w:ilvl w:val="0"/>
          <w:numId w:val="1"/>
        </w:numPr>
        <w:spacing w:before="120" w:after="120"/>
        <w:ind w:left="426" w:hanging="426"/>
        <w:contextualSpacing w:val="0"/>
        <w:jc w:val="both"/>
        <w:rPr>
          <w:rFonts w:ascii="Times New Roman" w:hAnsi="Times New Roman" w:cs="Times New Roman"/>
        </w:rPr>
      </w:pPr>
      <w:r w:rsidRPr="003E1A15">
        <w:rPr>
          <w:rFonts w:ascii="Times New Roman" w:eastAsia="Calibri" w:hAnsi="Times New Roman" w:cs="Times New Roman"/>
        </w:rPr>
        <w:t xml:space="preserve">Pašvaldības Centrālās pārvaldes </w:t>
      </w:r>
      <w:r w:rsidRPr="003E1A15">
        <w:rPr>
          <w:rFonts w:ascii="Times New Roman" w:hAnsi="Times New Roman" w:cs="Times New Roman"/>
        </w:rPr>
        <w:t xml:space="preserve">Sabiedrisko attiecību nodaļai aktualizēt mainīto adrešu sarakstu pašvaldības tīmekļvietnē </w:t>
      </w:r>
      <w:hyperlink r:id="rId8" w:history="1">
        <w:r w:rsidRPr="003E1A15">
          <w:rPr>
            <w:rStyle w:val="Hyperlink"/>
            <w:rFonts w:ascii="Times New Roman" w:hAnsi="Times New Roman" w:cs="Times New Roman"/>
          </w:rPr>
          <w:t>www.adazunovads.lv/adreses</w:t>
        </w:r>
      </w:hyperlink>
      <w:r w:rsidRPr="003E1A15">
        <w:rPr>
          <w:rFonts w:ascii="Times New Roman" w:hAnsi="Times New Roman" w:cs="Times New Roman"/>
        </w:rPr>
        <w:t>, papildinot ar lēmuma 1. punktā norādītajām adresēm.</w:t>
      </w:r>
    </w:p>
    <w:p w14:paraId="30B13C52" w14:textId="77777777" w:rsidR="00C2236E" w:rsidRPr="003E1A15" w:rsidRDefault="00C2236E" w:rsidP="00C2236E">
      <w:pPr>
        <w:pStyle w:val="ListParagraph"/>
        <w:numPr>
          <w:ilvl w:val="0"/>
          <w:numId w:val="1"/>
        </w:numPr>
        <w:ind w:left="426" w:hanging="426"/>
        <w:contextualSpacing w:val="0"/>
        <w:jc w:val="both"/>
        <w:rPr>
          <w:rFonts w:ascii="Times New Roman" w:hAnsi="Times New Roman" w:cs="Times New Roman"/>
        </w:rPr>
      </w:pPr>
      <w:r w:rsidRPr="003E1A15">
        <w:rPr>
          <w:rFonts w:ascii="Times New Roman" w:hAnsi="Times New Roman" w:cs="Times New Roman"/>
        </w:rPr>
        <w:t>Pašvaldības izpilddirektora vietniecei veikt lēmuma izpildes kontroli</w:t>
      </w:r>
      <w:r w:rsidRPr="003E1A15">
        <w:rPr>
          <w:rFonts w:ascii="Times New Roman" w:hAnsi="Times New Roman"/>
        </w:rPr>
        <w:t>.</w:t>
      </w:r>
    </w:p>
    <w:p w14:paraId="1A63E3F1" w14:textId="77777777" w:rsidR="00C2236E" w:rsidRPr="003E1A15" w:rsidRDefault="00C2236E" w:rsidP="00C2236E">
      <w:pPr>
        <w:jc w:val="both"/>
        <w:rPr>
          <w:rFonts w:ascii="Times New Roman" w:hAnsi="Times New Roman" w:cs="Times New Roman"/>
        </w:rPr>
      </w:pPr>
    </w:p>
    <w:p w14:paraId="052C5957" w14:textId="77777777" w:rsidR="00C2236E" w:rsidRPr="003E1A15" w:rsidRDefault="00C2236E" w:rsidP="00C2236E">
      <w:pPr>
        <w:jc w:val="both"/>
        <w:rPr>
          <w:rFonts w:ascii="Times New Roman" w:hAnsi="Times New Roman" w:cs="Times New Roman"/>
        </w:rPr>
      </w:pPr>
    </w:p>
    <w:p w14:paraId="116C0858" w14:textId="77777777" w:rsidR="00C2236E" w:rsidRPr="003E1A15" w:rsidRDefault="00C2236E" w:rsidP="00C2236E">
      <w:pPr>
        <w:jc w:val="both"/>
        <w:rPr>
          <w:rFonts w:ascii="Times New Roman" w:hAnsi="Times New Roman" w:cs="Times New Roman"/>
        </w:rPr>
      </w:pPr>
    </w:p>
    <w:p w14:paraId="7888D21C" w14:textId="77777777" w:rsidR="00C2236E" w:rsidRPr="003E1A15" w:rsidRDefault="00C2236E" w:rsidP="00C2236E">
      <w:pPr>
        <w:jc w:val="both"/>
        <w:rPr>
          <w:rFonts w:ascii="Times New Roman" w:hAnsi="Times New Roman" w:cs="Times New Roman"/>
          <w:noProof/>
        </w:rPr>
      </w:pPr>
      <w:r w:rsidRPr="003E1A15">
        <w:rPr>
          <w:rFonts w:ascii="Times New Roman" w:hAnsi="Times New Roman" w:cs="Times New Roman"/>
          <w:noProof/>
        </w:rPr>
        <w:t>Pašvaldības domes priekšsēdētāja vietnieks</w:t>
      </w: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r>
      <w:r w:rsidRPr="003E1A15">
        <w:rPr>
          <w:rFonts w:ascii="Times New Roman" w:hAnsi="Times New Roman" w:cs="Times New Roman"/>
          <w:noProof/>
        </w:rPr>
        <w:tab/>
        <w:t>G. Miglāns</w:t>
      </w:r>
    </w:p>
    <w:p w14:paraId="33F17A94" w14:textId="77777777" w:rsidR="00C2236E" w:rsidRPr="003E1A15" w:rsidRDefault="00C2236E" w:rsidP="00C2236E">
      <w:pPr>
        <w:jc w:val="both"/>
        <w:rPr>
          <w:rFonts w:ascii="Times New Roman" w:hAnsi="Times New Roman" w:cs="Times New Roman"/>
          <w:noProof/>
        </w:rPr>
      </w:pPr>
      <w:r w:rsidRPr="003E1A15">
        <w:rPr>
          <w:rFonts w:ascii="Times New Roman" w:hAnsi="Times New Roman" w:cs="Times New Roman"/>
          <w:noProof/>
        </w:rPr>
        <w:t>attīstības jautājumos</w:t>
      </w:r>
    </w:p>
    <w:p w14:paraId="51F843BA" w14:textId="77777777" w:rsidR="00C2236E" w:rsidRPr="003E1A15" w:rsidRDefault="00C2236E" w:rsidP="00C2236E">
      <w:pPr>
        <w:jc w:val="both"/>
        <w:rPr>
          <w:rFonts w:ascii="Times New Roman" w:hAnsi="Times New Roman" w:cs="Times New Roman"/>
          <w:noProof/>
        </w:rPr>
      </w:pPr>
    </w:p>
    <w:p w14:paraId="3C4B06BE" w14:textId="77777777" w:rsidR="00C2236E" w:rsidRPr="003E1A15" w:rsidRDefault="00C2236E" w:rsidP="00C2236E">
      <w:pPr>
        <w:jc w:val="both"/>
        <w:rPr>
          <w:rFonts w:ascii="Times New Roman" w:hAnsi="Times New Roman" w:cs="Times New Roman"/>
          <w:noProof/>
        </w:rPr>
      </w:pPr>
    </w:p>
    <w:p w14:paraId="254E8E80" w14:textId="77777777" w:rsidR="00C2236E" w:rsidRPr="003E1A15" w:rsidRDefault="00C2236E" w:rsidP="00C2236E">
      <w:pPr>
        <w:spacing w:before="120"/>
        <w:jc w:val="center"/>
        <w:rPr>
          <w:rFonts w:ascii="Times New Roman" w:eastAsia="Calibri" w:hAnsi="Times New Roman" w:cs="Times New Roman"/>
        </w:rPr>
      </w:pPr>
      <w:r w:rsidRPr="003E1A15">
        <w:rPr>
          <w:rFonts w:ascii="Times New Roman" w:eastAsia="Calibri" w:hAnsi="Times New Roman" w:cs="Times New Roman"/>
        </w:rPr>
        <w:t>ŠIS DOKUMENTS IR ELEKTRONISKI PARAKSTĪTS AR DROŠU ELEKTRONISKO PARAKSTU UN SATUR LAIKA ZĪMOGU</w:t>
      </w:r>
    </w:p>
    <w:p w14:paraId="51BD986B" w14:textId="77777777" w:rsidR="00C2236E" w:rsidRPr="003E1A15" w:rsidRDefault="00C2236E" w:rsidP="00C2236E">
      <w:pPr>
        <w:jc w:val="both"/>
        <w:rPr>
          <w:rFonts w:ascii="Times New Roman" w:hAnsi="Times New Roman" w:cs="Times New Roman"/>
        </w:rPr>
      </w:pPr>
    </w:p>
    <w:p w14:paraId="718D2B7E" w14:textId="77777777" w:rsidR="00C2236E" w:rsidRPr="003E1A15" w:rsidRDefault="00C2236E" w:rsidP="00C2236E">
      <w:pPr>
        <w:jc w:val="both"/>
        <w:rPr>
          <w:rFonts w:ascii="Times New Roman" w:hAnsi="Times New Roman" w:cs="Times New Roman"/>
        </w:rPr>
      </w:pPr>
      <w:r w:rsidRPr="003E1A15">
        <w:rPr>
          <w:rFonts w:ascii="Times New Roman" w:hAnsi="Times New Roman" w:cs="Times New Roman"/>
        </w:rPr>
        <w:t>__________________________</w:t>
      </w:r>
    </w:p>
    <w:p w14:paraId="4FCA6CD2" w14:textId="77777777" w:rsidR="00C2236E" w:rsidRPr="003E1A15" w:rsidRDefault="00C2236E" w:rsidP="00C2236E">
      <w:pPr>
        <w:jc w:val="both"/>
        <w:rPr>
          <w:rFonts w:ascii="Times New Roman" w:hAnsi="Times New Roman" w:cs="Times New Roman"/>
        </w:rPr>
      </w:pPr>
      <w:r w:rsidRPr="003E1A15">
        <w:rPr>
          <w:rFonts w:ascii="Times New Roman" w:hAnsi="Times New Roman" w:cs="Times New Roman"/>
          <w:u w:val="single"/>
        </w:rPr>
        <w:t>Izsniegt norakstus</w:t>
      </w:r>
      <w:r w:rsidRPr="003E1A15">
        <w:rPr>
          <w:rFonts w:ascii="Times New Roman" w:hAnsi="Times New Roman" w:cs="Times New Roman"/>
        </w:rPr>
        <w:t>:</w:t>
      </w:r>
    </w:p>
    <w:p w14:paraId="23BD8B6F" w14:textId="77777777" w:rsidR="00C2236E" w:rsidRPr="003E1A15" w:rsidRDefault="00C2236E" w:rsidP="00C2236E">
      <w:pPr>
        <w:jc w:val="both"/>
        <w:rPr>
          <w:rFonts w:ascii="Times New Roman" w:hAnsi="Times New Roman" w:cs="Times New Roman"/>
          <w:sz w:val="20"/>
          <w:szCs w:val="20"/>
        </w:rPr>
      </w:pPr>
      <w:r w:rsidRPr="003E1A15">
        <w:rPr>
          <w:rFonts w:ascii="Times New Roman" w:hAnsi="Times New Roman" w:cs="Times New Roman"/>
        </w:rPr>
        <w:t xml:space="preserve">@ </w:t>
      </w:r>
      <w:r w:rsidRPr="003E1A15">
        <w:rPr>
          <w:rFonts w:ascii="Times New Roman" w:hAnsi="Times New Roman" w:cs="Times New Roman"/>
          <w:sz w:val="20"/>
          <w:szCs w:val="20"/>
        </w:rPr>
        <w:t xml:space="preserve">- NĪN, </w:t>
      </w:r>
      <w:r>
        <w:rPr>
          <w:rFonts w:ascii="Times New Roman" w:hAnsi="Times New Roman" w:cs="Times New Roman"/>
          <w:sz w:val="20"/>
          <w:szCs w:val="20"/>
        </w:rPr>
        <w:t>A</w:t>
      </w:r>
      <w:r w:rsidRPr="003E1A15">
        <w:rPr>
          <w:rFonts w:ascii="Times New Roman" w:hAnsi="Times New Roman" w:cs="Times New Roman"/>
          <w:sz w:val="20"/>
          <w:szCs w:val="20"/>
        </w:rPr>
        <w:t>DN, SAN</w:t>
      </w:r>
    </w:p>
    <w:p w14:paraId="399ADE51" w14:textId="1E7FFA36" w:rsidR="00C2236E" w:rsidRPr="003E1A15" w:rsidRDefault="00C2236E" w:rsidP="00C2236E">
      <w:pPr>
        <w:jc w:val="both"/>
        <w:rPr>
          <w:rFonts w:ascii="Times New Roman" w:hAnsi="Times New Roman" w:cs="Times New Roman"/>
          <w:sz w:val="20"/>
          <w:szCs w:val="20"/>
        </w:rPr>
      </w:pPr>
      <w:r w:rsidRPr="003E1A15">
        <w:rPr>
          <w:rFonts w:ascii="Times New Roman" w:hAnsi="Times New Roman" w:cs="Times New Roman"/>
          <w:sz w:val="20"/>
          <w:szCs w:val="20"/>
        </w:rPr>
        <w:t xml:space="preserve">@ </w:t>
      </w:r>
      <w:r>
        <w:rPr>
          <w:rFonts w:ascii="Times New Roman" w:hAnsi="Times New Roman" w:cs="Times New Roman"/>
          <w:sz w:val="20"/>
          <w:szCs w:val="20"/>
        </w:rPr>
        <w:t>- ī</w:t>
      </w:r>
      <w:r w:rsidRPr="003E1A15">
        <w:rPr>
          <w:rFonts w:ascii="Times New Roman" w:hAnsi="Times New Roman" w:cs="Times New Roman"/>
          <w:sz w:val="20"/>
          <w:szCs w:val="20"/>
        </w:rPr>
        <w:t xml:space="preserve">pašniecei uz e-pasta adresi </w:t>
      </w:r>
    </w:p>
    <w:p w14:paraId="054F9DB9" w14:textId="77777777" w:rsidR="00C2236E" w:rsidRPr="003E1A15" w:rsidRDefault="00C2236E" w:rsidP="00C2236E">
      <w:pPr>
        <w:jc w:val="both"/>
        <w:rPr>
          <w:rFonts w:ascii="Times New Roman" w:hAnsi="Times New Roman" w:cs="Times New Roman"/>
        </w:rPr>
      </w:pPr>
      <w:r w:rsidRPr="003E1A15">
        <w:rPr>
          <w:rFonts w:ascii="Times New Roman" w:hAnsi="Times New Roman" w:cs="Times New Roman"/>
        </w:rPr>
        <w:t>VZD – uz e-adresi</w:t>
      </w:r>
    </w:p>
    <w:p w14:paraId="5A6282F2" w14:textId="77777777" w:rsidR="00C2236E" w:rsidRPr="003E1A15" w:rsidRDefault="00C2236E" w:rsidP="00C2236E">
      <w:pPr>
        <w:jc w:val="both"/>
        <w:rPr>
          <w:rFonts w:ascii="Times New Roman" w:hAnsi="Times New Roman" w:cs="Times New Roman"/>
          <w:color w:val="FF0000"/>
        </w:rPr>
      </w:pPr>
    </w:p>
    <w:p w14:paraId="1046555C" w14:textId="77777777" w:rsidR="00C2236E" w:rsidRPr="003E1A15" w:rsidRDefault="00C2236E" w:rsidP="00C2236E">
      <w:pPr>
        <w:rPr>
          <w:rFonts w:ascii="Times New Roman" w:hAnsi="Times New Roman" w:cs="Times New Roman"/>
          <w:sz w:val="20"/>
          <w:szCs w:val="20"/>
        </w:rPr>
      </w:pPr>
      <w:r w:rsidRPr="003E1A15">
        <w:rPr>
          <w:rFonts w:ascii="Times New Roman" w:hAnsi="Times New Roman" w:cs="Times New Roman"/>
          <w:noProof/>
          <w:sz w:val="20"/>
          <w:szCs w:val="20"/>
        </w:rPr>
        <w:t>Nadežda Rubina</w:t>
      </w:r>
      <w:r w:rsidRPr="003E1A15">
        <w:rPr>
          <w:rFonts w:ascii="Times New Roman" w:hAnsi="Times New Roman" w:cs="Times New Roman"/>
          <w:sz w:val="20"/>
          <w:szCs w:val="20"/>
        </w:rPr>
        <w:t>, 28776519</w:t>
      </w:r>
    </w:p>
    <w:p w14:paraId="75455CEC" w14:textId="77777777" w:rsidR="00C2236E" w:rsidRPr="003E1A15" w:rsidRDefault="00C2236E" w:rsidP="00C2236E">
      <w:pPr>
        <w:jc w:val="right"/>
        <w:rPr>
          <w:rFonts w:ascii="Times New Roman" w:hAnsi="Times New Roman" w:cs="Times New Roman"/>
          <w:sz w:val="20"/>
          <w:szCs w:val="20"/>
        </w:rPr>
      </w:pPr>
    </w:p>
    <w:p w14:paraId="3471DEB7" w14:textId="77777777" w:rsidR="00A13F00" w:rsidRPr="00C2236E" w:rsidRDefault="00A13F00" w:rsidP="00C2236E"/>
    <w:sectPr w:rsidR="00A13F00" w:rsidRPr="00C2236E" w:rsidSect="00DD702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7C4A" w14:textId="77777777" w:rsidR="00043597" w:rsidRDefault="00043597">
      <w:r>
        <w:separator/>
      </w:r>
    </w:p>
  </w:endnote>
  <w:endnote w:type="continuationSeparator" w:id="0">
    <w:p w14:paraId="726381DF" w14:textId="77777777" w:rsidR="00043597" w:rsidRDefault="0004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406299"/>
      <w:docPartObj>
        <w:docPartGallery w:val="Page Numbers (Bottom of Page)"/>
        <w:docPartUnique/>
      </w:docPartObj>
    </w:sdtPr>
    <w:sdtEndPr>
      <w:rPr>
        <w:rFonts w:ascii="Times New Roman" w:hAnsi="Times New Roman" w:cs="Times New Roman"/>
        <w:noProof/>
      </w:rPr>
    </w:sdtEndPr>
    <w:sdtContent>
      <w:p w14:paraId="05C34AA0" w14:textId="77777777" w:rsidR="00DD7024" w:rsidRPr="005C7FA1" w:rsidRDefault="00DD70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0128842" w14:textId="77777777" w:rsidR="00DD7024" w:rsidRDefault="00DD7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0F42" w14:textId="77777777" w:rsidR="00DD7024" w:rsidRPr="005C7FA1" w:rsidRDefault="00DD7024">
    <w:pPr>
      <w:pStyle w:val="Footer"/>
      <w:jc w:val="right"/>
      <w:rPr>
        <w:rFonts w:ascii="Times New Roman" w:hAnsi="Times New Roman" w:cs="Times New Roman"/>
      </w:rPr>
    </w:pPr>
  </w:p>
  <w:p w14:paraId="7D8661BE" w14:textId="77777777" w:rsidR="00DD7024" w:rsidRDefault="00DD7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5D6B" w14:textId="77777777" w:rsidR="00043597" w:rsidRDefault="00043597">
      <w:r>
        <w:separator/>
      </w:r>
    </w:p>
  </w:footnote>
  <w:footnote w:type="continuationSeparator" w:id="0">
    <w:p w14:paraId="5F56A483" w14:textId="77777777" w:rsidR="00043597" w:rsidRDefault="0004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B524" w14:textId="77777777" w:rsidR="00DD7024" w:rsidRDefault="00DD7024"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7581" w14:textId="77777777" w:rsidR="00DD7024" w:rsidRDefault="00DD7024"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24DF"/>
    <w:multiLevelType w:val="hybridMultilevel"/>
    <w:tmpl w:val="71D2F7A2"/>
    <w:lvl w:ilvl="0" w:tplc="C4EC15D6">
      <w:start w:val="1"/>
      <w:numFmt w:val="decimal"/>
      <w:lvlText w:val="%1."/>
      <w:lvlJc w:val="left"/>
      <w:pPr>
        <w:ind w:left="720" w:hanging="360"/>
      </w:pPr>
      <w:rPr>
        <w:rFonts w:hint="default"/>
      </w:rPr>
    </w:lvl>
    <w:lvl w:ilvl="1" w:tplc="1B1EA246" w:tentative="1">
      <w:start w:val="1"/>
      <w:numFmt w:val="lowerLetter"/>
      <w:lvlText w:val="%2."/>
      <w:lvlJc w:val="left"/>
      <w:pPr>
        <w:ind w:left="1440" w:hanging="360"/>
      </w:pPr>
    </w:lvl>
    <w:lvl w:ilvl="2" w:tplc="DC4E4DDC" w:tentative="1">
      <w:start w:val="1"/>
      <w:numFmt w:val="lowerRoman"/>
      <w:lvlText w:val="%3."/>
      <w:lvlJc w:val="right"/>
      <w:pPr>
        <w:ind w:left="2160" w:hanging="180"/>
      </w:pPr>
    </w:lvl>
    <w:lvl w:ilvl="3" w:tplc="86F608E2" w:tentative="1">
      <w:start w:val="1"/>
      <w:numFmt w:val="decimal"/>
      <w:lvlText w:val="%4."/>
      <w:lvlJc w:val="left"/>
      <w:pPr>
        <w:ind w:left="2880" w:hanging="360"/>
      </w:pPr>
    </w:lvl>
    <w:lvl w:ilvl="4" w:tplc="4B845A3E" w:tentative="1">
      <w:start w:val="1"/>
      <w:numFmt w:val="lowerLetter"/>
      <w:lvlText w:val="%5."/>
      <w:lvlJc w:val="left"/>
      <w:pPr>
        <w:ind w:left="3600" w:hanging="360"/>
      </w:pPr>
    </w:lvl>
    <w:lvl w:ilvl="5" w:tplc="64A0C12C" w:tentative="1">
      <w:start w:val="1"/>
      <w:numFmt w:val="lowerRoman"/>
      <w:lvlText w:val="%6."/>
      <w:lvlJc w:val="right"/>
      <w:pPr>
        <w:ind w:left="4320" w:hanging="180"/>
      </w:pPr>
    </w:lvl>
    <w:lvl w:ilvl="6" w:tplc="67800546" w:tentative="1">
      <w:start w:val="1"/>
      <w:numFmt w:val="decimal"/>
      <w:lvlText w:val="%7."/>
      <w:lvlJc w:val="left"/>
      <w:pPr>
        <w:ind w:left="5040" w:hanging="360"/>
      </w:pPr>
    </w:lvl>
    <w:lvl w:ilvl="7" w:tplc="A5845B10" w:tentative="1">
      <w:start w:val="1"/>
      <w:numFmt w:val="lowerLetter"/>
      <w:lvlText w:val="%8."/>
      <w:lvlJc w:val="left"/>
      <w:pPr>
        <w:ind w:left="5760" w:hanging="360"/>
      </w:pPr>
    </w:lvl>
    <w:lvl w:ilvl="8" w:tplc="0D2EF8C6" w:tentative="1">
      <w:start w:val="1"/>
      <w:numFmt w:val="lowerRoman"/>
      <w:lvlText w:val="%9."/>
      <w:lvlJc w:val="right"/>
      <w:pPr>
        <w:ind w:left="6480" w:hanging="180"/>
      </w:pPr>
    </w:lvl>
  </w:abstractNum>
  <w:num w:numId="1" w16cid:durableId="15798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24"/>
    <w:rsid w:val="00014D18"/>
    <w:rsid w:val="00043597"/>
    <w:rsid w:val="00076BE7"/>
    <w:rsid w:val="00632129"/>
    <w:rsid w:val="00A13F00"/>
    <w:rsid w:val="00B13E5F"/>
    <w:rsid w:val="00B95EDB"/>
    <w:rsid w:val="00C2236E"/>
    <w:rsid w:val="00DD7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2E03"/>
  <w15:chartTrackingRefBased/>
  <w15:docId w15:val="{D9F23420-DBAB-4FB2-9263-B0FE4252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24"/>
    <w:pPr>
      <w:spacing w:after="0"/>
      <w:jc w:val="left"/>
    </w:pPr>
    <w:rPr>
      <w:kern w:val="0"/>
      <w:sz w:val="24"/>
      <w:szCs w:val="24"/>
      <w14:ligatures w14:val="none"/>
    </w:rPr>
  </w:style>
  <w:style w:type="paragraph" w:styleId="Heading1">
    <w:name w:val="heading 1"/>
    <w:basedOn w:val="Normal"/>
    <w:next w:val="Normal"/>
    <w:link w:val="Heading1Char"/>
    <w:uiPriority w:val="9"/>
    <w:qFormat/>
    <w:rsid w:val="00DD7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0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0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0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0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024"/>
    <w:rPr>
      <w:rFonts w:eastAsiaTheme="majorEastAsia" w:cstheme="majorBidi"/>
      <w:color w:val="272727" w:themeColor="text1" w:themeTint="D8"/>
    </w:rPr>
  </w:style>
  <w:style w:type="paragraph" w:styleId="Title">
    <w:name w:val="Title"/>
    <w:basedOn w:val="Normal"/>
    <w:next w:val="Normal"/>
    <w:link w:val="TitleChar"/>
    <w:uiPriority w:val="10"/>
    <w:qFormat/>
    <w:rsid w:val="00DD70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0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0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7024"/>
    <w:rPr>
      <w:i/>
      <w:iCs/>
      <w:color w:val="404040" w:themeColor="text1" w:themeTint="BF"/>
    </w:rPr>
  </w:style>
  <w:style w:type="paragraph" w:styleId="ListParagraph">
    <w:name w:val="List Paragraph"/>
    <w:basedOn w:val="Normal"/>
    <w:uiPriority w:val="34"/>
    <w:qFormat/>
    <w:rsid w:val="00DD7024"/>
    <w:pPr>
      <w:ind w:left="720"/>
      <w:contextualSpacing/>
    </w:pPr>
  </w:style>
  <w:style w:type="character" w:styleId="IntenseEmphasis">
    <w:name w:val="Intense Emphasis"/>
    <w:basedOn w:val="DefaultParagraphFont"/>
    <w:uiPriority w:val="21"/>
    <w:qFormat/>
    <w:rsid w:val="00DD7024"/>
    <w:rPr>
      <w:i/>
      <w:iCs/>
      <w:color w:val="2F5496" w:themeColor="accent1" w:themeShade="BF"/>
    </w:rPr>
  </w:style>
  <w:style w:type="paragraph" w:styleId="IntenseQuote">
    <w:name w:val="Intense Quote"/>
    <w:basedOn w:val="Normal"/>
    <w:next w:val="Normal"/>
    <w:link w:val="IntenseQuoteChar"/>
    <w:uiPriority w:val="30"/>
    <w:qFormat/>
    <w:rsid w:val="00DD7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024"/>
    <w:rPr>
      <w:i/>
      <w:iCs/>
      <w:color w:val="2F5496" w:themeColor="accent1" w:themeShade="BF"/>
    </w:rPr>
  </w:style>
  <w:style w:type="character" w:styleId="IntenseReference">
    <w:name w:val="Intense Reference"/>
    <w:basedOn w:val="DefaultParagraphFont"/>
    <w:uiPriority w:val="32"/>
    <w:qFormat/>
    <w:rsid w:val="00DD7024"/>
    <w:rPr>
      <w:b/>
      <w:bCs/>
      <w:smallCaps/>
      <w:color w:val="2F5496" w:themeColor="accent1" w:themeShade="BF"/>
      <w:spacing w:val="5"/>
    </w:rPr>
  </w:style>
  <w:style w:type="paragraph" w:styleId="Header">
    <w:name w:val="header"/>
    <w:basedOn w:val="Normal"/>
    <w:link w:val="HeaderChar"/>
    <w:uiPriority w:val="99"/>
    <w:unhideWhenUsed/>
    <w:rsid w:val="00DD7024"/>
    <w:pPr>
      <w:tabs>
        <w:tab w:val="center" w:pos="4513"/>
        <w:tab w:val="right" w:pos="9026"/>
      </w:tabs>
    </w:pPr>
  </w:style>
  <w:style w:type="character" w:customStyle="1" w:styleId="HeaderChar">
    <w:name w:val="Header Char"/>
    <w:basedOn w:val="DefaultParagraphFont"/>
    <w:link w:val="Header"/>
    <w:uiPriority w:val="99"/>
    <w:rsid w:val="00DD7024"/>
    <w:rPr>
      <w:kern w:val="0"/>
      <w:sz w:val="24"/>
      <w:szCs w:val="24"/>
      <w14:ligatures w14:val="none"/>
    </w:rPr>
  </w:style>
  <w:style w:type="paragraph" w:styleId="Footer">
    <w:name w:val="footer"/>
    <w:basedOn w:val="Normal"/>
    <w:link w:val="FooterChar"/>
    <w:uiPriority w:val="99"/>
    <w:unhideWhenUsed/>
    <w:rsid w:val="00DD7024"/>
    <w:pPr>
      <w:tabs>
        <w:tab w:val="center" w:pos="4513"/>
        <w:tab w:val="right" w:pos="9026"/>
      </w:tabs>
    </w:pPr>
  </w:style>
  <w:style w:type="character" w:customStyle="1" w:styleId="FooterChar">
    <w:name w:val="Footer Char"/>
    <w:basedOn w:val="DefaultParagraphFont"/>
    <w:link w:val="Footer"/>
    <w:uiPriority w:val="99"/>
    <w:rsid w:val="00DD7024"/>
    <w:rPr>
      <w:kern w:val="0"/>
      <w:sz w:val="24"/>
      <w:szCs w:val="24"/>
      <w14:ligatures w14:val="none"/>
    </w:rPr>
  </w:style>
  <w:style w:type="paragraph" w:customStyle="1" w:styleId="tv213">
    <w:name w:val="tv213"/>
    <w:basedOn w:val="Normal"/>
    <w:rsid w:val="00DD7024"/>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DD7024"/>
    <w:pPr>
      <w:spacing w:after="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70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adr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2438</Words>
  <Characters>1390</Characters>
  <Application>Microsoft Office Word</Application>
  <DocSecurity>0</DocSecurity>
  <Lines>11</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Nadežda Rubina</cp:lastModifiedBy>
  <cp:revision>2</cp:revision>
  <dcterms:created xsi:type="dcterms:W3CDTF">2026-02-05T14:40:00Z</dcterms:created>
  <dcterms:modified xsi:type="dcterms:W3CDTF">2026-02-06T06:36:00Z</dcterms:modified>
</cp:coreProperties>
</file>