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AA4385" w14:textId="77777777" w:rsidR="00564CA6" w:rsidRPr="00564CA6" w:rsidRDefault="00564CA6" w:rsidP="00564CA6">
      <w:pPr>
        <w:rPr>
          <w:rFonts w:ascii="Times New Roman" w:hAnsi="Times New Roman" w:cs="Times New Roman"/>
          <w:b/>
        </w:rPr>
      </w:pPr>
    </w:p>
    <w:p w14:paraId="5CED2A65" w14:textId="77777777" w:rsidR="00564CA6" w:rsidRPr="00564CA6" w:rsidRDefault="00564CA6" w:rsidP="00564CA6">
      <w:pPr>
        <w:rPr>
          <w:rFonts w:ascii="Times New Roman" w:hAnsi="Times New Roman" w:cs="Times New Roman"/>
        </w:rPr>
      </w:pPr>
    </w:p>
    <w:p w14:paraId="001C96E2" w14:textId="402DFB67" w:rsidR="00564CA6" w:rsidRDefault="00344E83" w:rsidP="00344E83">
      <w:pPr>
        <w:jc w:val="center"/>
        <w:rPr>
          <w:rFonts w:ascii="Times New Roman" w:hAnsi="Times New Roman" w:cs="Times New Roman"/>
          <w:b/>
        </w:rPr>
      </w:pPr>
      <w:r w:rsidRPr="00344E83">
        <w:rPr>
          <w:rFonts w:ascii="Times New Roman" w:hAnsi="Times New Roman" w:cs="Times New Roman"/>
          <w:b/>
        </w:rPr>
        <w:t xml:space="preserve">Izstrādes vadītāja ziņojums par </w:t>
      </w:r>
      <w:proofErr w:type="spellStart"/>
      <w:r w:rsidR="005227E4">
        <w:rPr>
          <w:rFonts w:ascii="Times New Roman" w:hAnsi="Times New Roman" w:cs="Times New Roman"/>
          <w:b/>
        </w:rPr>
        <w:t>lokā</w:t>
      </w:r>
      <w:r w:rsidRPr="00344E83">
        <w:rPr>
          <w:rFonts w:ascii="Times New Roman" w:hAnsi="Times New Roman" w:cs="Times New Roman"/>
          <w:b/>
        </w:rPr>
        <w:t>lplānojuma</w:t>
      </w:r>
      <w:proofErr w:type="spellEnd"/>
      <w:r w:rsidRPr="00344E83">
        <w:rPr>
          <w:rFonts w:ascii="Times New Roman" w:hAnsi="Times New Roman" w:cs="Times New Roman"/>
          <w:b/>
        </w:rPr>
        <w:t xml:space="preserve"> projekta tālāko virzību</w:t>
      </w:r>
    </w:p>
    <w:p w14:paraId="13022580" w14:textId="77777777" w:rsidR="00344E83" w:rsidRPr="00564CA6" w:rsidRDefault="00344E83" w:rsidP="00564CA6">
      <w:pPr>
        <w:rPr>
          <w:rFonts w:ascii="Times New Roman" w:hAnsi="Times New Roman" w:cs="Times New Roman"/>
          <w:b/>
          <w:i/>
          <w:color w:val="FF0000"/>
        </w:rPr>
      </w:pPr>
    </w:p>
    <w:p w14:paraId="6955A864" w14:textId="7D1F6758" w:rsidR="00564CA6" w:rsidRDefault="00995CC6" w:rsidP="003C3245">
      <w:pPr>
        <w:jc w:val="both"/>
        <w:rPr>
          <w:rFonts w:ascii="Times New Roman" w:hAnsi="Times New Roman" w:cs="Times New Roman"/>
        </w:rPr>
      </w:pPr>
      <w:proofErr w:type="spellStart"/>
      <w:r w:rsidRPr="00995CC6">
        <w:rPr>
          <w:rFonts w:ascii="Times New Roman" w:hAnsi="Times New Roman" w:cs="Times New Roman"/>
        </w:rPr>
        <w:t>Lokālplānojums</w:t>
      </w:r>
      <w:proofErr w:type="spellEnd"/>
      <w:r w:rsidRPr="00995CC6">
        <w:rPr>
          <w:rFonts w:ascii="Times New Roman" w:hAnsi="Times New Roman" w:cs="Times New Roman"/>
        </w:rPr>
        <w:t xml:space="preserve"> kā grozījumi Ādažu novada teritorijas plānojumam zemes vienībām Attekas ielā 26, 45 , 47 un zemes vienībai ar kadastra apzīmējumu 80440070593, Ādažos</w:t>
      </w:r>
      <w:r w:rsidR="00D23A18">
        <w:rPr>
          <w:rFonts w:ascii="Times New Roman" w:hAnsi="Times New Roman" w:cs="Times New Roman"/>
        </w:rPr>
        <w:t xml:space="preserve"> (turpmāk – </w:t>
      </w:r>
      <w:proofErr w:type="spellStart"/>
      <w:r w:rsidR="00D23A18">
        <w:rPr>
          <w:rFonts w:ascii="Times New Roman" w:hAnsi="Times New Roman" w:cs="Times New Roman"/>
        </w:rPr>
        <w:t>Lokālplānojums</w:t>
      </w:r>
      <w:proofErr w:type="spellEnd"/>
      <w:r w:rsidR="00D23A18">
        <w:rPr>
          <w:rFonts w:ascii="Times New Roman" w:hAnsi="Times New Roman" w:cs="Times New Roman"/>
        </w:rPr>
        <w:t>).</w:t>
      </w:r>
    </w:p>
    <w:p w14:paraId="580D24D6" w14:textId="77777777" w:rsidR="00EC0DFF" w:rsidRDefault="00EC0DFF" w:rsidP="003C3245">
      <w:pPr>
        <w:jc w:val="both"/>
        <w:rPr>
          <w:rFonts w:ascii="Times New Roman" w:hAnsi="Times New Roman" w:cs="Times New Roman"/>
        </w:rPr>
      </w:pPr>
    </w:p>
    <w:p w14:paraId="57EE00C8" w14:textId="28004D09" w:rsidR="00EC0DFF" w:rsidRDefault="00EC0DFF" w:rsidP="003C3245">
      <w:pPr>
        <w:jc w:val="both"/>
        <w:rPr>
          <w:rFonts w:ascii="Times New Roman" w:hAnsi="Times New Roman" w:cs="Times New Roman"/>
        </w:rPr>
      </w:pPr>
      <w:proofErr w:type="spellStart"/>
      <w:r>
        <w:rPr>
          <w:rFonts w:ascii="Times New Roman" w:hAnsi="Times New Roman" w:cs="Times New Roman"/>
        </w:rPr>
        <w:t>Lokālplānojums</w:t>
      </w:r>
      <w:proofErr w:type="spellEnd"/>
      <w:r>
        <w:rPr>
          <w:rFonts w:ascii="Times New Roman" w:hAnsi="Times New Roman" w:cs="Times New Roman"/>
        </w:rPr>
        <w:t xml:space="preserve"> izstrādāts pamatojoties uz Ādažu novada domes 26.09.2024. lēmumu Nr. 371 “</w:t>
      </w:r>
      <w:r w:rsidRPr="00EC0DFF">
        <w:rPr>
          <w:rFonts w:ascii="Times New Roman" w:hAnsi="Times New Roman" w:cs="Times New Roman"/>
        </w:rPr>
        <w:t xml:space="preserve">Par </w:t>
      </w:r>
      <w:proofErr w:type="spellStart"/>
      <w:r w:rsidRPr="00EC0DFF">
        <w:rPr>
          <w:rFonts w:ascii="Times New Roman" w:hAnsi="Times New Roman" w:cs="Times New Roman"/>
        </w:rPr>
        <w:t>lokālplānojuma</w:t>
      </w:r>
      <w:proofErr w:type="spellEnd"/>
      <w:r w:rsidRPr="00EC0DFF">
        <w:rPr>
          <w:rFonts w:ascii="Times New Roman" w:hAnsi="Times New Roman" w:cs="Times New Roman"/>
        </w:rPr>
        <w:t xml:space="preserve"> kā grozījumu Ādažu novada teritorijas plānojumam uzsākšanu zemes vienībām Attekas ielā 26, 45, 47 un zemes vienībai ar kadastra apzīmējumu 80440070593, Ādažos</w:t>
      </w:r>
      <w:r>
        <w:rPr>
          <w:rFonts w:ascii="Times New Roman" w:hAnsi="Times New Roman" w:cs="Times New Roman"/>
        </w:rPr>
        <w:t xml:space="preserve">”, ar mērķi daļēji mainīt </w:t>
      </w:r>
      <w:r w:rsidRPr="00EC0DFF">
        <w:rPr>
          <w:rFonts w:ascii="Times New Roman" w:hAnsi="Times New Roman" w:cs="Times New Roman"/>
        </w:rPr>
        <w:t>funkcionālo zonu no Jauktas centra apbūves teritorijas (JC) uz Daudzstāvu dzīvojamās apbūves teritoriju (</w:t>
      </w:r>
      <w:proofErr w:type="spellStart"/>
      <w:r w:rsidRPr="00EC0DFF">
        <w:rPr>
          <w:rFonts w:ascii="Times New Roman" w:hAnsi="Times New Roman" w:cs="Times New Roman"/>
        </w:rPr>
        <w:t>DzD</w:t>
      </w:r>
      <w:proofErr w:type="spellEnd"/>
      <w:r w:rsidRPr="00EC0DFF">
        <w:rPr>
          <w:rFonts w:ascii="Times New Roman" w:hAnsi="Times New Roman" w:cs="Times New Roman"/>
        </w:rPr>
        <w:t>) zemes vienībās ar kadastra apzīmējumiem 80440070594 un 80440070594, lai pamatotu daudzdzīvokļu māju apbūvi līdz 5 stāviem.</w:t>
      </w:r>
    </w:p>
    <w:p w14:paraId="6991861A" w14:textId="77777777" w:rsidR="00E40CD9" w:rsidRDefault="00E40CD9" w:rsidP="003C3245">
      <w:pPr>
        <w:jc w:val="both"/>
        <w:rPr>
          <w:rFonts w:ascii="Times New Roman" w:hAnsi="Times New Roman" w:cs="Times New Roman"/>
        </w:rPr>
      </w:pPr>
    </w:p>
    <w:p w14:paraId="04A25605" w14:textId="77777777" w:rsidR="00E40CD9" w:rsidRDefault="00E40CD9" w:rsidP="003C3245">
      <w:pPr>
        <w:jc w:val="both"/>
        <w:rPr>
          <w:rFonts w:ascii="Times New Roman" w:hAnsi="Times New Roman" w:cs="Times New Roman"/>
        </w:rPr>
      </w:pPr>
      <w:proofErr w:type="spellStart"/>
      <w:r>
        <w:rPr>
          <w:rFonts w:ascii="Times New Roman" w:hAnsi="Times New Roman" w:cs="Times New Roman"/>
        </w:rPr>
        <w:t>Lokālplānojuma</w:t>
      </w:r>
      <w:proofErr w:type="spellEnd"/>
      <w:r>
        <w:rPr>
          <w:rFonts w:ascii="Times New Roman" w:hAnsi="Times New Roman" w:cs="Times New Roman"/>
        </w:rPr>
        <w:t xml:space="preserve"> izstrādātāji 15.07. iesniedza sagatavotu </w:t>
      </w:r>
      <w:proofErr w:type="spellStart"/>
      <w:r>
        <w:rPr>
          <w:rFonts w:ascii="Times New Roman" w:hAnsi="Times New Roman" w:cs="Times New Roman"/>
        </w:rPr>
        <w:t>lokālplānojuma</w:t>
      </w:r>
      <w:proofErr w:type="spellEnd"/>
      <w:r>
        <w:rPr>
          <w:rFonts w:ascii="Times New Roman" w:hAnsi="Times New Roman" w:cs="Times New Roman"/>
        </w:rPr>
        <w:t xml:space="preserve"> redakciju, kura kopā ar īpašnieku pārstāvi un izstrādātājiem tika izskatīta 11.09.2025. tehniskās komisijas sēdē un tika lemts, ka </w:t>
      </w:r>
      <w:proofErr w:type="spellStart"/>
      <w:r>
        <w:rPr>
          <w:rFonts w:ascii="Times New Roman" w:hAnsi="Times New Roman" w:cs="Times New Roman"/>
        </w:rPr>
        <w:t>lokālplānojuma</w:t>
      </w:r>
      <w:proofErr w:type="spellEnd"/>
      <w:r>
        <w:rPr>
          <w:rFonts w:ascii="Times New Roman" w:hAnsi="Times New Roman" w:cs="Times New Roman"/>
        </w:rPr>
        <w:t xml:space="preserve"> redakcija ir virzāma uz publisko apspriešanu, taču tiklīdz būs saņemts pašvaldības uzsāktais Attekas ielas pārbūves projekts, </w:t>
      </w:r>
      <w:proofErr w:type="spellStart"/>
      <w:r>
        <w:rPr>
          <w:rFonts w:ascii="Times New Roman" w:hAnsi="Times New Roman" w:cs="Times New Roman"/>
        </w:rPr>
        <w:t>lokālplānojuma</w:t>
      </w:r>
      <w:proofErr w:type="spellEnd"/>
      <w:r>
        <w:rPr>
          <w:rFonts w:ascii="Times New Roman" w:hAnsi="Times New Roman" w:cs="Times New Roman"/>
        </w:rPr>
        <w:t xml:space="preserve"> risinājumi jāpārskata un nepieciešamības gadījumā jāprecizē. </w:t>
      </w:r>
    </w:p>
    <w:p w14:paraId="15CC72BD" w14:textId="77777777" w:rsidR="00E40CD9" w:rsidRDefault="00E40CD9" w:rsidP="003C3245">
      <w:pPr>
        <w:jc w:val="both"/>
        <w:rPr>
          <w:rFonts w:ascii="Times New Roman" w:hAnsi="Times New Roman" w:cs="Times New Roman"/>
        </w:rPr>
      </w:pPr>
    </w:p>
    <w:p w14:paraId="3E5A913F" w14:textId="34DFDE7F" w:rsidR="00E40CD9" w:rsidRDefault="00E40CD9" w:rsidP="003C3245">
      <w:pPr>
        <w:jc w:val="both"/>
        <w:rPr>
          <w:rFonts w:ascii="Times New Roman" w:hAnsi="Times New Roman" w:cs="Times New Roman"/>
        </w:rPr>
      </w:pPr>
      <w:r>
        <w:rPr>
          <w:rFonts w:ascii="Times New Roman" w:hAnsi="Times New Roman" w:cs="Times New Roman"/>
        </w:rPr>
        <w:t xml:space="preserve">2025. gada oktobrī, no p/a “Carnikavas </w:t>
      </w:r>
      <w:proofErr w:type="spellStart"/>
      <w:r>
        <w:rPr>
          <w:rFonts w:ascii="Times New Roman" w:hAnsi="Times New Roman" w:cs="Times New Roman"/>
        </w:rPr>
        <w:t>komunālserviss</w:t>
      </w:r>
      <w:proofErr w:type="spellEnd"/>
      <w:r>
        <w:rPr>
          <w:rFonts w:ascii="Times New Roman" w:hAnsi="Times New Roman" w:cs="Times New Roman"/>
        </w:rPr>
        <w:t xml:space="preserve">” tika saņemta informācija, ka Attekas ielas pārbūves </w:t>
      </w:r>
      <w:r w:rsidR="008C72AC">
        <w:rPr>
          <w:rFonts w:ascii="Times New Roman" w:hAnsi="Times New Roman" w:cs="Times New Roman"/>
        </w:rPr>
        <w:t xml:space="preserve">būvprojekts minimālā sastāvā </w:t>
      </w:r>
      <w:r>
        <w:rPr>
          <w:rFonts w:ascii="Times New Roman" w:hAnsi="Times New Roman" w:cs="Times New Roman"/>
        </w:rPr>
        <w:t xml:space="preserve">tiks saņemta novembra sākumā, tāpēc tālāka </w:t>
      </w:r>
      <w:proofErr w:type="spellStart"/>
      <w:r>
        <w:rPr>
          <w:rFonts w:ascii="Times New Roman" w:hAnsi="Times New Roman" w:cs="Times New Roman"/>
        </w:rPr>
        <w:t>lokālplānojuma</w:t>
      </w:r>
      <w:proofErr w:type="spellEnd"/>
      <w:r>
        <w:rPr>
          <w:rFonts w:ascii="Times New Roman" w:hAnsi="Times New Roman" w:cs="Times New Roman"/>
        </w:rPr>
        <w:t xml:space="preserve"> izskatīšana tika atlikta.</w:t>
      </w:r>
    </w:p>
    <w:p w14:paraId="1CAA6B9C" w14:textId="77777777" w:rsidR="00E40CD9" w:rsidRDefault="00E40CD9" w:rsidP="003C3245">
      <w:pPr>
        <w:jc w:val="both"/>
        <w:rPr>
          <w:rFonts w:ascii="Times New Roman" w:hAnsi="Times New Roman" w:cs="Times New Roman"/>
        </w:rPr>
      </w:pPr>
    </w:p>
    <w:p w14:paraId="7CA471ED" w14:textId="3177DF55" w:rsidR="00E40CD9" w:rsidRDefault="00E40CD9" w:rsidP="003C3245">
      <w:pPr>
        <w:jc w:val="both"/>
        <w:rPr>
          <w:rFonts w:ascii="Times New Roman" w:hAnsi="Times New Roman" w:cs="Times New Roman"/>
        </w:rPr>
      </w:pPr>
      <w:r>
        <w:rPr>
          <w:rFonts w:ascii="Times New Roman" w:hAnsi="Times New Roman" w:cs="Times New Roman"/>
        </w:rPr>
        <w:t xml:space="preserve">28.11.2025. ar Attekas ielas pārbūves projekta izstrādātājiem un </w:t>
      </w:r>
      <w:proofErr w:type="spellStart"/>
      <w:r>
        <w:rPr>
          <w:rFonts w:ascii="Times New Roman" w:hAnsi="Times New Roman" w:cs="Times New Roman"/>
        </w:rPr>
        <w:t>lokālplānojuma</w:t>
      </w:r>
      <w:proofErr w:type="spellEnd"/>
      <w:r>
        <w:rPr>
          <w:rFonts w:ascii="Times New Roman" w:hAnsi="Times New Roman" w:cs="Times New Roman"/>
        </w:rPr>
        <w:t xml:space="preserve"> izstrādātājiem tika rīkota sapulce, kuras laikā tika izdiskutēti nepieciešamie labojumi </w:t>
      </w:r>
      <w:proofErr w:type="spellStart"/>
      <w:r>
        <w:rPr>
          <w:rFonts w:ascii="Times New Roman" w:hAnsi="Times New Roman" w:cs="Times New Roman"/>
        </w:rPr>
        <w:t>lokālplānojumā</w:t>
      </w:r>
      <w:proofErr w:type="spellEnd"/>
      <w:r>
        <w:rPr>
          <w:rFonts w:ascii="Times New Roman" w:hAnsi="Times New Roman" w:cs="Times New Roman"/>
        </w:rPr>
        <w:t xml:space="preserve"> uzrādītajos risinājumos</w:t>
      </w:r>
      <w:r w:rsidR="00472612">
        <w:rPr>
          <w:rFonts w:ascii="Times New Roman" w:hAnsi="Times New Roman" w:cs="Times New Roman"/>
        </w:rPr>
        <w:t>.</w:t>
      </w:r>
      <w:r>
        <w:rPr>
          <w:rFonts w:ascii="Times New Roman" w:hAnsi="Times New Roman" w:cs="Times New Roman"/>
        </w:rPr>
        <w:t xml:space="preserve"> </w:t>
      </w:r>
      <w:bookmarkStart w:id="0" w:name="_Hlk218590053"/>
      <w:proofErr w:type="spellStart"/>
      <w:r w:rsidR="00472612">
        <w:rPr>
          <w:rFonts w:ascii="Times New Roman" w:hAnsi="Times New Roman" w:cs="Times New Roman"/>
        </w:rPr>
        <w:t>Lokālplānojuma</w:t>
      </w:r>
      <w:proofErr w:type="spellEnd"/>
      <w:r w:rsidR="00472612">
        <w:rPr>
          <w:rFonts w:ascii="Times New Roman" w:hAnsi="Times New Roman" w:cs="Times New Roman"/>
        </w:rPr>
        <w:t xml:space="preserve"> papildinātā versija, kurā iekļauti ar ielas būvprojekta </w:t>
      </w:r>
      <w:proofErr w:type="spellStart"/>
      <w:r w:rsidR="00472612">
        <w:rPr>
          <w:rFonts w:ascii="Times New Roman" w:hAnsi="Times New Roman" w:cs="Times New Roman"/>
        </w:rPr>
        <w:t>istrādātājiem</w:t>
      </w:r>
      <w:proofErr w:type="spellEnd"/>
      <w:r w:rsidR="00472612">
        <w:rPr>
          <w:rFonts w:ascii="Times New Roman" w:hAnsi="Times New Roman" w:cs="Times New Roman"/>
        </w:rPr>
        <w:t xml:space="preserve"> saskaņotiem risinājumiem,</w:t>
      </w:r>
      <w:r>
        <w:rPr>
          <w:rFonts w:ascii="Times New Roman" w:hAnsi="Times New Roman" w:cs="Times New Roman"/>
        </w:rPr>
        <w:t xml:space="preserve"> tika iesniegt</w:t>
      </w:r>
      <w:r w:rsidR="00472612">
        <w:rPr>
          <w:rFonts w:ascii="Times New Roman" w:hAnsi="Times New Roman" w:cs="Times New Roman"/>
        </w:rPr>
        <w:t>a</w:t>
      </w:r>
      <w:r>
        <w:rPr>
          <w:rFonts w:ascii="Times New Roman" w:hAnsi="Times New Roman" w:cs="Times New Roman"/>
        </w:rPr>
        <w:t xml:space="preserve"> </w:t>
      </w:r>
      <w:r w:rsidR="00472612">
        <w:rPr>
          <w:rFonts w:ascii="Times New Roman" w:hAnsi="Times New Roman" w:cs="Times New Roman"/>
        </w:rPr>
        <w:t>05.12.2025</w:t>
      </w:r>
      <w:bookmarkEnd w:id="0"/>
      <w:r w:rsidR="00472612">
        <w:rPr>
          <w:rFonts w:ascii="Times New Roman" w:hAnsi="Times New Roman" w:cs="Times New Roman"/>
        </w:rPr>
        <w:t>.</w:t>
      </w:r>
    </w:p>
    <w:p w14:paraId="74347F26" w14:textId="77777777" w:rsidR="00472612" w:rsidRDefault="00472612" w:rsidP="003C3245">
      <w:pPr>
        <w:jc w:val="both"/>
        <w:rPr>
          <w:rFonts w:ascii="Times New Roman" w:hAnsi="Times New Roman" w:cs="Times New Roman"/>
        </w:rPr>
      </w:pPr>
    </w:p>
    <w:p w14:paraId="72EBD156" w14:textId="778AB8FC" w:rsidR="00472612" w:rsidRDefault="00472612" w:rsidP="003C3245">
      <w:pPr>
        <w:jc w:val="both"/>
        <w:rPr>
          <w:rFonts w:ascii="Times New Roman" w:hAnsi="Times New Roman" w:cs="Times New Roman"/>
        </w:rPr>
      </w:pPr>
      <w:r>
        <w:rPr>
          <w:rFonts w:ascii="Times New Roman" w:hAnsi="Times New Roman" w:cs="Times New Roman"/>
        </w:rPr>
        <w:t xml:space="preserve">Sekojoši, kopš pirmreizēji iesniegtās redakcijas, ir veikti papildinājumi, salāgojot plānotās iebrauktuves </w:t>
      </w:r>
      <w:proofErr w:type="spellStart"/>
      <w:r>
        <w:rPr>
          <w:rFonts w:ascii="Times New Roman" w:hAnsi="Times New Roman" w:cs="Times New Roman"/>
        </w:rPr>
        <w:t>lokālplānojuma</w:t>
      </w:r>
      <w:proofErr w:type="spellEnd"/>
      <w:r>
        <w:rPr>
          <w:rFonts w:ascii="Times New Roman" w:hAnsi="Times New Roman" w:cs="Times New Roman"/>
        </w:rPr>
        <w:t xml:space="preserve"> teritorijas zemes vienībā ar adresi Attekas iela 47 – veidojot vienu iebrauktuvi no Ziemeļu puses, nevis no ielas līkuma, kā arī zemes vienībā ar adresi Attekas iela 26, paredzēta tikai viena iebrauktuve potenciālajā stāv</w:t>
      </w:r>
      <w:r w:rsidR="00FB3739">
        <w:rPr>
          <w:rFonts w:ascii="Times New Roman" w:hAnsi="Times New Roman" w:cs="Times New Roman"/>
        </w:rPr>
        <w:t>v</w:t>
      </w:r>
      <w:r>
        <w:rPr>
          <w:rFonts w:ascii="Times New Roman" w:hAnsi="Times New Roman" w:cs="Times New Roman"/>
        </w:rPr>
        <w:t xml:space="preserve">ietā. Papildus, </w:t>
      </w:r>
      <w:proofErr w:type="spellStart"/>
      <w:r>
        <w:rPr>
          <w:rFonts w:ascii="Times New Roman" w:hAnsi="Times New Roman" w:cs="Times New Roman"/>
        </w:rPr>
        <w:t>lokālplānojuma</w:t>
      </w:r>
      <w:proofErr w:type="spellEnd"/>
      <w:r>
        <w:rPr>
          <w:rFonts w:ascii="Times New Roman" w:hAnsi="Times New Roman" w:cs="Times New Roman"/>
        </w:rPr>
        <w:t xml:space="preserve"> īstenošanas kārtās precizēts brīdis, kurā pie plānotās apbūves </w:t>
      </w:r>
      <w:proofErr w:type="spellStart"/>
      <w:r>
        <w:rPr>
          <w:rFonts w:ascii="Times New Roman" w:hAnsi="Times New Roman" w:cs="Times New Roman"/>
        </w:rPr>
        <w:t>lokālplānojuma</w:t>
      </w:r>
      <w:proofErr w:type="spellEnd"/>
      <w:r>
        <w:rPr>
          <w:rFonts w:ascii="Times New Roman" w:hAnsi="Times New Roman" w:cs="Times New Roman"/>
        </w:rPr>
        <w:t xml:space="preserve"> teritorijā tiek izbūvēta ietve. </w:t>
      </w:r>
    </w:p>
    <w:p w14:paraId="096E90B9" w14:textId="71B2C080" w:rsidR="00344E83" w:rsidRDefault="00344E83" w:rsidP="003C3245">
      <w:pPr>
        <w:jc w:val="both"/>
        <w:rPr>
          <w:rFonts w:ascii="Times New Roman" w:hAnsi="Times New Roman" w:cs="Times New Roman"/>
        </w:rPr>
      </w:pPr>
    </w:p>
    <w:p w14:paraId="40DE61B7" w14:textId="5B237316" w:rsidR="00B7698C" w:rsidRDefault="005227E4" w:rsidP="003C3245">
      <w:pPr>
        <w:jc w:val="both"/>
        <w:rPr>
          <w:rFonts w:ascii="Times New Roman" w:hAnsi="Times New Roman" w:cs="Times New Roman"/>
        </w:rPr>
      </w:pPr>
      <w:proofErr w:type="spellStart"/>
      <w:r>
        <w:rPr>
          <w:rFonts w:ascii="Times New Roman" w:hAnsi="Times New Roman" w:cs="Times New Roman"/>
        </w:rPr>
        <w:t>Lokā</w:t>
      </w:r>
      <w:r w:rsidR="00344E83">
        <w:rPr>
          <w:rFonts w:ascii="Times New Roman" w:hAnsi="Times New Roman" w:cs="Times New Roman"/>
        </w:rPr>
        <w:t>lplānojuma</w:t>
      </w:r>
      <w:proofErr w:type="spellEnd"/>
      <w:r w:rsidR="00344E83">
        <w:rPr>
          <w:rFonts w:ascii="Times New Roman" w:hAnsi="Times New Roman" w:cs="Times New Roman"/>
        </w:rPr>
        <w:t xml:space="preserve"> projektā iekļautais risinājums atbilst </w:t>
      </w:r>
      <w:r w:rsidR="000037B9" w:rsidRPr="000037B9">
        <w:rPr>
          <w:rFonts w:ascii="Times New Roman" w:hAnsi="Times New Roman" w:cs="Times New Roman"/>
        </w:rPr>
        <w:t xml:space="preserve">Ādažu novada </w:t>
      </w:r>
      <w:proofErr w:type="spellStart"/>
      <w:r w:rsidR="000037B9" w:rsidRPr="000037B9">
        <w:rPr>
          <w:rFonts w:ascii="Times New Roman" w:hAnsi="Times New Roman" w:cs="Times New Roman"/>
        </w:rPr>
        <w:t>ilgstspējīgas</w:t>
      </w:r>
      <w:proofErr w:type="spellEnd"/>
      <w:r w:rsidR="000037B9" w:rsidRPr="000037B9">
        <w:rPr>
          <w:rFonts w:ascii="Times New Roman" w:hAnsi="Times New Roman" w:cs="Times New Roman"/>
        </w:rPr>
        <w:t xml:space="preserve"> attīstības stratēģijai 2013. – 2037.gadam</w:t>
      </w:r>
      <w:r w:rsidR="003C3245">
        <w:rPr>
          <w:rFonts w:ascii="Times New Roman" w:hAnsi="Times New Roman" w:cs="Times New Roman"/>
        </w:rPr>
        <w:t>,</w:t>
      </w:r>
      <w:r w:rsidR="003C3245" w:rsidRPr="003C3245">
        <w:t xml:space="preserve"> </w:t>
      </w:r>
      <w:r w:rsidR="000037B9">
        <w:rPr>
          <w:rFonts w:ascii="Times New Roman" w:hAnsi="Times New Roman" w:cs="Times New Roman"/>
        </w:rPr>
        <w:t>normatīvo aktu</w:t>
      </w:r>
      <w:r w:rsidR="003C3245" w:rsidRPr="003C3245">
        <w:rPr>
          <w:rFonts w:ascii="Times New Roman" w:hAnsi="Times New Roman" w:cs="Times New Roman"/>
        </w:rPr>
        <w:t xml:space="preserve"> prasībām un</w:t>
      </w:r>
      <w:r w:rsidR="003C3245">
        <w:rPr>
          <w:rFonts w:ascii="Times New Roman" w:hAnsi="Times New Roman" w:cs="Times New Roman"/>
        </w:rPr>
        <w:t xml:space="preserve"> </w:t>
      </w:r>
      <w:r w:rsidR="003C3245" w:rsidRPr="003C3245">
        <w:rPr>
          <w:rFonts w:ascii="Times New Roman" w:hAnsi="Times New Roman" w:cs="Times New Roman"/>
        </w:rPr>
        <w:t>darba uzdevumam</w:t>
      </w:r>
      <w:r w:rsidR="000037B9">
        <w:rPr>
          <w:rFonts w:ascii="Times New Roman" w:hAnsi="Times New Roman" w:cs="Times New Roman"/>
        </w:rPr>
        <w:t xml:space="preserve">, kā arī </w:t>
      </w:r>
      <w:proofErr w:type="spellStart"/>
      <w:r w:rsidR="000037B9" w:rsidRPr="000037B9">
        <w:rPr>
          <w:rFonts w:ascii="Times New Roman" w:hAnsi="Times New Roman" w:cs="Times New Roman"/>
        </w:rPr>
        <w:t>Lokālplānojuma</w:t>
      </w:r>
      <w:proofErr w:type="spellEnd"/>
      <w:r w:rsidR="000037B9" w:rsidRPr="000037B9">
        <w:rPr>
          <w:rFonts w:ascii="Times New Roman" w:hAnsi="Times New Roman" w:cs="Times New Roman"/>
        </w:rPr>
        <w:t xml:space="preserve"> risinājumos ir ņemts vērā Ādažu novada teritorijas plānojums</w:t>
      </w:r>
      <w:r w:rsidR="000037B9">
        <w:rPr>
          <w:rFonts w:ascii="Times New Roman" w:hAnsi="Times New Roman" w:cs="Times New Roman"/>
        </w:rPr>
        <w:t xml:space="preserve"> (</w:t>
      </w:r>
      <w:r w:rsidR="000037B9" w:rsidRPr="000037B9">
        <w:rPr>
          <w:rFonts w:ascii="Times New Roman" w:hAnsi="Times New Roman" w:cs="Times New Roman"/>
        </w:rPr>
        <w:t>apstiprināts ar Ādažu novada domes 27.03.2018. lēmumu Nr.49 un 27.03.2018. saistošajiem noteikumiem Nr.7 “Ādažu novada teritorijas plānojuma grafiskā daļa un teritorijas izmantošanas un apbūves noteikumi”</w:t>
      </w:r>
      <w:r w:rsidR="000037B9">
        <w:rPr>
          <w:rFonts w:ascii="Times New Roman" w:hAnsi="Times New Roman" w:cs="Times New Roman"/>
        </w:rPr>
        <w:t>)</w:t>
      </w:r>
      <w:r w:rsidR="003C3245">
        <w:rPr>
          <w:rFonts w:ascii="Times New Roman" w:hAnsi="Times New Roman" w:cs="Times New Roman"/>
        </w:rPr>
        <w:t xml:space="preserve">. </w:t>
      </w:r>
    </w:p>
    <w:p w14:paraId="14D7BABC" w14:textId="77777777" w:rsidR="00472612" w:rsidRDefault="00472612" w:rsidP="003C3245">
      <w:pPr>
        <w:jc w:val="both"/>
        <w:rPr>
          <w:rFonts w:ascii="Times New Roman" w:hAnsi="Times New Roman" w:cs="Times New Roman"/>
        </w:rPr>
      </w:pPr>
    </w:p>
    <w:p w14:paraId="718FF0A6" w14:textId="5A0FBF38" w:rsidR="00344E83" w:rsidRDefault="003C3245" w:rsidP="003C3245">
      <w:pPr>
        <w:jc w:val="both"/>
        <w:rPr>
          <w:rFonts w:ascii="Times New Roman" w:hAnsi="Times New Roman" w:cs="Times New Roman"/>
        </w:rPr>
      </w:pPr>
      <w:r w:rsidRPr="003C3245">
        <w:rPr>
          <w:rFonts w:ascii="Times New Roman" w:hAnsi="Times New Roman" w:cs="Times New Roman"/>
        </w:rPr>
        <w:t>Par institūciju nosacījumu izvirzīto prasību izpildi atzinumus sniedz institūcijas publiskās</w:t>
      </w:r>
      <w:r>
        <w:rPr>
          <w:rFonts w:ascii="Times New Roman" w:hAnsi="Times New Roman" w:cs="Times New Roman"/>
        </w:rPr>
        <w:t xml:space="preserve"> </w:t>
      </w:r>
      <w:r w:rsidRPr="003C3245">
        <w:rPr>
          <w:rFonts w:ascii="Times New Roman" w:hAnsi="Times New Roman" w:cs="Times New Roman"/>
        </w:rPr>
        <w:t xml:space="preserve">apspriešanas laikā, taču "Pārskatā par </w:t>
      </w:r>
      <w:proofErr w:type="spellStart"/>
      <w:r w:rsidR="005227E4">
        <w:rPr>
          <w:rFonts w:ascii="Times New Roman" w:hAnsi="Times New Roman" w:cs="Times New Roman"/>
        </w:rPr>
        <w:t>lokā</w:t>
      </w:r>
      <w:r w:rsidRPr="003C3245">
        <w:rPr>
          <w:rFonts w:ascii="Times New Roman" w:hAnsi="Times New Roman" w:cs="Times New Roman"/>
        </w:rPr>
        <w:t>lplānojuma</w:t>
      </w:r>
      <w:proofErr w:type="spellEnd"/>
      <w:r>
        <w:rPr>
          <w:rFonts w:ascii="Times New Roman" w:hAnsi="Times New Roman" w:cs="Times New Roman"/>
        </w:rPr>
        <w:t xml:space="preserve"> </w:t>
      </w:r>
      <w:r w:rsidRPr="003C3245">
        <w:rPr>
          <w:rFonts w:ascii="Times New Roman" w:hAnsi="Times New Roman" w:cs="Times New Roman"/>
        </w:rPr>
        <w:t>izstrādi" ir iekļauta informācija par</w:t>
      </w:r>
      <w:r>
        <w:rPr>
          <w:rFonts w:ascii="Times New Roman" w:hAnsi="Times New Roman" w:cs="Times New Roman"/>
        </w:rPr>
        <w:t xml:space="preserve"> </w:t>
      </w:r>
      <w:r w:rsidRPr="003C3245">
        <w:rPr>
          <w:rFonts w:ascii="Times New Roman" w:hAnsi="Times New Roman" w:cs="Times New Roman"/>
        </w:rPr>
        <w:t xml:space="preserve">nosacījumu ņemšanu vērā </w:t>
      </w:r>
      <w:proofErr w:type="spellStart"/>
      <w:r w:rsidR="005227E4">
        <w:rPr>
          <w:rFonts w:ascii="Times New Roman" w:hAnsi="Times New Roman" w:cs="Times New Roman"/>
        </w:rPr>
        <w:t>lokā</w:t>
      </w:r>
      <w:r w:rsidRPr="003C3245">
        <w:rPr>
          <w:rFonts w:ascii="Times New Roman" w:hAnsi="Times New Roman" w:cs="Times New Roman"/>
        </w:rPr>
        <w:t>lplānojuma</w:t>
      </w:r>
      <w:proofErr w:type="spellEnd"/>
      <w:r w:rsidRPr="003C3245">
        <w:rPr>
          <w:rFonts w:ascii="Times New Roman" w:hAnsi="Times New Roman" w:cs="Times New Roman"/>
        </w:rPr>
        <w:t xml:space="preserve"> projekta izstrādē</w:t>
      </w:r>
      <w:r w:rsidR="00B7698C">
        <w:rPr>
          <w:rFonts w:ascii="Times New Roman" w:hAnsi="Times New Roman" w:cs="Times New Roman"/>
        </w:rPr>
        <w:t xml:space="preserve">, tā pievienota arī </w:t>
      </w:r>
      <w:proofErr w:type="spellStart"/>
      <w:r w:rsidR="00B7698C">
        <w:rPr>
          <w:rFonts w:ascii="Times New Roman" w:hAnsi="Times New Roman" w:cs="Times New Roman"/>
        </w:rPr>
        <w:t>lokālplānojuma</w:t>
      </w:r>
      <w:proofErr w:type="spellEnd"/>
      <w:r w:rsidR="00B7698C">
        <w:rPr>
          <w:rFonts w:ascii="Times New Roman" w:hAnsi="Times New Roman" w:cs="Times New Roman"/>
        </w:rPr>
        <w:t xml:space="preserve"> vadītāja ziņojuma pielikumā</w:t>
      </w:r>
      <w:r w:rsidRPr="003C3245">
        <w:rPr>
          <w:rFonts w:ascii="Times New Roman" w:hAnsi="Times New Roman" w:cs="Times New Roman"/>
        </w:rPr>
        <w:t>.</w:t>
      </w:r>
      <w:r w:rsidR="00151D93">
        <w:rPr>
          <w:rFonts w:ascii="Times New Roman" w:hAnsi="Times New Roman" w:cs="Times New Roman"/>
        </w:rPr>
        <w:t xml:space="preserve"> Kopumā ir saņemti nosacījumi no 10 institūcijām, izstrādātājs nosacījumus ņēmis vērā.</w:t>
      </w:r>
    </w:p>
    <w:p w14:paraId="4303E49D" w14:textId="07663900" w:rsidR="003C3245" w:rsidRDefault="003C3245" w:rsidP="003C3245">
      <w:pPr>
        <w:jc w:val="both"/>
        <w:rPr>
          <w:rFonts w:ascii="Times New Roman" w:hAnsi="Times New Roman" w:cs="Times New Roman"/>
        </w:rPr>
      </w:pPr>
    </w:p>
    <w:p w14:paraId="35BC3316" w14:textId="2CB40561" w:rsidR="003C3245" w:rsidRPr="003C3245" w:rsidRDefault="005227E4" w:rsidP="003C3245">
      <w:pPr>
        <w:jc w:val="both"/>
        <w:rPr>
          <w:rFonts w:ascii="Times New Roman" w:hAnsi="Times New Roman" w:cs="Times New Roman"/>
          <w:b/>
          <w:bCs/>
        </w:rPr>
      </w:pPr>
      <w:proofErr w:type="spellStart"/>
      <w:r>
        <w:rPr>
          <w:rFonts w:ascii="Times New Roman" w:hAnsi="Times New Roman" w:cs="Times New Roman"/>
          <w:b/>
          <w:bCs/>
        </w:rPr>
        <w:t>Lokā</w:t>
      </w:r>
      <w:r w:rsidR="003C3245" w:rsidRPr="003C3245">
        <w:rPr>
          <w:rFonts w:ascii="Times New Roman" w:hAnsi="Times New Roman" w:cs="Times New Roman"/>
          <w:b/>
          <w:bCs/>
        </w:rPr>
        <w:t>lplānojuma</w:t>
      </w:r>
      <w:proofErr w:type="spellEnd"/>
      <w:r w:rsidR="003C3245" w:rsidRPr="003C3245">
        <w:rPr>
          <w:rFonts w:ascii="Times New Roman" w:hAnsi="Times New Roman" w:cs="Times New Roman"/>
          <w:b/>
          <w:bCs/>
        </w:rPr>
        <w:t xml:space="preserve"> projekts ir virzāms lēmuma par nodošanu publiskajai apspriešanai un</w:t>
      </w:r>
    </w:p>
    <w:p w14:paraId="77A55FEE" w14:textId="70E534FB" w:rsidR="003C3245" w:rsidRDefault="003C3245" w:rsidP="003C3245">
      <w:pPr>
        <w:jc w:val="both"/>
        <w:rPr>
          <w:rFonts w:ascii="Times New Roman" w:hAnsi="Times New Roman" w:cs="Times New Roman"/>
          <w:b/>
          <w:bCs/>
        </w:rPr>
      </w:pPr>
      <w:r w:rsidRPr="003C3245">
        <w:rPr>
          <w:rFonts w:ascii="Times New Roman" w:hAnsi="Times New Roman" w:cs="Times New Roman"/>
          <w:b/>
          <w:bCs/>
        </w:rPr>
        <w:t>institūciju atzinumu saņemšanai pieņemšanai.</w:t>
      </w:r>
    </w:p>
    <w:p w14:paraId="242E87FB" w14:textId="28237955" w:rsidR="009344E5" w:rsidRDefault="009344E5" w:rsidP="003C3245">
      <w:pPr>
        <w:jc w:val="both"/>
        <w:rPr>
          <w:rFonts w:ascii="Times New Roman" w:hAnsi="Times New Roman" w:cs="Times New Roman"/>
          <w:b/>
          <w:bCs/>
        </w:rPr>
      </w:pPr>
    </w:p>
    <w:p w14:paraId="73F280DA" w14:textId="39461645" w:rsidR="009344E5" w:rsidRDefault="009344E5" w:rsidP="003C3245">
      <w:pPr>
        <w:jc w:val="both"/>
        <w:rPr>
          <w:rFonts w:ascii="Times New Roman" w:hAnsi="Times New Roman" w:cs="Times New Roman"/>
          <w:b/>
          <w:bCs/>
        </w:rPr>
      </w:pPr>
    </w:p>
    <w:p w14:paraId="50D11E45" w14:textId="00B8504B" w:rsidR="009344E5" w:rsidRDefault="009344E5" w:rsidP="009344E5">
      <w:pPr>
        <w:jc w:val="right"/>
        <w:rPr>
          <w:rFonts w:ascii="Times New Roman" w:hAnsi="Times New Roman" w:cs="Times New Roman"/>
        </w:rPr>
      </w:pPr>
      <w:proofErr w:type="spellStart"/>
      <w:r>
        <w:rPr>
          <w:rFonts w:ascii="Times New Roman" w:hAnsi="Times New Roman" w:cs="Times New Roman"/>
        </w:rPr>
        <w:t>M.Cinis</w:t>
      </w:r>
      <w:proofErr w:type="spellEnd"/>
    </w:p>
    <w:p w14:paraId="39ECFD80" w14:textId="7A0301A8" w:rsidR="009344E5" w:rsidRDefault="00EC0DFF" w:rsidP="009344E5">
      <w:pPr>
        <w:jc w:val="right"/>
        <w:rPr>
          <w:rFonts w:ascii="Times New Roman" w:hAnsi="Times New Roman" w:cs="Times New Roman"/>
        </w:rPr>
      </w:pPr>
      <w:r>
        <w:rPr>
          <w:rFonts w:ascii="Times New Roman" w:hAnsi="Times New Roman" w:cs="Times New Roman"/>
        </w:rPr>
        <w:t>30.12</w:t>
      </w:r>
      <w:r w:rsidR="009C2457">
        <w:rPr>
          <w:rFonts w:ascii="Times New Roman" w:hAnsi="Times New Roman" w:cs="Times New Roman"/>
        </w:rPr>
        <w:t>.2025</w:t>
      </w:r>
      <w:r w:rsidR="009344E5">
        <w:rPr>
          <w:rFonts w:ascii="Times New Roman" w:hAnsi="Times New Roman" w:cs="Times New Roman"/>
        </w:rPr>
        <w:t>.</w:t>
      </w:r>
    </w:p>
    <w:p w14:paraId="1CDA3169" w14:textId="77777777" w:rsidR="002474B6" w:rsidRDefault="002474B6" w:rsidP="009344E5">
      <w:pPr>
        <w:jc w:val="right"/>
        <w:rPr>
          <w:rFonts w:ascii="Times New Roman" w:hAnsi="Times New Roman" w:cs="Times New Roman"/>
        </w:rPr>
      </w:pPr>
    </w:p>
    <w:p w14:paraId="7A3C8840" w14:textId="77777777" w:rsidR="002474B6" w:rsidRDefault="002474B6" w:rsidP="009344E5">
      <w:pPr>
        <w:jc w:val="right"/>
        <w:rPr>
          <w:rFonts w:ascii="Times New Roman" w:hAnsi="Times New Roman" w:cs="Times New Roman"/>
        </w:rPr>
      </w:pPr>
    </w:p>
    <w:p w14:paraId="6B02C10C" w14:textId="6BE2E012" w:rsidR="002474B6" w:rsidRDefault="002474B6" w:rsidP="002474B6">
      <w:pPr>
        <w:rPr>
          <w:rFonts w:ascii="Times New Roman" w:hAnsi="Times New Roman" w:cs="Times New Roman"/>
        </w:rPr>
      </w:pPr>
    </w:p>
    <w:p w14:paraId="79BB015B" w14:textId="77777777" w:rsidR="002474B6" w:rsidRDefault="002474B6">
      <w:pPr>
        <w:rPr>
          <w:rFonts w:ascii="Times New Roman" w:hAnsi="Times New Roman" w:cs="Times New Roman"/>
        </w:rPr>
      </w:pPr>
      <w:r>
        <w:rPr>
          <w:rFonts w:ascii="Times New Roman" w:hAnsi="Times New Roman" w:cs="Times New Roman"/>
        </w:rPr>
        <w:br w:type="page"/>
      </w:r>
    </w:p>
    <w:p w14:paraId="622EC8A0" w14:textId="77777777" w:rsidR="004561C9" w:rsidRDefault="004561C9" w:rsidP="00880E2D">
      <w:pPr>
        <w:keepNext/>
        <w:widowControl w:val="0"/>
        <w:adjustRightInd w:val="0"/>
        <w:spacing w:after="120"/>
        <w:jc w:val="both"/>
        <w:textAlignment w:val="baseline"/>
        <w:outlineLvl w:val="0"/>
        <w:rPr>
          <w:rFonts w:ascii="Calibri" w:eastAsia="Times New Roman" w:hAnsi="Calibri" w:cs="Calibri"/>
          <w:b/>
          <w:bCs/>
          <w:sz w:val="22"/>
          <w:szCs w:val="22"/>
        </w:rPr>
        <w:sectPr w:rsidR="004561C9" w:rsidSect="00BB16A4">
          <w:headerReference w:type="default" r:id="rId7"/>
          <w:footerReference w:type="default" r:id="rId8"/>
          <w:headerReference w:type="first" r:id="rId9"/>
          <w:footerReference w:type="first" r:id="rId10"/>
          <w:pgSz w:w="11906" w:h="16838"/>
          <w:pgMar w:top="1134" w:right="1134" w:bottom="1134" w:left="1701" w:header="567" w:footer="567" w:gutter="0"/>
          <w:cols w:space="708"/>
          <w:titlePg/>
          <w:docGrid w:linePitch="360"/>
        </w:sectPr>
      </w:pPr>
    </w:p>
    <w:p w14:paraId="7DC25E5F" w14:textId="74D90662" w:rsidR="004561C9" w:rsidRDefault="004561C9" w:rsidP="004561C9">
      <w:pPr>
        <w:keepNext/>
        <w:widowControl w:val="0"/>
        <w:adjustRightInd w:val="0"/>
        <w:spacing w:after="120"/>
        <w:jc w:val="right"/>
        <w:textAlignment w:val="baseline"/>
        <w:outlineLvl w:val="0"/>
        <w:rPr>
          <w:rFonts w:ascii="Calibri" w:eastAsia="Times New Roman" w:hAnsi="Calibri" w:cs="Calibri"/>
          <w:b/>
          <w:bCs/>
          <w:sz w:val="22"/>
          <w:szCs w:val="22"/>
        </w:rPr>
      </w:pPr>
      <w:r w:rsidRPr="004561C9">
        <w:rPr>
          <w:rFonts w:ascii="Calibri" w:eastAsia="Times New Roman" w:hAnsi="Calibri" w:cs="Calibri"/>
          <w:b/>
          <w:bCs/>
          <w:sz w:val="22"/>
          <w:szCs w:val="22"/>
        </w:rPr>
        <w:lastRenderedPageBreak/>
        <w:t>Pielikums nr.1</w:t>
      </w:r>
    </w:p>
    <w:p w14:paraId="408D561A" w14:textId="5BF26966" w:rsidR="00880E2D" w:rsidRPr="00880E2D" w:rsidRDefault="00880E2D" w:rsidP="00880E2D">
      <w:pPr>
        <w:keepNext/>
        <w:widowControl w:val="0"/>
        <w:adjustRightInd w:val="0"/>
        <w:spacing w:after="120"/>
        <w:jc w:val="both"/>
        <w:textAlignment w:val="baseline"/>
        <w:outlineLvl w:val="0"/>
        <w:rPr>
          <w:rFonts w:ascii="Calibri" w:eastAsia="Times New Roman" w:hAnsi="Calibri" w:cs="Calibri"/>
          <w:b/>
          <w:bCs/>
          <w:sz w:val="22"/>
          <w:szCs w:val="22"/>
        </w:rPr>
      </w:pPr>
      <w:r w:rsidRPr="00880E2D">
        <w:rPr>
          <w:rFonts w:ascii="Calibri" w:eastAsia="Times New Roman" w:hAnsi="Calibri" w:cs="Calibri"/>
          <w:b/>
          <w:bCs/>
          <w:sz w:val="22"/>
          <w:szCs w:val="22"/>
        </w:rPr>
        <w:t xml:space="preserve">Institūciju nosacījumu un </w:t>
      </w:r>
      <w:bookmarkStart w:id="1" w:name="_Hlk78360559"/>
      <w:r w:rsidRPr="00880E2D">
        <w:rPr>
          <w:rFonts w:ascii="Calibri" w:eastAsia="Times New Roman" w:hAnsi="Calibri" w:cs="Calibri"/>
          <w:b/>
          <w:bCs/>
          <w:sz w:val="22"/>
          <w:szCs w:val="22"/>
        </w:rPr>
        <w:t xml:space="preserve">viedokļu par stratēģiskā ietekmes uz vidi novērtējuma procedūru </w:t>
      </w:r>
      <w:bookmarkEnd w:id="1"/>
      <w:r w:rsidRPr="00880E2D">
        <w:rPr>
          <w:rFonts w:ascii="Calibri" w:eastAsia="Times New Roman" w:hAnsi="Calibri" w:cs="Calibri"/>
          <w:b/>
          <w:bCs/>
          <w:sz w:val="22"/>
          <w:szCs w:val="22"/>
        </w:rPr>
        <w:t xml:space="preserve">apkopojums </w:t>
      </w:r>
    </w:p>
    <w:tbl>
      <w:tblPr>
        <w:tblW w:w="14513" w:type="dxa"/>
        <w:jc w:val="center"/>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1E0" w:firstRow="1" w:lastRow="1" w:firstColumn="1" w:lastColumn="1" w:noHBand="0" w:noVBand="0"/>
      </w:tblPr>
      <w:tblGrid>
        <w:gridCol w:w="578"/>
        <w:gridCol w:w="2714"/>
        <w:gridCol w:w="6946"/>
        <w:gridCol w:w="4275"/>
      </w:tblGrid>
      <w:tr w:rsidR="004561C9" w:rsidRPr="00E13C4A" w14:paraId="5AFECA41" w14:textId="77777777" w:rsidTr="005F3757">
        <w:trPr>
          <w:jc w:val="center"/>
        </w:trPr>
        <w:tc>
          <w:tcPr>
            <w:tcW w:w="578" w:type="dxa"/>
            <w:tcBorders>
              <w:bottom w:val="single" w:sz="4" w:space="0" w:color="7F7F7F"/>
            </w:tcBorders>
            <w:shd w:val="clear" w:color="auto" w:fill="D9D9D9"/>
            <w:vAlign w:val="center"/>
          </w:tcPr>
          <w:p w14:paraId="49031637" w14:textId="77777777" w:rsidR="004561C9" w:rsidRPr="00E13C4A" w:rsidRDefault="004561C9" w:rsidP="005F3757">
            <w:pPr>
              <w:tabs>
                <w:tab w:val="left" w:pos="291"/>
              </w:tabs>
              <w:spacing w:beforeLines="40" w:before="96" w:afterLines="40" w:after="96"/>
              <w:jc w:val="center"/>
              <w:rPr>
                <w:rFonts w:eastAsia="Calibri" w:cs="Calibri"/>
                <w:b/>
                <w:bCs/>
                <w:color w:val="262626"/>
                <w:sz w:val="21"/>
                <w:szCs w:val="21"/>
              </w:rPr>
            </w:pPr>
            <w:r w:rsidRPr="00E13C4A">
              <w:rPr>
                <w:rFonts w:eastAsia="Calibri" w:cs="Calibri"/>
                <w:b/>
                <w:bCs/>
                <w:color w:val="262626"/>
                <w:sz w:val="21"/>
                <w:szCs w:val="21"/>
              </w:rPr>
              <w:t>Nr.</w:t>
            </w:r>
          </w:p>
          <w:p w14:paraId="16781DC4" w14:textId="77777777" w:rsidR="004561C9" w:rsidRPr="00E13C4A" w:rsidRDefault="004561C9" w:rsidP="005F3757">
            <w:pPr>
              <w:tabs>
                <w:tab w:val="left" w:pos="291"/>
              </w:tabs>
              <w:spacing w:beforeLines="40" w:before="96" w:afterLines="40" w:after="96"/>
              <w:jc w:val="center"/>
              <w:rPr>
                <w:rFonts w:eastAsia="Calibri" w:cs="Calibri"/>
                <w:b/>
                <w:bCs/>
                <w:color w:val="262626"/>
                <w:sz w:val="21"/>
                <w:szCs w:val="21"/>
              </w:rPr>
            </w:pPr>
            <w:r w:rsidRPr="00E13C4A">
              <w:rPr>
                <w:rFonts w:eastAsia="Calibri" w:cs="Calibri"/>
                <w:b/>
                <w:bCs/>
                <w:color w:val="262626"/>
                <w:sz w:val="21"/>
                <w:szCs w:val="21"/>
              </w:rPr>
              <w:t>p.k.</w:t>
            </w:r>
          </w:p>
        </w:tc>
        <w:tc>
          <w:tcPr>
            <w:tcW w:w="2714" w:type="dxa"/>
            <w:tcBorders>
              <w:bottom w:val="single" w:sz="4" w:space="0" w:color="7F7F7F"/>
            </w:tcBorders>
            <w:shd w:val="clear" w:color="auto" w:fill="D9D9D9"/>
            <w:vAlign w:val="center"/>
          </w:tcPr>
          <w:p w14:paraId="191A9D41" w14:textId="77777777" w:rsidR="004561C9" w:rsidRPr="00E13C4A" w:rsidRDefault="004561C9" w:rsidP="005F3757">
            <w:pPr>
              <w:tabs>
                <w:tab w:val="left" w:pos="291"/>
                <w:tab w:val="left" w:pos="1014"/>
              </w:tabs>
              <w:spacing w:beforeLines="40" w:before="96" w:afterLines="40" w:after="96"/>
              <w:rPr>
                <w:rFonts w:eastAsia="Calibri" w:cs="Calibri"/>
                <w:b/>
                <w:bCs/>
                <w:color w:val="262626"/>
                <w:sz w:val="21"/>
                <w:szCs w:val="21"/>
              </w:rPr>
            </w:pPr>
            <w:r w:rsidRPr="00E13C4A">
              <w:rPr>
                <w:rFonts w:eastAsia="Calibri" w:cs="Calibri"/>
                <w:b/>
                <w:bCs/>
                <w:color w:val="262626"/>
                <w:sz w:val="21"/>
                <w:szCs w:val="21"/>
              </w:rPr>
              <w:t>Institūcijas nosaukums, reģistrācijas datums un Nr.</w:t>
            </w:r>
          </w:p>
        </w:tc>
        <w:tc>
          <w:tcPr>
            <w:tcW w:w="6946" w:type="dxa"/>
            <w:tcBorders>
              <w:bottom w:val="single" w:sz="4" w:space="0" w:color="7F7F7F"/>
            </w:tcBorders>
            <w:shd w:val="clear" w:color="auto" w:fill="D9D9D9"/>
            <w:vAlign w:val="center"/>
          </w:tcPr>
          <w:p w14:paraId="2D0F912B" w14:textId="77777777" w:rsidR="004561C9" w:rsidRPr="00E13C4A" w:rsidRDefault="004561C9" w:rsidP="005F3757">
            <w:pPr>
              <w:tabs>
                <w:tab w:val="left" w:pos="291"/>
              </w:tabs>
              <w:spacing w:beforeLines="40" w:before="96" w:afterLines="40" w:after="96"/>
              <w:jc w:val="center"/>
              <w:rPr>
                <w:rFonts w:eastAsia="Calibri"/>
                <w:b/>
                <w:color w:val="262626"/>
                <w:sz w:val="21"/>
                <w:szCs w:val="21"/>
              </w:rPr>
            </w:pPr>
            <w:r w:rsidRPr="00E13C4A">
              <w:rPr>
                <w:rFonts w:eastAsia="Calibri"/>
                <w:b/>
                <w:color w:val="262626"/>
                <w:sz w:val="21"/>
                <w:szCs w:val="21"/>
              </w:rPr>
              <w:t>Prasības nosacījumos</w:t>
            </w:r>
          </w:p>
        </w:tc>
        <w:tc>
          <w:tcPr>
            <w:tcW w:w="4275" w:type="dxa"/>
            <w:tcBorders>
              <w:bottom w:val="single" w:sz="4" w:space="0" w:color="7F7F7F"/>
            </w:tcBorders>
            <w:shd w:val="clear" w:color="auto" w:fill="D9D9D9"/>
            <w:vAlign w:val="center"/>
          </w:tcPr>
          <w:p w14:paraId="4940EE32" w14:textId="77777777" w:rsidR="004561C9" w:rsidRPr="00E13C4A" w:rsidRDefault="004561C9" w:rsidP="005F3757">
            <w:pPr>
              <w:tabs>
                <w:tab w:val="left" w:pos="291"/>
              </w:tabs>
              <w:spacing w:beforeLines="40" w:before="96" w:afterLines="40" w:after="96"/>
              <w:jc w:val="center"/>
              <w:rPr>
                <w:rFonts w:eastAsia="Calibri"/>
                <w:b/>
                <w:color w:val="262626"/>
                <w:sz w:val="21"/>
                <w:szCs w:val="21"/>
              </w:rPr>
            </w:pPr>
            <w:r w:rsidRPr="00E13C4A">
              <w:rPr>
                <w:rFonts w:eastAsia="Calibri"/>
                <w:b/>
                <w:color w:val="262626"/>
                <w:sz w:val="21"/>
                <w:szCs w:val="21"/>
              </w:rPr>
              <w:t>Komentārs par nosacījumu ievērošanu</w:t>
            </w:r>
          </w:p>
        </w:tc>
      </w:tr>
      <w:tr w:rsidR="004561C9" w:rsidRPr="00E13C4A" w14:paraId="57FBF5F5" w14:textId="77777777" w:rsidTr="005F3757">
        <w:trPr>
          <w:jc w:val="center"/>
        </w:trPr>
        <w:tc>
          <w:tcPr>
            <w:tcW w:w="578" w:type="dxa"/>
            <w:vMerge w:val="restart"/>
          </w:tcPr>
          <w:p w14:paraId="7BA21480"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1.</w:t>
            </w:r>
          </w:p>
        </w:tc>
        <w:tc>
          <w:tcPr>
            <w:tcW w:w="2714" w:type="dxa"/>
            <w:vMerge w:val="restart"/>
          </w:tcPr>
          <w:p w14:paraId="13F95A21"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SIA “Ādažu ūdens”</w:t>
            </w:r>
          </w:p>
          <w:p w14:paraId="60035F8E" w14:textId="77777777" w:rsidR="004561C9" w:rsidRPr="00E13C4A" w:rsidRDefault="004561C9" w:rsidP="005F3757">
            <w:pPr>
              <w:spacing w:beforeLines="40" w:before="96" w:afterLines="40" w:after="96"/>
              <w:rPr>
                <w:rFonts w:eastAsia="Calibri" w:cs="Calibri"/>
                <w:b/>
                <w:bCs/>
                <w:sz w:val="21"/>
                <w:szCs w:val="21"/>
              </w:rPr>
            </w:pPr>
          </w:p>
          <w:p w14:paraId="7C75B3EF"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04.04.2025.</w:t>
            </w:r>
          </w:p>
          <w:p w14:paraId="4A84C080"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sz w:val="21"/>
                <w:szCs w:val="21"/>
              </w:rPr>
              <w:t>Nr. 141</w:t>
            </w:r>
          </w:p>
        </w:tc>
        <w:tc>
          <w:tcPr>
            <w:tcW w:w="6946" w:type="dxa"/>
          </w:tcPr>
          <w:p w14:paraId="61D9BEE5" w14:textId="77777777" w:rsidR="004561C9" w:rsidRPr="00E13C4A" w:rsidRDefault="004561C9" w:rsidP="005F3757">
            <w:pPr>
              <w:rPr>
                <w:sz w:val="21"/>
                <w:szCs w:val="21"/>
              </w:rPr>
            </w:pPr>
            <w:r w:rsidRPr="00E13C4A">
              <w:rPr>
                <w:sz w:val="21"/>
                <w:szCs w:val="21"/>
              </w:rPr>
              <w:t xml:space="preserve">Apbūvi nodrošināt ar dzeramo ūdeni augstāk minētajā, nekustamajā īpašumā iespējams paredzot pieslēgšanos centralizētās ūdensapgādes sistēmas ūdensvada maģistrālajam kolektoram “Attekas iela – Smilgu iela”. Esošā cauruļvada diametrs 160 mm. </w:t>
            </w:r>
            <w:proofErr w:type="spellStart"/>
            <w:r w:rsidRPr="00E13C4A">
              <w:rPr>
                <w:sz w:val="21"/>
                <w:szCs w:val="21"/>
              </w:rPr>
              <w:t>Iekškvartāla</w:t>
            </w:r>
            <w:proofErr w:type="spellEnd"/>
            <w:r w:rsidRPr="00E13C4A">
              <w:rPr>
                <w:sz w:val="21"/>
                <w:szCs w:val="21"/>
              </w:rPr>
              <w:t xml:space="preserve"> ūdensvada cauruļvadi jāizvieto zem projektējamajiem ceļiem. Cauruļvadu tīkla krustpunktos jāparedz </w:t>
            </w:r>
            <w:proofErr w:type="spellStart"/>
            <w:r w:rsidRPr="00E13C4A">
              <w:rPr>
                <w:sz w:val="21"/>
                <w:szCs w:val="21"/>
              </w:rPr>
              <w:t>noslēgarmatūra</w:t>
            </w:r>
            <w:proofErr w:type="spellEnd"/>
            <w:r w:rsidRPr="00E13C4A">
              <w:rPr>
                <w:sz w:val="21"/>
                <w:szCs w:val="21"/>
              </w:rPr>
              <w:t xml:space="preserve"> posmu atslēgšanas nodrošināšanai. Pirms </w:t>
            </w:r>
            <w:proofErr w:type="spellStart"/>
            <w:r w:rsidRPr="00E13C4A">
              <w:rPr>
                <w:sz w:val="21"/>
                <w:szCs w:val="21"/>
              </w:rPr>
              <w:t>iekškvartāla</w:t>
            </w:r>
            <w:proofErr w:type="spellEnd"/>
            <w:r w:rsidRPr="00E13C4A">
              <w:rPr>
                <w:sz w:val="21"/>
                <w:szCs w:val="21"/>
              </w:rPr>
              <w:t xml:space="preserve"> sadalošajiem ūdensvada tīkliem jāparedz ūdens uzskaites mezgls. Cauruļvada izbūvei pieļaujamas PE caurules ar spiediena klasi ne zemāku kā PN10. </w:t>
            </w:r>
          </w:p>
        </w:tc>
        <w:tc>
          <w:tcPr>
            <w:tcW w:w="4275" w:type="dxa"/>
          </w:tcPr>
          <w:p w14:paraId="797D5392" w14:textId="77777777" w:rsidR="004561C9" w:rsidRPr="00E13C4A" w:rsidRDefault="004561C9" w:rsidP="005F3757">
            <w:pPr>
              <w:spacing w:beforeLines="40" w:before="96" w:afterLines="40" w:after="96"/>
              <w:rPr>
                <w:rFonts w:eastAsia="Calibri"/>
                <w:color w:val="FF0000"/>
                <w:sz w:val="21"/>
                <w:szCs w:val="21"/>
              </w:rPr>
            </w:pPr>
            <w:r w:rsidRPr="00E13C4A">
              <w:rPr>
                <w:rFonts w:eastAsia="Calibri"/>
                <w:sz w:val="21"/>
                <w:szCs w:val="21"/>
              </w:rPr>
              <w:t>Ņemts vērā.</w:t>
            </w:r>
          </w:p>
        </w:tc>
      </w:tr>
      <w:tr w:rsidR="004561C9" w:rsidRPr="00E13C4A" w14:paraId="21970489" w14:textId="77777777" w:rsidTr="005F3757">
        <w:trPr>
          <w:jc w:val="center"/>
        </w:trPr>
        <w:tc>
          <w:tcPr>
            <w:tcW w:w="578" w:type="dxa"/>
            <w:vMerge/>
          </w:tcPr>
          <w:p w14:paraId="7817A3D3"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DF4BE1A"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712DCD60" w14:textId="77777777" w:rsidR="004561C9" w:rsidRPr="00E13C4A" w:rsidRDefault="004561C9" w:rsidP="005F3757">
            <w:pPr>
              <w:rPr>
                <w:sz w:val="21"/>
                <w:szCs w:val="21"/>
              </w:rPr>
            </w:pPr>
            <w:r w:rsidRPr="00E13C4A">
              <w:rPr>
                <w:sz w:val="21"/>
                <w:szCs w:val="21"/>
              </w:rPr>
              <w:t xml:space="preserve">Kanalizācijas notekūdeņus iespējams aizvadīt paredzot </w:t>
            </w:r>
            <w:proofErr w:type="spellStart"/>
            <w:r w:rsidRPr="00E13C4A">
              <w:rPr>
                <w:sz w:val="21"/>
                <w:szCs w:val="21"/>
              </w:rPr>
              <w:t>pieslēgumu</w:t>
            </w:r>
            <w:proofErr w:type="spellEnd"/>
            <w:r w:rsidRPr="00E13C4A">
              <w:rPr>
                <w:sz w:val="21"/>
                <w:szCs w:val="21"/>
              </w:rPr>
              <w:t xml:space="preserve"> esošajam pašteces kanalizācijas kolektoram ēkas Pirmā iela 42. rajonā. Maģistrālie kanalizācijas kolektori jāizvieto zem projektējamajiem ceļiem. Nepieciešamības gadījumā, pieļaujams </w:t>
            </w:r>
            <w:proofErr w:type="spellStart"/>
            <w:r w:rsidRPr="00E13C4A">
              <w:rPr>
                <w:sz w:val="21"/>
                <w:szCs w:val="21"/>
              </w:rPr>
              <w:t>spiedkanalizācijas</w:t>
            </w:r>
            <w:proofErr w:type="spellEnd"/>
            <w:r w:rsidRPr="00E13C4A">
              <w:rPr>
                <w:sz w:val="21"/>
                <w:szCs w:val="21"/>
              </w:rPr>
              <w:t xml:space="preserve"> risinājums.</w:t>
            </w:r>
          </w:p>
        </w:tc>
        <w:tc>
          <w:tcPr>
            <w:tcW w:w="4275" w:type="dxa"/>
          </w:tcPr>
          <w:p w14:paraId="052CC53A"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537C5CFA" w14:textId="77777777" w:rsidTr="005F3757">
        <w:trPr>
          <w:jc w:val="center"/>
        </w:trPr>
        <w:tc>
          <w:tcPr>
            <w:tcW w:w="578" w:type="dxa"/>
            <w:vMerge/>
          </w:tcPr>
          <w:p w14:paraId="3995B3AB"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F1A6DEE"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73F80FE3" w14:textId="77777777" w:rsidR="004561C9" w:rsidRPr="00E13C4A" w:rsidRDefault="004561C9" w:rsidP="005F3757">
            <w:pPr>
              <w:rPr>
                <w:sz w:val="21"/>
                <w:szCs w:val="21"/>
              </w:rPr>
            </w:pPr>
            <w:r w:rsidRPr="00E13C4A">
              <w:rPr>
                <w:sz w:val="21"/>
                <w:szCs w:val="21"/>
              </w:rPr>
              <w:t>Ārējās pašteces kanalizācijas tīkla ierīkošanai pieļaujamas plastmasas kanalizācijas caurules ar minimālo diametru 150mm un stiprības klasi ne zemāku kā SN8.</w:t>
            </w:r>
          </w:p>
        </w:tc>
        <w:tc>
          <w:tcPr>
            <w:tcW w:w="4275" w:type="dxa"/>
          </w:tcPr>
          <w:p w14:paraId="0E865BCC"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tc>
      </w:tr>
      <w:tr w:rsidR="004561C9" w:rsidRPr="00E13C4A" w14:paraId="1165101F" w14:textId="77777777" w:rsidTr="005F3757">
        <w:trPr>
          <w:jc w:val="center"/>
        </w:trPr>
        <w:tc>
          <w:tcPr>
            <w:tcW w:w="578" w:type="dxa"/>
            <w:vMerge w:val="restart"/>
          </w:tcPr>
          <w:p w14:paraId="6507C1AD"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2.</w:t>
            </w:r>
          </w:p>
        </w:tc>
        <w:tc>
          <w:tcPr>
            <w:tcW w:w="2714" w:type="dxa"/>
            <w:vMerge w:val="restart"/>
          </w:tcPr>
          <w:p w14:paraId="759E0866"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AS “</w:t>
            </w:r>
            <w:proofErr w:type="spellStart"/>
            <w:r w:rsidRPr="00E13C4A">
              <w:rPr>
                <w:rFonts w:eastAsia="Calibri" w:cs="Calibri"/>
                <w:b/>
                <w:bCs/>
                <w:sz w:val="21"/>
                <w:szCs w:val="21"/>
              </w:rPr>
              <w:t>Gaso</w:t>
            </w:r>
            <w:proofErr w:type="spellEnd"/>
            <w:r w:rsidRPr="00E13C4A">
              <w:rPr>
                <w:rFonts w:eastAsia="Calibri" w:cs="Calibri"/>
                <w:b/>
                <w:bCs/>
                <w:sz w:val="21"/>
                <w:szCs w:val="21"/>
              </w:rPr>
              <w:t>”</w:t>
            </w:r>
          </w:p>
          <w:p w14:paraId="4AB5293D" w14:textId="77777777" w:rsidR="004561C9" w:rsidRPr="00E13C4A" w:rsidRDefault="004561C9" w:rsidP="005F3757">
            <w:pPr>
              <w:spacing w:beforeLines="40" w:before="96" w:afterLines="40" w:after="96"/>
              <w:rPr>
                <w:rFonts w:eastAsia="Calibri" w:cs="Calibri"/>
                <w:b/>
                <w:bCs/>
                <w:sz w:val="21"/>
                <w:szCs w:val="21"/>
              </w:rPr>
            </w:pPr>
          </w:p>
          <w:p w14:paraId="22FBF07D"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10.10.2024.</w:t>
            </w:r>
          </w:p>
          <w:p w14:paraId="3645B165"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sz w:val="21"/>
                <w:szCs w:val="21"/>
              </w:rPr>
              <w:t>TAPI sistēmā</w:t>
            </w:r>
          </w:p>
        </w:tc>
        <w:tc>
          <w:tcPr>
            <w:tcW w:w="6946" w:type="dxa"/>
          </w:tcPr>
          <w:p w14:paraId="2AB33C32" w14:textId="77777777" w:rsidR="004561C9" w:rsidRPr="00E13C4A" w:rsidRDefault="004561C9" w:rsidP="005F3757">
            <w:pPr>
              <w:spacing w:beforeLines="40" w:before="96" w:afterLines="40" w:after="96"/>
              <w:ind w:firstLine="4"/>
              <w:rPr>
                <w:sz w:val="21"/>
                <w:szCs w:val="21"/>
              </w:rPr>
            </w:pPr>
            <w:r w:rsidRPr="00E13C4A">
              <w:rPr>
                <w:sz w:val="21"/>
                <w:szCs w:val="21"/>
              </w:rPr>
              <w:t>Akciju sabiedrība “</w:t>
            </w:r>
            <w:proofErr w:type="spellStart"/>
            <w:r w:rsidRPr="00E13C4A">
              <w:rPr>
                <w:sz w:val="21"/>
                <w:szCs w:val="21"/>
              </w:rPr>
              <w:t>Gaso</w:t>
            </w:r>
            <w:proofErr w:type="spellEnd"/>
            <w:r w:rsidRPr="00E13C4A">
              <w:rPr>
                <w:sz w:val="21"/>
                <w:szCs w:val="21"/>
              </w:rPr>
              <w:t xml:space="preserve">” (turpmāk - Sabiedrība) informē, ka patērētājiem minētajos īpašumos </w:t>
            </w:r>
            <w:bookmarkStart w:id="2" w:name="_Hlk194478407"/>
            <w:r w:rsidRPr="00E13C4A">
              <w:rPr>
                <w:sz w:val="21"/>
                <w:szCs w:val="21"/>
                <w:u w:val="single"/>
              </w:rPr>
              <w:t xml:space="preserve">gāzes apgāde iespējama no esošā sadales gāzesvada ar spiedienu līdz 0,6 </w:t>
            </w:r>
            <w:proofErr w:type="spellStart"/>
            <w:r w:rsidRPr="00E13C4A">
              <w:rPr>
                <w:sz w:val="21"/>
                <w:szCs w:val="21"/>
                <w:u w:val="single"/>
              </w:rPr>
              <w:t>MPa</w:t>
            </w:r>
            <w:proofErr w:type="spellEnd"/>
            <w:r w:rsidRPr="00E13C4A">
              <w:rPr>
                <w:sz w:val="21"/>
                <w:szCs w:val="21"/>
                <w:u w:val="single"/>
              </w:rPr>
              <w:t>, kas izbūvēts Pirmā ielā, Ādažos, Ādažu novadā</w:t>
            </w:r>
            <w:r w:rsidRPr="00E13C4A">
              <w:rPr>
                <w:sz w:val="21"/>
                <w:szCs w:val="21"/>
              </w:rPr>
              <w:t>.</w:t>
            </w:r>
            <w:bookmarkEnd w:id="2"/>
          </w:p>
        </w:tc>
        <w:tc>
          <w:tcPr>
            <w:tcW w:w="4275" w:type="dxa"/>
          </w:tcPr>
          <w:p w14:paraId="39190F19"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29F6BDE8" w14:textId="77777777" w:rsidTr="005F3757">
        <w:trPr>
          <w:jc w:val="center"/>
        </w:trPr>
        <w:tc>
          <w:tcPr>
            <w:tcW w:w="578" w:type="dxa"/>
            <w:vMerge/>
          </w:tcPr>
          <w:p w14:paraId="6D282729"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8734F0C"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3AAC62A4" w14:textId="77777777" w:rsidR="004561C9" w:rsidRPr="00E13C4A" w:rsidRDefault="004561C9" w:rsidP="005F3757">
            <w:pPr>
              <w:spacing w:beforeLines="40" w:before="96" w:afterLines="40" w:after="96"/>
              <w:ind w:left="288" w:hanging="284"/>
              <w:rPr>
                <w:sz w:val="21"/>
                <w:szCs w:val="21"/>
              </w:rPr>
            </w:pPr>
            <w:r w:rsidRPr="00E13C4A">
              <w:rPr>
                <w:sz w:val="21"/>
                <w:szCs w:val="21"/>
              </w:rPr>
              <w:t xml:space="preserve">Izstrādājot </w:t>
            </w:r>
            <w:proofErr w:type="spellStart"/>
            <w:r w:rsidRPr="00E13C4A">
              <w:rPr>
                <w:sz w:val="21"/>
                <w:szCs w:val="21"/>
              </w:rPr>
              <w:t>lokālplānojumu</w:t>
            </w:r>
            <w:proofErr w:type="spellEnd"/>
            <w:r w:rsidRPr="00E13C4A">
              <w:rPr>
                <w:sz w:val="21"/>
                <w:szCs w:val="21"/>
              </w:rPr>
              <w:t>, nepieciešams:</w:t>
            </w:r>
          </w:p>
          <w:p w14:paraId="0250FAE9" w14:textId="77777777" w:rsidR="004561C9" w:rsidRPr="00E13C4A" w:rsidRDefault="004561C9" w:rsidP="004561C9">
            <w:pPr>
              <w:numPr>
                <w:ilvl w:val="0"/>
                <w:numId w:val="20"/>
              </w:numPr>
              <w:spacing w:beforeLines="40" w:before="96" w:afterLines="40" w:after="96"/>
              <w:jc w:val="both"/>
              <w:rPr>
                <w:sz w:val="21"/>
                <w:szCs w:val="21"/>
              </w:rPr>
            </w:pPr>
            <w:r w:rsidRPr="00E13C4A">
              <w:rPr>
                <w:sz w:val="21"/>
                <w:szCs w:val="21"/>
              </w:rPr>
              <w:t xml:space="preserve">ja plānoti gāzes patērētāji, tad paredzēt perspektīvā sadales gāzesvada ar spiedienu līdz 0.4 </w:t>
            </w:r>
            <w:proofErr w:type="spellStart"/>
            <w:r w:rsidRPr="00E13C4A">
              <w:rPr>
                <w:sz w:val="21"/>
                <w:szCs w:val="21"/>
              </w:rPr>
              <w:t>MPa</w:t>
            </w:r>
            <w:proofErr w:type="spellEnd"/>
            <w:r w:rsidRPr="00E13C4A">
              <w:rPr>
                <w:sz w:val="21"/>
                <w:szCs w:val="21"/>
              </w:rPr>
              <w:t xml:space="preserve"> novietni projektējamo ielu sarkanajās līnijās vai inženiertīklu koridoros atbilstoši Latvijas standartu (LVS), Aizsargjoslu likuma, Latvijas būvnormatīva LBN 008-14 „Inženiertīklu izvietojums”</w:t>
            </w:r>
            <w:r w:rsidRPr="00E13C4A">
              <w:rPr>
                <w:b/>
                <w:bCs/>
                <w:sz w:val="21"/>
                <w:szCs w:val="21"/>
              </w:rPr>
              <w:t> </w:t>
            </w:r>
            <w:r w:rsidRPr="00E13C4A">
              <w:rPr>
                <w:sz w:val="21"/>
                <w:szCs w:val="21"/>
              </w:rPr>
              <w:t>un citu spēkā esošo normatīvo dokumentu prasībām;</w:t>
            </w:r>
          </w:p>
        </w:tc>
        <w:tc>
          <w:tcPr>
            <w:tcW w:w="4275" w:type="dxa"/>
          </w:tcPr>
          <w:p w14:paraId="77B65B23" w14:textId="77777777" w:rsidR="004561C9" w:rsidRPr="00E13C4A" w:rsidRDefault="004561C9" w:rsidP="005F3757">
            <w:pPr>
              <w:spacing w:beforeLines="40" w:before="96" w:afterLines="40" w:after="96"/>
              <w:rPr>
                <w:rFonts w:eastAsia="Calibri"/>
                <w:color w:val="FF0000"/>
                <w:sz w:val="21"/>
                <w:szCs w:val="21"/>
              </w:rPr>
            </w:pPr>
          </w:p>
          <w:p w14:paraId="29D34B26"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Izstrādāts plānotās ielas šķērsprofils, ņemot vērā LBN 008-14</w:t>
            </w:r>
            <w:r w:rsidRPr="00E13C4A">
              <w:rPr>
                <w:rFonts w:eastAsia="Calibri"/>
                <w:sz w:val="21"/>
                <w:szCs w:val="21"/>
              </w:rPr>
              <w:t>.</w:t>
            </w:r>
          </w:p>
        </w:tc>
      </w:tr>
      <w:tr w:rsidR="004561C9" w:rsidRPr="00E13C4A" w14:paraId="6F2AB78D" w14:textId="77777777" w:rsidTr="005F3757">
        <w:trPr>
          <w:jc w:val="center"/>
        </w:trPr>
        <w:tc>
          <w:tcPr>
            <w:tcW w:w="578" w:type="dxa"/>
            <w:vMerge/>
          </w:tcPr>
          <w:p w14:paraId="79E04398"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2B8E2803"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07A1D66E" w14:textId="77777777" w:rsidR="004561C9" w:rsidRPr="00E13C4A" w:rsidRDefault="004561C9" w:rsidP="004561C9">
            <w:pPr>
              <w:numPr>
                <w:ilvl w:val="0"/>
                <w:numId w:val="20"/>
              </w:numPr>
              <w:spacing w:beforeLines="40" w:before="96" w:afterLines="40" w:after="96"/>
              <w:jc w:val="both"/>
              <w:rPr>
                <w:sz w:val="21"/>
                <w:szCs w:val="21"/>
              </w:rPr>
            </w:pPr>
            <w:r w:rsidRPr="00E13C4A">
              <w:rPr>
                <w:sz w:val="21"/>
                <w:szCs w:val="21"/>
              </w:rPr>
              <w:t xml:space="preserve">paredzēt iespējas gāzes pievadu ar spiedienu līdz 0.4 </w:t>
            </w:r>
            <w:proofErr w:type="spellStart"/>
            <w:r w:rsidRPr="00E13C4A">
              <w:rPr>
                <w:sz w:val="21"/>
                <w:szCs w:val="21"/>
              </w:rPr>
              <w:t>MPa</w:t>
            </w:r>
            <w:proofErr w:type="spellEnd"/>
            <w:r w:rsidRPr="00E13C4A">
              <w:rPr>
                <w:sz w:val="21"/>
                <w:szCs w:val="21"/>
              </w:rPr>
              <w:t xml:space="preserve"> izbūvei katram patērētājam atsevišķi;</w:t>
            </w:r>
          </w:p>
        </w:tc>
        <w:tc>
          <w:tcPr>
            <w:tcW w:w="4275" w:type="dxa"/>
          </w:tcPr>
          <w:p w14:paraId="66ABFD8B"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tc>
      </w:tr>
      <w:tr w:rsidR="004561C9" w:rsidRPr="00E13C4A" w14:paraId="5D259964" w14:textId="77777777" w:rsidTr="005F3757">
        <w:trPr>
          <w:jc w:val="center"/>
        </w:trPr>
        <w:tc>
          <w:tcPr>
            <w:tcW w:w="578" w:type="dxa"/>
            <w:vMerge/>
          </w:tcPr>
          <w:p w14:paraId="54D0984E"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16FBA61"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164E1779" w14:textId="77777777" w:rsidR="004561C9" w:rsidRPr="00E13C4A" w:rsidRDefault="004561C9" w:rsidP="004561C9">
            <w:pPr>
              <w:numPr>
                <w:ilvl w:val="0"/>
                <w:numId w:val="20"/>
              </w:numPr>
              <w:spacing w:beforeLines="40" w:before="96" w:afterLines="40" w:after="96"/>
              <w:jc w:val="both"/>
              <w:rPr>
                <w:sz w:val="21"/>
                <w:szCs w:val="21"/>
              </w:rPr>
            </w:pPr>
            <w:r w:rsidRPr="00E13C4A">
              <w:rPr>
                <w:sz w:val="21"/>
                <w:szCs w:val="21"/>
              </w:rPr>
              <w:t>paredzēt katram patērētājam gāzes spiediena regulēšanas-uzskaites iekārtas novietni uz īpašuma robežas, nodrošinot pieejamību no ielas sarkano līniju zonas;</w:t>
            </w:r>
          </w:p>
        </w:tc>
        <w:tc>
          <w:tcPr>
            <w:tcW w:w="4275" w:type="dxa"/>
          </w:tcPr>
          <w:p w14:paraId="4CE73694"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tc>
      </w:tr>
      <w:tr w:rsidR="004561C9" w:rsidRPr="00E13C4A" w14:paraId="10117FC1" w14:textId="77777777" w:rsidTr="005F3757">
        <w:trPr>
          <w:jc w:val="center"/>
        </w:trPr>
        <w:tc>
          <w:tcPr>
            <w:tcW w:w="578" w:type="dxa"/>
            <w:vMerge/>
          </w:tcPr>
          <w:p w14:paraId="067A7210"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22769666"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3A747E94" w14:textId="77777777" w:rsidR="004561C9" w:rsidRPr="00E13C4A" w:rsidRDefault="004561C9" w:rsidP="004561C9">
            <w:pPr>
              <w:numPr>
                <w:ilvl w:val="0"/>
                <w:numId w:val="20"/>
              </w:numPr>
              <w:spacing w:beforeLines="40" w:before="96" w:afterLines="40" w:after="96"/>
              <w:jc w:val="both"/>
              <w:rPr>
                <w:sz w:val="21"/>
                <w:szCs w:val="21"/>
              </w:rPr>
            </w:pPr>
            <w:proofErr w:type="spellStart"/>
            <w:r w:rsidRPr="00E13C4A">
              <w:rPr>
                <w:sz w:val="21"/>
                <w:szCs w:val="21"/>
              </w:rPr>
              <w:t>lokālplānojuma</w:t>
            </w:r>
            <w:proofErr w:type="spellEnd"/>
            <w:r w:rsidRPr="00E13C4A">
              <w:rPr>
                <w:sz w:val="21"/>
                <w:szCs w:val="21"/>
              </w:rPr>
              <w:t xml:space="preserve"> grafiskās daļas </w:t>
            </w:r>
            <w:proofErr w:type="spellStart"/>
            <w:r w:rsidRPr="00E13C4A">
              <w:rPr>
                <w:sz w:val="21"/>
                <w:szCs w:val="21"/>
              </w:rPr>
              <w:t>vektordatus</w:t>
            </w:r>
            <w:proofErr w:type="spellEnd"/>
            <w:r w:rsidRPr="00E13C4A">
              <w:rPr>
                <w:sz w:val="21"/>
                <w:szCs w:val="21"/>
              </w:rPr>
              <w:t xml:space="preserve"> (zemesgabalu sadalījums, inženiertīklu izvietojuma shēma) </w:t>
            </w:r>
            <w:proofErr w:type="spellStart"/>
            <w:r w:rsidRPr="00E13C4A">
              <w:rPr>
                <w:sz w:val="21"/>
                <w:szCs w:val="21"/>
              </w:rPr>
              <w:t>dwg</w:t>
            </w:r>
            <w:proofErr w:type="spellEnd"/>
            <w:r w:rsidRPr="00E13C4A">
              <w:rPr>
                <w:sz w:val="21"/>
                <w:szCs w:val="21"/>
              </w:rPr>
              <w:t xml:space="preserve"> datņu formātā</w:t>
            </w:r>
            <w:r w:rsidRPr="00E13C4A">
              <w:rPr>
                <w:i/>
                <w:iCs/>
                <w:sz w:val="21"/>
                <w:szCs w:val="21"/>
              </w:rPr>
              <w:t> </w:t>
            </w:r>
            <w:r w:rsidRPr="00E13C4A">
              <w:rPr>
                <w:sz w:val="21"/>
                <w:szCs w:val="21"/>
              </w:rPr>
              <w:t xml:space="preserve">iesniegt Sabiedrības </w:t>
            </w:r>
            <w:proofErr w:type="spellStart"/>
            <w:r w:rsidRPr="00E13C4A">
              <w:rPr>
                <w:sz w:val="21"/>
                <w:szCs w:val="21"/>
              </w:rPr>
              <w:t>Pieslēgumu</w:t>
            </w:r>
            <w:proofErr w:type="spellEnd"/>
            <w:r w:rsidRPr="00E13C4A">
              <w:rPr>
                <w:sz w:val="21"/>
                <w:szCs w:val="21"/>
              </w:rPr>
              <w:t xml:space="preserve"> pārvaldības departamenta Tehnisko risinājumu daļā atzinuma saņemšanai.</w:t>
            </w:r>
          </w:p>
        </w:tc>
        <w:tc>
          <w:tcPr>
            <w:tcW w:w="4275" w:type="dxa"/>
          </w:tcPr>
          <w:p w14:paraId="2228BE19"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789CAC68" w14:textId="77777777" w:rsidTr="005F3757">
        <w:trPr>
          <w:jc w:val="center"/>
        </w:trPr>
        <w:tc>
          <w:tcPr>
            <w:tcW w:w="578" w:type="dxa"/>
            <w:vMerge/>
          </w:tcPr>
          <w:p w14:paraId="0A5ECB36"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71A67DA7"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1B2F61DC" w14:textId="77777777" w:rsidR="004561C9" w:rsidRPr="00E13C4A" w:rsidRDefault="004561C9" w:rsidP="005F3757">
            <w:pPr>
              <w:spacing w:beforeLines="40" w:before="96" w:afterLines="40" w:after="96"/>
              <w:ind w:firstLine="4"/>
              <w:rPr>
                <w:sz w:val="21"/>
                <w:szCs w:val="21"/>
              </w:rPr>
            </w:pPr>
            <w:r w:rsidRPr="00E13C4A">
              <w:rPr>
                <w:sz w:val="21"/>
                <w:szCs w:val="21"/>
              </w:rPr>
              <w:t xml:space="preserve">Tehniskos noteikumus konkrētu objektu </w:t>
            </w:r>
            <w:proofErr w:type="spellStart"/>
            <w:r w:rsidRPr="00E13C4A">
              <w:rPr>
                <w:sz w:val="21"/>
                <w:szCs w:val="21"/>
              </w:rPr>
              <w:t>gāzapgādei</w:t>
            </w:r>
            <w:proofErr w:type="spellEnd"/>
            <w:r w:rsidRPr="00E13C4A">
              <w:rPr>
                <w:sz w:val="21"/>
                <w:szCs w:val="21"/>
              </w:rPr>
              <w:t xml:space="preserve"> iespējams saņemt aizpildot pieteikumu vietnē pieteikums@gaso.lv.</w:t>
            </w:r>
          </w:p>
        </w:tc>
        <w:tc>
          <w:tcPr>
            <w:tcW w:w="4275" w:type="dxa"/>
          </w:tcPr>
          <w:p w14:paraId="03CA07DF"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Informācija pieņemta zināšanai.</w:t>
            </w:r>
          </w:p>
        </w:tc>
      </w:tr>
      <w:tr w:rsidR="004561C9" w:rsidRPr="00E13C4A" w14:paraId="13EA222E" w14:textId="77777777" w:rsidTr="005F3757">
        <w:trPr>
          <w:jc w:val="center"/>
        </w:trPr>
        <w:tc>
          <w:tcPr>
            <w:tcW w:w="578" w:type="dxa"/>
          </w:tcPr>
          <w:p w14:paraId="2D8F0D0A"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3.</w:t>
            </w:r>
          </w:p>
        </w:tc>
        <w:tc>
          <w:tcPr>
            <w:tcW w:w="2714" w:type="dxa"/>
          </w:tcPr>
          <w:p w14:paraId="63F40AD4"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VSIA “Latvijas valsts ceļi”</w:t>
            </w:r>
          </w:p>
          <w:p w14:paraId="24504AD2" w14:textId="77777777" w:rsidR="004561C9" w:rsidRPr="00E13C4A" w:rsidRDefault="004561C9" w:rsidP="005F3757">
            <w:pPr>
              <w:spacing w:beforeLines="40" w:before="96" w:afterLines="40" w:after="96"/>
              <w:rPr>
                <w:rFonts w:eastAsia="Calibri" w:cs="Calibri"/>
                <w:b/>
                <w:bCs/>
                <w:sz w:val="21"/>
                <w:szCs w:val="21"/>
              </w:rPr>
            </w:pPr>
          </w:p>
          <w:p w14:paraId="37533208"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02.10.2024. (TAPI sistēmā)</w:t>
            </w:r>
          </w:p>
          <w:p w14:paraId="0DB32B49"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sz w:val="21"/>
                <w:szCs w:val="21"/>
              </w:rPr>
              <w:t>Nr. 4.3 / 18127</w:t>
            </w:r>
          </w:p>
        </w:tc>
        <w:tc>
          <w:tcPr>
            <w:tcW w:w="6946" w:type="dxa"/>
          </w:tcPr>
          <w:p w14:paraId="2D9042D9"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VSIA ''Latvijas Valsts ceļi'' Rīgas reģionālā nodaļa ir saņēmusi un izskatījusi Jūsu 2024. gada 30. septembra iesniegumu par nosacījumu sniegšanu </w:t>
            </w:r>
            <w:proofErr w:type="spellStart"/>
            <w:r w:rsidRPr="00E13C4A">
              <w:rPr>
                <w:sz w:val="21"/>
                <w:szCs w:val="21"/>
              </w:rPr>
              <w:t>lokālplānojumam</w:t>
            </w:r>
            <w:proofErr w:type="spellEnd"/>
            <w:r w:rsidRPr="00E13C4A">
              <w:rPr>
                <w:sz w:val="21"/>
                <w:szCs w:val="21"/>
              </w:rPr>
              <w:t xml:space="preserve"> nekustamajiem īpašumiem Attekas ielā 26, 45 , 47 un zemes vienībai ar kadastra apzīmējumu 80440070593, Ādažos, Ādažu pagastā, Ādažu novadā.</w:t>
            </w:r>
          </w:p>
          <w:p w14:paraId="12614292"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Izskatot pieprasījumam klāt pievienoto dokumentāciju, VSIA "Latvijas Valsts ceļi" secina, ka Plānojums neskar valsts autoceļus, tāpēc VSIA "Latvijas Valsts ceļi'' </w:t>
            </w:r>
            <w:r w:rsidRPr="00E13C4A">
              <w:rPr>
                <w:b/>
                <w:bCs/>
                <w:sz w:val="21"/>
                <w:szCs w:val="21"/>
              </w:rPr>
              <w:t>nosacījumus neizvirza un atzinums nav jāpieprasa</w:t>
            </w:r>
            <w:r w:rsidRPr="00E13C4A">
              <w:rPr>
                <w:sz w:val="21"/>
                <w:szCs w:val="21"/>
              </w:rPr>
              <w:t>.</w:t>
            </w:r>
          </w:p>
        </w:tc>
        <w:tc>
          <w:tcPr>
            <w:tcW w:w="4275" w:type="dxa"/>
          </w:tcPr>
          <w:p w14:paraId="3843964F" w14:textId="77777777" w:rsidR="004561C9" w:rsidRPr="00E13C4A" w:rsidRDefault="004561C9" w:rsidP="005F3757">
            <w:pPr>
              <w:spacing w:beforeLines="40" w:before="96" w:afterLines="40" w:after="96"/>
              <w:rPr>
                <w:rFonts w:eastAsia="Calibri"/>
                <w:sz w:val="21"/>
                <w:szCs w:val="21"/>
              </w:rPr>
            </w:pPr>
            <w:r w:rsidRPr="00E13C4A">
              <w:rPr>
                <w:rFonts w:cs="Calibri"/>
                <w:b/>
                <w:bCs/>
                <w:sz w:val="21"/>
                <w:szCs w:val="21"/>
              </w:rPr>
              <w:t>Pieņemts zināšanai,</w:t>
            </w:r>
            <w:r w:rsidRPr="00E13C4A">
              <w:rPr>
                <w:rFonts w:cs="Calibri"/>
                <w:sz w:val="21"/>
                <w:szCs w:val="21"/>
              </w:rPr>
              <w:t xml:space="preserve"> nosacījumi nav izvirzīti.</w:t>
            </w:r>
          </w:p>
        </w:tc>
      </w:tr>
      <w:tr w:rsidR="004561C9" w:rsidRPr="00E13C4A" w14:paraId="3BB05C92" w14:textId="77777777" w:rsidTr="005F3757">
        <w:trPr>
          <w:jc w:val="center"/>
        </w:trPr>
        <w:tc>
          <w:tcPr>
            <w:tcW w:w="578" w:type="dxa"/>
            <w:vMerge w:val="restart"/>
          </w:tcPr>
          <w:p w14:paraId="182DEB25"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4.</w:t>
            </w:r>
          </w:p>
        </w:tc>
        <w:tc>
          <w:tcPr>
            <w:tcW w:w="2714" w:type="dxa"/>
            <w:vMerge w:val="restart"/>
          </w:tcPr>
          <w:p w14:paraId="34A2B944"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 xml:space="preserve">P/A “Carnikavas </w:t>
            </w:r>
            <w:proofErr w:type="spellStart"/>
            <w:r w:rsidRPr="00E13C4A">
              <w:rPr>
                <w:rFonts w:eastAsia="Calibri" w:cs="Calibri"/>
                <w:b/>
                <w:bCs/>
                <w:sz w:val="21"/>
                <w:szCs w:val="21"/>
              </w:rPr>
              <w:t>komunālserviss</w:t>
            </w:r>
            <w:proofErr w:type="spellEnd"/>
            <w:r w:rsidRPr="00E13C4A">
              <w:rPr>
                <w:rFonts w:eastAsia="Calibri" w:cs="Calibri"/>
                <w:b/>
                <w:bCs/>
                <w:sz w:val="21"/>
                <w:szCs w:val="21"/>
              </w:rPr>
              <w:t>”</w:t>
            </w:r>
          </w:p>
          <w:p w14:paraId="61AA42D6" w14:textId="77777777" w:rsidR="004561C9" w:rsidRPr="00E13C4A" w:rsidRDefault="004561C9" w:rsidP="005F3757">
            <w:pPr>
              <w:spacing w:beforeLines="40" w:before="96" w:afterLines="40" w:after="96"/>
              <w:rPr>
                <w:rFonts w:eastAsia="Calibri" w:cs="Calibri"/>
                <w:b/>
                <w:bCs/>
                <w:sz w:val="21"/>
                <w:szCs w:val="21"/>
              </w:rPr>
            </w:pPr>
          </w:p>
          <w:p w14:paraId="5BD3037A"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23.03.2025.</w:t>
            </w:r>
          </w:p>
          <w:p w14:paraId="49394333" w14:textId="77777777" w:rsidR="004561C9" w:rsidRPr="00E13C4A" w:rsidRDefault="004561C9" w:rsidP="005F3757">
            <w:pPr>
              <w:spacing w:beforeLines="40" w:before="96" w:afterLines="40" w:after="96"/>
              <w:rPr>
                <w:rFonts w:eastAsia="Calibri" w:cs="Calibri"/>
                <w:b/>
                <w:bCs/>
                <w:color w:val="C00000"/>
                <w:sz w:val="21"/>
                <w:szCs w:val="21"/>
              </w:rPr>
            </w:pPr>
            <w:r w:rsidRPr="00E13C4A">
              <w:rPr>
                <w:rFonts w:eastAsia="Calibri" w:cs="Calibri"/>
                <w:sz w:val="21"/>
                <w:szCs w:val="21"/>
              </w:rPr>
              <w:t>TAPI sistēmā</w:t>
            </w:r>
          </w:p>
        </w:tc>
        <w:tc>
          <w:tcPr>
            <w:tcW w:w="6946" w:type="dxa"/>
          </w:tcPr>
          <w:p w14:paraId="34D3DA3D"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Ādažu novada pašvaldības aģentūra „Carnikavas </w:t>
            </w:r>
            <w:proofErr w:type="spellStart"/>
            <w:r w:rsidRPr="00E13C4A">
              <w:rPr>
                <w:sz w:val="21"/>
                <w:szCs w:val="21"/>
              </w:rPr>
              <w:t>komunālserviss</w:t>
            </w:r>
            <w:proofErr w:type="spellEnd"/>
            <w:r w:rsidRPr="00E13C4A">
              <w:rPr>
                <w:sz w:val="21"/>
                <w:szCs w:val="21"/>
              </w:rPr>
              <w:t>” sniedz nosacījumus </w:t>
            </w:r>
            <w:proofErr w:type="spellStart"/>
            <w:r w:rsidRPr="00E13C4A">
              <w:rPr>
                <w:i/>
                <w:iCs/>
                <w:sz w:val="21"/>
                <w:szCs w:val="21"/>
              </w:rPr>
              <w:t>lokālplānojuma</w:t>
            </w:r>
            <w:proofErr w:type="spellEnd"/>
            <w:r w:rsidRPr="00E13C4A">
              <w:rPr>
                <w:sz w:val="21"/>
                <w:szCs w:val="21"/>
              </w:rPr>
              <w:t>  izstrādei Īpašumā.</w:t>
            </w:r>
          </w:p>
        </w:tc>
        <w:tc>
          <w:tcPr>
            <w:tcW w:w="4275" w:type="dxa"/>
          </w:tcPr>
          <w:p w14:paraId="3E68206A" w14:textId="77777777" w:rsidR="004561C9" w:rsidRPr="00E13C4A" w:rsidRDefault="004561C9" w:rsidP="005F3757">
            <w:pPr>
              <w:spacing w:beforeLines="40" w:before="96" w:afterLines="40" w:after="96"/>
              <w:rPr>
                <w:rFonts w:cs="Calibri"/>
                <w:sz w:val="21"/>
                <w:szCs w:val="21"/>
              </w:rPr>
            </w:pPr>
            <w:r w:rsidRPr="00E13C4A">
              <w:rPr>
                <w:rFonts w:cs="Calibri"/>
                <w:sz w:val="21"/>
                <w:szCs w:val="21"/>
              </w:rPr>
              <w:t>Ņemti vērā.</w:t>
            </w:r>
          </w:p>
        </w:tc>
      </w:tr>
      <w:tr w:rsidR="004561C9" w:rsidRPr="00E13C4A" w14:paraId="2686BF4A" w14:textId="77777777" w:rsidTr="005F3757">
        <w:trPr>
          <w:jc w:val="center"/>
        </w:trPr>
        <w:tc>
          <w:tcPr>
            <w:tcW w:w="578" w:type="dxa"/>
            <w:vMerge/>
          </w:tcPr>
          <w:p w14:paraId="77DC339D"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55B5016C"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1C0481F3" w14:textId="77777777" w:rsidR="004561C9" w:rsidRPr="00E13C4A" w:rsidRDefault="004561C9" w:rsidP="005F3757">
            <w:pPr>
              <w:pStyle w:val="ListParagraph"/>
              <w:suppressAutoHyphens w:val="0"/>
              <w:spacing w:beforeLines="40" w:before="96" w:afterLines="40" w:after="96"/>
              <w:ind w:left="0"/>
              <w:rPr>
                <w:i/>
                <w:iCs/>
                <w:sz w:val="21"/>
                <w:szCs w:val="21"/>
                <w:u w:val="single"/>
              </w:rPr>
            </w:pPr>
            <w:r w:rsidRPr="00E13C4A">
              <w:rPr>
                <w:i/>
                <w:iCs/>
                <w:sz w:val="21"/>
                <w:szCs w:val="21"/>
                <w:u w:val="single"/>
              </w:rPr>
              <w:t>Ielas un ceļi:</w:t>
            </w:r>
          </w:p>
          <w:p w14:paraId="73FA0876" w14:textId="77777777" w:rsidR="004561C9" w:rsidRPr="00E13C4A" w:rsidRDefault="004561C9" w:rsidP="004561C9">
            <w:pPr>
              <w:pStyle w:val="ListParagraph"/>
              <w:numPr>
                <w:ilvl w:val="0"/>
                <w:numId w:val="24"/>
              </w:numPr>
              <w:suppressAutoHyphens w:val="0"/>
              <w:spacing w:beforeLines="40" w:before="96" w:afterLines="40" w:after="96"/>
              <w:ind w:left="472" w:hanging="284"/>
              <w:rPr>
                <w:sz w:val="21"/>
                <w:szCs w:val="21"/>
              </w:rPr>
            </w:pPr>
            <w:r w:rsidRPr="00E13C4A">
              <w:rPr>
                <w:sz w:val="21"/>
                <w:szCs w:val="21"/>
              </w:rPr>
              <w:t>Ievērot spēkā esošās projektēšanas un būvniecības normas, noteikumus un Latvijas valsts standartus (LVS), kā arī 25.10.2014. Ministru kabineta noteikumu Nr. 633 “Auto ceļu un ielu būvnoteikumi” prasības un 2018.gada Ādažu novada teritorijas plānojumu.</w:t>
            </w:r>
          </w:p>
          <w:p w14:paraId="5A23981E" w14:textId="77777777" w:rsidR="004561C9" w:rsidRPr="00E13C4A" w:rsidRDefault="004561C9" w:rsidP="004561C9">
            <w:pPr>
              <w:pStyle w:val="ListParagraph"/>
              <w:numPr>
                <w:ilvl w:val="0"/>
                <w:numId w:val="24"/>
              </w:numPr>
              <w:suppressAutoHyphens w:val="0"/>
              <w:spacing w:beforeLines="40" w:before="96" w:afterLines="40" w:after="96"/>
              <w:ind w:left="472" w:hanging="284"/>
              <w:rPr>
                <w:sz w:val="21"/>
                <w:szCs w:val="21"/>
              </w:rPr>
            </w:pPr>
            <w:r w:rsidRPr="00E13C4A">
              <w:rPr>
                <w:sz w:val="21"/>
                <w:szCs w:val="21"/>
              </w:rPr>
              <w:t>Apgriešanās laukumu risinājumiem jābūt tehniski pamatotiem, lai nodrošinātu transportlīdzekļu apgriešanos, kā arī jāņem vērā atkrituma transportlīdzekļu piekļuves iespējas;</w:t>
            </w:r>
          </w:p>
          <w:p w14:paraId="228F9D7A" w14:textId="77777777" w:rsidR="004561C9" w:rsidRPr="00E13C4A" w:rsidRDefault="004561C9" w:rsidP="004561C9">
            <w:pPr>
              <w:pStyle w:val="ListParagraph"/>
              <w:numPr>
                <w:ilvl w:val="0"/>
                <w:numId w:val="24"/>
              </w:numPr>
              <w:suppressAutoHyphens w:val="0"/>
              <w:spacing w:beforeLines="40" w:before="96" w:afterLines="40" w:after="96"/>
              <w:ind w:left="472" w:hanging="284"/>
              <w:rPr>
                <w:sz w:val="21"/>
                <w:szCs w:val="21"/>
              </w:rPr>
            </w:pPr>
            <w:r w:rsidRPr="00E13C4A">
              <w:rPr>
                <w:sz w:val="21"/>
                <w:szCs w:val="21"/>
              </w:rPr>
              <w:t xml:space="preserve">Zemes gabals sarkano līniju robežās – iela/ceļš ir jāatdala atsevišķā zemes vienībā, atbilstoši Ministru kabineta noteikuma Nr.240 “Vispārīgie </w:t>
            </w:r>
            <w:r w:rsidRPr="00E13C4A">
              <w:rPr>
                <w:sz w:val="21"/>
                <w:szCs w:val="21"/>
              </w:rPr>
              <w:lastRenderedPageBreak/>
              <w:t xml:space="preserve">teritorijas plānošanas, izmantošanas un apbūves noteikumi” 83.punktam: </w:t>
            </w:r>
            <w:proofErr w:type="spellStart"/>
            <w:r w:rsidRPr="00E13C4A">
              <w:rPr>
                <w:sz w:val="21"/>
                <w:szCs w:val="21"/>
              </w:rPr>
              <w:t>Jaunveidojamās</w:t>
            </w:r>
            <w:proofErr w:type="spellEnd"/>
            <w:r w:rsidRPr="00E13C4A">
              <w:rPr>
                <w:sz w:val="21"/>
                <w:szCs w:val="21"/>
              </w:rPr>
              <w:t xml:space="preserve"> ielas, autoceļus un laukumus izdala kā atsevišķas zemes vienības.</w:t>
            </w:r>
          </w:p>
          <w:p w14:paraId="7A991E58" w14:textId="77777777" w:rsidR="004561C9" w:rsidRPr="00E13C4A" w:rsidRDefault="004561C9" w:rsidP="004561C9">
            <w:pPr>
              <w:pStyle w:val="ListParagraph"/>
              <w:numPr>
                <w:ilvl w:val="0"/>
                <w:numId w:val="24"/>
              </w:numPr>
              <w:suppressAutoHyphens w:val="0"/>
              <w:spacing w:beforeLines="40" w:before="96" w:afterLines="40" w:after="96"/>
              <w:ind w:left="472" w:hanging="284"/>
              <w:rPr>
                <w:sz w:val="21"/>
                <w:szCs w:val="21"/>
              </w:rPr>
            </w:pPr>
            <w:r w:rsidRPr="00E13C4A">
              <w:rPr>
                <w:sz w:val="21"/>
                <w:szCs w:val="21"/>
              </w:rPr>
              <w:t>Brauktuves iekšējā teritorijā paredzēt ar cieto segumu.</w:t>
            </w:r>
          </w:p>
          <w:p w14:paraId="5F2E0BAE" w14:textId="77777777" w:rsidR="004561C9" w:rsidRPr="00E13C4A" w:rsidRDefault="004561C9" w:rsidP="004561C9">
            <w:pPr>
              <w:pStyle w:val="ListParagraph"/>
              <w:numPr>
                <w:ilvl w:val="0"/>
                <w:numId w:val="24"/>
              </w:numPr>
              <w:suppressAutoHyphens w:val="0"/>
              <w:spacing w:beforeLines="40" w:before="96" w:afterLines="40" w:after="96"/>
              <w:ind w:left="472" w:hanging="284"/>
              <w:rPr>
                <w:sz w:val="21"/>
                <w:szCs w:val="21"/>
              </w:rPr>
            </w:pPr>
            <w:r w:rsidRPr="00E13C4A">
              <w:rPr>
                <w:sz w:val="21"/>
                <w:szCs w:val="21"/>
              </w:rPr>
              <w:t xml:space="preserve">Paredzēt Attekas ielas ar kad.nr. 80440070593 izbūvi ņemot vērā jau izbūvētās Attekas ielas ar kad.nr. 80440070566 </w:t>
            </w:r>
            <w:proofErr w:type="spellStart"/>
            <w:r w:rsidRPr="00E13C4A">
              <w:rPr>
                <w:sz w:val="21"/>
                <w:szCs w:val="21"/>
              </w:rPr>
              <w:t>normālprofilu</w:t>
            </w:r>
            <w:proofErr w:type="spellEnd"/>
            <w:r w:rsidRPr="00E13C4A">
              <w:rPr>
                <w:sz w:val="21"/>
                <w:szCs w:val="21"/>
              </w:rPr>
              <w:t>, brauktuves un gājēju/velo ceļa seguma konstrukciju, kā arī apgaismojumu.</w:t>
            </w:r>
          </w:p>
        </w:tc>
        <w:tc>
          <w:tcPr>
            <w:tcW w:w="4275" w:type="dxa"/>
          </w:tcPr>
          <w:p w14:paraId="0482F9D7" w14:textId="77777777" w:rsidR="004561C9" w:rsidRPr="00E13C4A" w:rsidRDefault="004561C9" w:rsidP="005F3757">
            <w:pPr>
              <w:spacing w:beforeLines="40" w:before="96" w:afterLines="40" w:after="96"/>
              <w:rPr>
                <w:rFonts w:cs="Calibri"/>
                <w:sz w:val="21"/>
                <w:szCs w:val="21"/>
              </w:rPr>
            </w:pPr>
          </w:p>
          <w:p w14:paraId="2FB7689A"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Ņemts vērā. 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p w14:paraId="2A3497F7" w14:textId="77777777" w:rsidR="004561C9" w:rsidRPr="00E13C4A" w:rsidRDefault="004561C9" w:rsidP="005F3757">
            <w:pPr>
              <w:spacing w:beforeLines="40" w:before="96" w:afterLines="40" w:after="96"/>
              <w:rPr>
                <w:rFonts w:eastAsia="Calibri"/>
                <w:sz w:val="21"/>
                <w:szCs w:val="21"/>
              </w:rPr>
            </w:pPr>
          </w:p>
          <w:p w14:paraId="3EB6A52A" w14:textId="77777777" w:rsidR="004561C9" w:rsidRPr="00E13C4A" w:rsidRDefault="004561C9" w:rsidP="005F3757">
            <w:pPr>
              <w:spacing w:beforeLines="40" w:before="96" w:afterLines="40" w:after="96"/>
              <w:rPr>
                <w:rFonts w:eastAsia="Calibri"/>
                <w:sz w:val="6"/>
                <w:szCs w:val="6"/>
              </w:rPr>
            </w:pPr>
          </w:p>
          <w:p w14:paraId="7FEB0C34"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Apgriešanās laukuma izbūve nav paredzēta, jo plānotā iela paredzēta kā Attekas ielas pagarinājums.</w:t>
            </w:r>
          </w:p>
          <w:p w14:paraId="77401FD2"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Prasība ievērota.</w:t>
            </w:r>
          </w:p>
          <w:p w14:paraId="7211C215" w14:textId="77777777" w:rsidR="004561C9" w:rsidRPr="00E13C4A" w:rsidRDefault="004561C9" w:rsidP="005F3757">
            <w:pPr>
              <w:spacing w:beforeLines="40" w:before="96" w:afterLines="40" w:after="96"/>
              <w:rPr>
                <w:rFonts w:eastAsia="Calibri"/>
                <w:sz w:val="21"/>
                <w:szCs w:val="21"/>
              </w:rPr>
            </w:pPr>
          </w:p>
          <w:p w14:paraId="2E4F9724" w14:textId="77777777" w:rsidR="004561C9" w:rsidRPr="00E13C4A" w:rsidRDefault="004561C9" w:rsidP="005F3757">
            <w:pPr>
              <w:spacing w:beforeLines="40" w:before="96" w:afterLines="40" w:after="96"/>
              <w:rPr>
                <w:rFonts w:eastAsia="Calibri"/>
                <w:sz w:val="21"/>
                <w:szCs w:val="21"/>
              </w:rPr>
            </w:pPr>
          </w:p>
          <w:p w14:paraId="3E660F21" w14:textId="77777777" w:rsidR="004561C9" w:rsidRPr="00E13C4A" w:rsidRDefault="004561C9" w:rsidP="005F3757">
            <w:pPr>
              <w:spacing w:beforeLines="40" w:before="96" w:afterLines="40" w:after="96"/>
              <w:rPr>
                <w:rFonts w:cs="Calibri"/>
                <w:color w:val="EE0000"/>
                <w:sz w:val="21"/>
                <w:szCs w:val="21"/>
              </w:rPr>
            </w:pPr>
          </w:p>
          <w:p w14:paraId="6C5F30AA"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Prasība ievērota.</w:t>
            </w:r>
          </w:p>
          <w:p w14:paraId="1ADAD522"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Prasība ievērota.</w:t>
            </w:r>
          </w:p>
          <w:p w14:paraId="582F3811" w14:textId="77777777" w:rsidR="004561C9" w:rsidRPr="00E13C4A" w:rsidRDefault="004561C9" w:rsidP="005F3757">
            <w:pPr>
              <w:spacing w:beforeLines="40" w:before="96" w:afterLines="40" w:after="96"/>
              <w:rPr>
                <w:rFonts w:cs="Calibri"/>
                <w:color w:val="EE0000"/>
                <w:sz w:val="21"/>
                <w:szCs w:val="21"/>
              </w:rPr>
            </w:pPr>
          </w:p>
        </w:tc>
      </w:tr>
      <w:tr w:rsidR="004561C9" w:rsidRPr="00E13C4A" w14:paraId="4DECF9E1" w14:textId="77777777" w:rsidTr="005F3757">
        <w:trPr>
          <w:jc w:val="center"/>
        </w:trPr>
        <w:tc>
          <w:tcPr>
            <w:tcW w:w="578" w:type="dxa"/>
            <w:vMerge/>
          </w:tcPr>
          <w:p w14:paraId="1A654EEE"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B91BA28"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609F6520" w14:textId="77777777" w:rsidR="004561C9" w:rsidRPr="00E13C4A" w:rsidRDefault="004561C9" w:rsidP="005F3757">
            <w:pPr>
              <w:pStyle w:val="ListParagraph"/>
              <w:suppressAutoHyphens w:val="0"/>
              <w:spacing w:beforeLines="40" w:before="96" w:afterLines="40" w:after="96"/>
              <w:ind w:left="0"/>
              <w:rPr>
                <w:i/>
                <w:iCs/>
                <w:sz w:val="21"/>
                <w:szCs w:val="21"/>
                <w:u w:val="single"/>
              </w:rPr>
            </w:pPr>
            <w:r w:rsidRPr="00E13C4A">
              <w:rPr>
                <w:i/>
                <w:iCs/>
                <w:sz w:val="21"/>
                <w:szCs w:val="21"/>
                <w:u w:val="single"/>
              </w:rPr>
              <w:t>Meliorācija un lietus kanalizācija:</w:t>
            </w:r>
          </w:p>
          <w:p w14:paraId="5DF7593C" w14:textId="77777777" w:rsidR="004561C9" w:rsidRPr="00E13C4A" w:rsidRDefault="004561C9" w:rsidP="004561C9">
            <w:pPr>
              <w:pStyle w:val="ListParagraph"/>
              <w:numPr>
                <w:ilvl w:val="0"/>
                <w:numId w:val="25"/>
              </w:numPr>
              <w:suppressAutoHyphens w:val="0"/>
              <w:spacing w:beforeLines="40" w:before="96" w:afterLines="40" w:after="96"/>
              <w:ind w:left="472" w:hanging="284"/>
              <w:rPr>
                <w:sz w:val="21"/>
                <w:szCs w:val="21"/>
              </w:rPr>
            </w:pPr>
            <w:r w:rsidRPr="00E13C4A">
              <w:rPr>
                <w:sz w:val="21"/>
                <w:szCs w:val="21"/>
              </w:rPr>
              <w:t>Ņemt vērā, ka zemes gabals ar kadastra apzīmējumu 80440070595 atrodas Ādažu centra poldera teritorijā.</w:t>
            </w:r>
          </w:p>
          <w:p w14:paraId="7527401D" w14:textId="77777777" w:rsidR="004561C9" w:rsidRPr="00E13C4A" w:rsidRDefault="004561C9" w:rsidP="004561C9">
            <w:pPr>
              <w:pStyle w:val="ListParagraph"/>
              <w:numPr>
                <w:ilvl w:val="0"/>
                <w:numId w:val="25"/>
              </w:numPr>
              <w:suppressAutoHyphens w:val="0"/>
              <w:spacing w:beforeLines="40" w:before="96" w:afterLines="40" w:after="96"/>
              <w:ind w:left="472" w:hanging="284"/>
              <w:rPr>
                <w:sz w:val="21"/>
                <w:szCs w:val="21"/>
              </w:rPr>
            </w:pPr>
            <w:r w:rsidRPr="00E13C4A">
              <w:rPr>
                <w:sz w:val="21"/>
                <w:szCs w:val="21"/>
              </w:rPr>
              <w:t>Ņemt vērā, ka polderu teritorijā var būt augsts gruntsūdens līmenis līdz ar to nepieciešamības gadījumā jāparedz tehniski risinājumi ūdens novadīšanai.</w:t>
            </w:r>
          </w:p>
        </w:tc>
        <w:tc>
          <w:tcPr>
            <w:tcW w:w="4275" w:type="dxa"/>
          </w:tcPr>
          <w:p w14:paraId="7DD39942" w14:textId="77777777" w:rsidR="004561C9" w:rsidRPr="00E13C4A" w:rsidRDefault="004561C9" w:rsidP="005F3757">
            <w:pPr>
              <w:spacing w:beforeLines="40" w:before="96" w:afterLines="40" w:after="96"/>
              <w:rPr>
                <w:rFonts w:cs="Calibri"/>
                <w:sz w:val="21"/>
                <w:szCs w:val="21"/>
              </w:rPr>
            </w:pPr>
          </w:p>
          <w:p w14:paraId="39AB7B94" w14:textId="77777777" w:rsidR="004561C9" w:rsidRPr="00E13C4A" w:rsidRDefault="004561C9" w:rsidP="005F3757">
            <w:pPr>
              <w:spacing w:beforeLines="40" w:before="96" w:afterLines="40" w:after="96"/>
              <w:rPr>
                <w:rFonts w:cs="Calibri"/>
                <w:color w:val="000000"/>
                <w:sz w:val="21"/>
                <w:szCs w:val="21"/>
              </w:rPr>
            </w:pPr>
            <w:r w:rsidRPr="00E13C4A">
              <w:rPr>
                <w:rFonts w:cs="Calibri"/>
                <w:color w:val="000000"/>
                <w:sz w:val="21"/>
                <w:szCs w:val="21"/>
              </w:rPr>
              <w:t>Ņemts vērā.</w:t>
            </w:r>
          </w:p>
          <w:p w14:paraId="02B0A753" w14:textId="77777777" w:rsidR="004561C9" w:rsidRPr="00E13C4A" w:rsidRDefault="004561C9" w:rsidP="005F3757">
            <w:pPr>
              <w:spacing w:beforeLines="40" w:before="96" w:afterLines="40" w:after="96"/>
              <w:rPr>
                <w:rFonts w:cs="Calibri"/>
                <w:color w:val="000000"/>
                <w:sz w:val="16"/>
                <w:szCs w:val="16"/>
              </w:rPr>
            </w:pPr>
          </w:p>
          <w:p w14:paraId="4E0FC45D" w14:textId="77777777" w:rsidR="004561C9" w:rsidRPr="00E13C4A" w:rsidRDefault="004561C9" w:rsidP="005F3757">
            <w:pPr>
              <w:spacing w:beforeLines="40" w:before="96" w:afterLines="40" w:after="96"/>
              <w:rPr>
                <w:rFonts w:cs="Calibri"/>
                <w:color w:val="000000"/>
                <w:sz w:val="21"/>
                <w:szCs w:val="21"/>
              </w:rPr>
            </w:pPr>
            <w:proofErr w:type="spellStart"/>
            <w:r w:rsidRPr="00E13C4A">
              <w:rPr>
                <w:rFonts w:cs="Calibri"/>
                <w:color w:val="000000"/>
                <w:sz w:val="21"/>
                <w:szCs w:val="21"/>
              </w:rPr>
              <w:t>Lokālplānojuma</w:t>
            </w:r>
            <w:proofErr w:type="spellEnd"/>
            <w:r w:rsidRPr="00E13C4A">
              <w:rPr>
                <w:rFonts w:cs="Calibri"/>
                <w:color w:val="000000"/>
                <w:sz w:val="21"/>
                <w:szCs w:val="21"/>
              </w:rPr>
              <w:t xml:space="preserve"> risinājumi paredz </w:t>
            </w:r>
            <w:proofErr w:type="spellStart"/>
            <w:r w:rsidRPr="00E13C4A">
              <w:rPr>
                <w:rFonts w:cs="Calibri"/>
                <w:color w:val="000000"/>
                <w:sz w:val="21"/>
                <w:szCs w:val="21"/>
              </w:rPr>
              <w:t>pieslēgumu</w:t>
            </w:r>
            <w:proofErr w:type="spellEnd"/>
            <w:r w:rsidRPr="00E13C4A">
              <w:rPr>
                <w:rFonts w:cs="Calibri"/>
                <w:color w:val="000000"/>
                <w:sz w:val="21"/>
                <w:szCs w:val="21"/>
              </w:rPr>
              <w:t xml:space="preserve"> pie esošās </w:t>
            </w:r>
            <w:proofErr w:type="spellStart"/>
            <w:r w:rsidRPr="00E13C4A">
              <w:rPr>
                <w:rFonts w:cs="Calibri"/>
                <w:color w:val="000000"/>
                <w:sz w:val="21"/>
                <w:szCs w:val="21"/>
              </w:rPr>
              <w:t>lietusūdeņu</w:t>
            </w:r>
            <w:proofErr w:type="spellEnd"/>
            <w:r w:rsidRPr="00E13C4A">
              <w:rPr>
                <w:rFonts w:cs="Calibri"/>
                <w:color w:val="000000"/>
                <w:sz w:val="21"/>
                <w:szCs w:val="21"/>
              </w:rPr>
              <w:t xml:space="preserve"> novadīšanas sistēmas.</w:t>
            </w:r>
          </w:p>
        </w:tc>
      </w:tr>
      <w:tr w:rsidR="004561C9" w:rsidRPr="00E13C4A" w14:paraId="0241B680" w14:textId="77777777" w:rsidTr="005F3757">
        <w:trPr>
          <w:jc w:val="center"/>
        </w:trPr>
        <w:tc>
          <w:tcPr>
            <w:tcW w:w="578" w:type="dxa"/>
            <w:vMerge/>
          </w:tcPr>
          <w:p w14:paraId="173B1245"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50389943"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265C8206" w14:textId="77777777" w:rsidR="004561C9" w:rsidRPr="00E13C4A" w:rsidRDefault="004561C9" w:rsidP="005F3757">
            <w:pPr>
              <w:pStyle w:val="ListParagraph"/>
              <w:suppressAutoHyphens w:val="0"/>
              <w:spacing w:beforeLines="40" w:before="96" w:afterLines="40" w:after="96"/>
              <w:ind w:left="0"/>
              <w:rPr>
                <w:i/>
                <w:iCs/>
                <w:sz w:val="21"/>
                <w:szCs w:val="21"/>
                <w:u w:val="single"/>
              </w:rPr>
            </w:pPr>
            <w:r w:rsidRPr="00E13C4A">
              <w:rPr>
                <w:i/>
                <w:iCs/>
                <w:sz w:val="21"/>
                <w:szCs w:val="21"/>
                <w:u w:val="single"/>
              </w:rPr>
              <w:t>Teritorijas labiekārtošanā:</w:t>
            </w:r>
          </w:p>
          <w:p w14:paraId="45F4DC1F" w14:textId="77777777" w:rsidR="004561C9" w:rsidRPr="00E13C4A" w:rsidRDefault="004561C9" w:rsidP="004561C9">
            <w:pPr>
              <w:pStyle w:val="ListParagraph"/>
              <w:numPr>
                <w:ilvl w:val="0"/>
                <w:numId w:val="26"/>
              </w:numPr>
              <w:suppressAutoHyphens w:val="0"/>
              <w:spacing w:beforeLines="40" w:before="96" w:afterLines="40" w:after="96"/>
              <w:ind w:left="472" w:hanging="284"/>
              <w:rPr>
                <w:sz w:val="21"/>
                <w:szCs w:val="21"/>
              </w:rPr>
            </w:pPr>
            <w:r w:rsidRPr="00E13C4A">
              <w:rPr>
                <w:sz w:val="21"/>
                <w:szCs w:val="21"/>
              </w:rPr>
              <w:t xml:space="preserve">Dabas datu pārvaldības sistēmas "Ozols" dati liecina, ka </w:t>
            </w:r>
            <w:proofErr w:type="spellStart"/>
            <w:r w:rsidRPr="00E13C4A">
              <w:rPr>
                <w:sz w:val="21"/>
                <w:szCs w:val="21"/>
              </w:rPr>
              <w:t>lokālplānojuma</w:t>
            </w:r>
            <w:proofErr w:type="spellEnd"/>
            <w:r w:rsidRPr="00E13C4A">
              <w:rPr>
                <w:sz w:val="21"/>
                <w:szCs w:val="21"/>
              </w:rPr>
              <w:t>  ar kadastra Nr. 80440070593 ziemeļu daļa un tai piegulošais zemes gabals ar kadastra Nr. 80440070043, ir atzīti par aizsargājamo sugu atradnes punktu putnu sugai "brūnā čakste".</w:t>
            </w:r>
          </w:p>
          <w:p w14:paraId="5DAD7716" w14:textId="77777777" w:rsidR="004561C9" w:rsidRPr="00E13C4A" w:rsidRDefault="004561C9" w:rsidP="004561C9">
            <w:pPr>
              <w:pStyle w:val="ListParagraph"/>
              <w:numPr>
                <w:ilvl w:val="0"/>
                <w:numId w:val="26"/>
              </w:numPr>
              <w:suppressAutoHyphens w:val="0"/>
              <w:spacing w:beforeLines="40" w:before="96" w:afterLines="40" w:after="96"/>
              <w:ind w:left="472" w:hanging="284"/>
              <w:rPr>
                <w:sz w:val="21"/>
                <w:szCs w:val="21"/>
              </w:rPr>
            </w:pPr>
            <w:r w:rsidRPr="00E13C4A">
              <w:rPr>
                <w:sz w:val="21"/>
                <w:szCs w:val="21"/>
              </w:rPr>
              <w:t>Ņemot vērā, ka šī ir pilsētvide, būvprojektu izstrādes gadījumā iespēju robežās paredzama esošo kokaugu saglabāšana. Ja tas nav iespējams, plānojama jaunu stādījumu veidošana, lai iespējami saglabātu vidi aizsargājamo putnu ligzdošanai un klimata pārmaiņu seku mazināšanai Ādažu pilsētā.</w:t>
            </w:r>
          </w:p>
        </w:tc>
        <w:tc>
          <w:tcPr>
            <w:tcW w:w="4275" w:type="dxa"/>
          </w:tcPr>
          <w:p w14:paraId="62BE816C" w14:textId="77777777" w:rsidR="004561C9" w:rsidRPr="00E13C4A" w:rsidRDefault="004561C9" w:rsidP="005F3757">
            <w:pPr>
              <w:spacing w:beforeLines="40" w:before="96" w:afterLines="40" w:after="96"/>
              <w:rPr>
                <w:rFonts w:cs="Calibri"/>
                <w:sz w:val="21"/>
                <w:szCs w:val="21"/>
              </w:rPr>
            </w:pPr>
          </w:p>
          <w:p w14:paraId="417804CB" w14:textId="77777777" w:rsidR="004561C9" w:rsidRPr="00E13C4A" w:rsidRDefault="004561C9" w:rsidP="005F3757">
            <w:pPr>
              <w:spacing w:beforeLines="40" w:before="96" w:afterLines="40" w:after="96"/>
              <w:rPr>
                <w:rFonts w:cs="Calibri"/>
                <w:color w:val="000000"/>
                <w:sz w:val="21"/>
                <w:szCs w:val="21"/>
              </w:rPr>
            </w:pPr>
            <w:r w:rsidRPr="00E13C4A">
              <w:rPr>
                <w:rFonts w:cs="Calibri"/>
                <w:color w:val="000000"/>
                <w:sz w:val="21"/>
                <w:szCs w:val="21"/>
              </w:rPr>
              <w:t>Informācija pieņemta zināšanai.</w:t>
            </w:r>
          </w:p>
          <w:p w14:paraId="345CC38D" w14:textId="77777777" w:rsidR="004561C9" w:rsidRPr="00E13C4A" w:rsidRDefault="004561C9" w:rsidP="005F3757">
            <w:pPr>
              <w:spacing w:beforeLines="40" w:before="96" w:afterLines="40" w:after="96"/>
              <w:rPr>
                <w:rFonts w:cs="Calibri"/>
                <w:color w:val="EE0000"/>
                <w:sz w:val="21"/>
                <w:szCs w:val="21"/>
              </w:rPr>
            </w:pPr>
          </w:p>
          <w:p w14:paraId="65C6CFF6" w14:textId="77777777" w:rsidR="004561C9" w:rsidRPr="00E13C4A" w:rsidRDefault="004561C9" w:rsidP="005F3757">
            <w:pPr>
              <w:spacing w:beforeLines="40" w:before="96" w:afterLines="40" w:after="96"/>
              <w:rPr>
                <w:rFonts w:cs="Calibri"/>
                <w:color w:val="EE0000"/>
                <w:sz w:val="28"/>
                <w:szCs w:val="28"/>
              </w:rPr>
            </w:pPr>
          </w:p>
          <w:p w14:paraId="1725051C" w14:textId="77777777" w:rsidR="004561C9" w:rsidRPr="00E13C4A" w:rsidRDefault="004561C9" w:rsidP="005F3757">
            <w:pPr>
              <w:spacing w:beforeLines="40" w:before="96" w:afterLines="40" w:after="96"/>
              <w:rPr>
                <w:rFonts w:cs="Calibri"/>
                <w:color w:val="000000"/>
                <w:sz w:val="21"/>
                <w:szCs w:val="21"/>
              </w:rPr>
            </w:pPr>
            <w:r w:rsidRPr="00E13C4A">
              <w:rPr>
                <w:rFonts w:cs="Calibri"/>
                <w:color w:val="000000"/>
                <w:sz w:val="21"/>
                <w:szCs w:val="21"/>
              </w:rPr>
              <w:t>Informācija pieņemta zināšanai.</w:t>
            </w:r>
          </w:p>
        </w:tc>
      </w:tr>
      <w:tr w:rsidR="004561C9" w:rsidRPr="00E13C4A" w14:paraId="16744F76" w14:textId="77777777" w:rsidTr="005F3757">
        <w:trPr>
          <w:jc w:val="center"/>
        </w:trPr>
        <w:tc>
          <w:tcPr>
            <w:tcW w:w="578" w:type="dxa"/>
            <w:vMerge/>
          </w:tcPr>
          <w:p w14:paraId="2E03103D"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4692AF6E"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0460F372" w14:textId="77777777" w:rsidR="004561C9" w:rsidRPr="00E13C4A" w:rsidRDefault="004561C9" w:rsidP="005F3757">
            <w:pPr>
              <w:pStyle w:val="ListParagraph"/>
              <w:suppressAutoHyphens w:val="0"/>
              <w:spacing w:beforeLines="40" w:before="96" w:afterLines="40" w:after="96"/>
              <w:ind w:left="0"/>
              <w:rPr>
                <w:i/>
                <w:iCs/>
                <w:sz w:val="21"/>
                <w:szCs w:val="21"/>
                <w:u w:val="single"/>
              </w:rPr>
            </w:pPr>
            <w:r w:rsidRPr="00E13C4A">
              <w:rPr>
                <w:i/>
                <w:iCs/>
                <w:sz w:val="21"/>
                <w:szCs w:val="21"/>
                <w:u w:val="single"/>
              </w:rPr>
              <w:t>Ūdensapgāde un kanalizācija:</w:t>
            </w:r>
          </w:p>
          <w:p w14:paraId="1667FFC8"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Pieslēgumiem pie pašvaldības ūdensvada un kanalizācijas tīkliem pieprasīt nosacījumus SIA “Ādažu ūdens”.</w:t>
            </w:r>
          </w:p>
        </w:tc>
        <w:tc>
          <w:tcPr>
            <w:tcW w:w="4275" w:type="dxa"/>
          </w:tcPr>
          <w:p w14:paraId="2ECC6B4E" w14:textId="77777777" w:rsidR="004561C9" w:rsidRPr="00E13C4A" w:rsidRDefault="004561C9" w:rsidP="005F3757">
            <w:pPr>
              <w:spacing w:beforeLines="40" w:before="96" w:afterLines="40" w:after="96"/>
              <w:rPr>
                <w:rFonts w:cs="Calibri"/>
                <w:sz w:val="21"/>
                <w:szCs w:val="21"/>
              </w:rPr>
            </w:pPr>
          </w:p>
          <w:p w14:paraId="733D6C65" w14:textId="77777777" w:rsidR="004561C9" w:rsidRPr="00E13C4A" w:rsidRDefault="004561C9" w:rsidP="005F3757">
            <w:pPr>
              <w:spacing w:beforeLines="40" w:before="96" w:afterLines="40" w:after="96"/>
              <w:rPr>
                <w:rFonts w:cs="Calibri"/>
                <w:color w:val="000000"/>
                <w:sz w:val="21"/>
                <w:szCs w:val="21"/>
              </w:rPr>
            </w:pPr>
            <w:r w:rsidRPr="00E13C4A">
              <w:rPr>
                <w:rFonts w:cs="Calibri"/>
                <w:color w:val="000000"/>
                <w:sz w:val="21"/>
                <w:szCs w:val="21"/>
              </w:rPr>
              <w:t xml:space="preserve">Saņemti SIA “Ādažu ūdens” nosacījumi </w:t>
            </w:r>
            <w:proofErr w:type="spellStart"/>
            <w:r w:rsidRPr="00E13C4A">
              <w:rPr>
                <w:rFonts w:cs="Calibri"/>
                <w:color w:val="000000"/>
                <w:sz w:val="21"/>
                <w:szCs w:val="21"/>
              </w:rPr>
              <w:t>lokālplānojuma</w:t>
            </w:r>
            <w:proofErr w:type="spellEnd"/>
            <w:r w:rsidRPr="00E13C4A">
              <w:rPr>
                <w:rFonts w:cs="Calibri"/>
                <w:color w:val="000000"/>
                <w:sz w:val="21"/>
                <w:szCs w:val="21"/>
              </w:rPr>
              <w:t xml:space="preserve"> izstrādei.</w:t>
            </w:r>
          </w:p>
        </w:tc>
      </w:tr>
      <w:tr w:rsidR="004561C9" w:rsidRPr="00E13C4A" w14:paraId="4EBC3B30" w14:textId="77777777" w:rsidTr="005F3757">
        <w:trPr>
          <w:jc w:val="center"/>
        </w:trPr>
        <w:tc>
          <w:tcPr>
            <w:tcW w:w="578" w:type="dxa"/>
            <w:vMerge/>
          </w:tcPr>
          <w:p w14:paraId="07192395"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A76CA11"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6A32DE31" w14:textId="77777777" w:rsidR="004561C9" w:rsidRPr="00E13C4A" w:rsidRDefault="004561C9" w:rsidP="005F3757">
            <w:pPr>
              <w:pStyle w:val="ListParagraph"/>
              <w:suppressAutoHyphens w:val="0"/>
              <w:spacing w:beforeLines="40" w:before="96" w:afterLines="40" w:after="96"/>
              <w:ind w:left="0"/>
              <w:rPr>
                <w:i/>
                <w:iCs/>
                <w:sz w:val="21"/>
                <w:szCs w:val="21"/>
                <w:u w:val="single"/>
              </w:rPr>
            </w:pPr>
            <w:r w:rsidRPr="00E13C4A">
              <w:rPr>
                <w:i/>
                <w:iCs/>
                <w:sz w:val="21"/>
                <w:szCs w:val="21"/>
                <w:u w:val="single"/>
              </w:rPr>
              <w:t>Apgaismojums:</w:t>
            </w:r>
          </w:p>
          <w:p w14:paraId="3C82ECD8"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lastRenderedPageBreak/>
              <w:t>Izbūvēt ielu un gājēju ceļu apgaismojumu atbilstoši spēkā esošajiem Latvijas Republikas normatīvajiem aktiem.</w:t>
            </w:r>
          </w:p>
        </w:tc>
        <w:tc>
          <w:tcPr>
            <w:tcW w:w="4275" w:type="dxa"/>
          </w:tcPr>
          <w:p w14:paraId="05C4FBA8" w14:textId="77777777" w:rsidR="004561C9" w:rsidRPr="00E13C4A" w:rsidRDefault="004561C9" w:rsidP="005F3757">
            <w:pPr>
              <w:spacing w:beforeLines="40" w:before="96" w:afterLines="40" w:after="96"/>
              <w:rPr>
                <w:rFonts w:cs="Calibri"/>
                <w:sz w:val="21"/>
                <w:szCs w:val="21"/>
              </w:rPr>
            </w:pPr>
          </w:p>
          <w:p w14:paraId="70F6FFB2" w14:textId="77777777" w:rsidR="004561C9" w:rsidRPr="00E13C4A" w:rsidRDefault="004561C9" w:rsidP="005F3757">
            <w:pPr>
              <w:spacing w:beforeLines="40" w:before="96" w:afterLines="40" w:after="96"/>
              <w:rPr>
                <w:rFonts w:cs="Calibri"/>
                <w:color w:val="000000"/>
                <w:sz w:val="21"/>
                <w:szCs w:val="21"/>
              </w:rPr>
            </w:pPr>
            <w:r w:rsidRPr="00E13C4A">
              <w:rPr>
                <w:rFonts w:cs="Calibri"/>
                <w:color w:val="000000"/>
                <w:sz w:val="21"/>
                <w:szCs w:val="21"/>
              </w:rPr>
              <w:lastRenderedPageBreak/>
              <w:t>Izstrādāts plānotās ielas šķērsprofils, paredzot arī ielas apgaismojumu.</w:t>
            </w:r>
          </w:p>
        </w:tc>
      </w:tr>
      <w:tr w:rsidR="004561C9" w:rsidRPr="00E13C4A" w14:paraId="7010C14B" w14:textId="77777777" w:rsidTr="005F3757">
        <w:trPr>
          <w:jc w:val="center"/>
        </w:trPr>
        <w:tc>
          <w:tcPr>
            <w:tcW w:w="578" w:type="dxa"/>
            <w:vMerge/>
          </w:tcPr>
          <w:p w14:paraId="26376D17"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760DE3A"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1A3A2CDE" w14:textId="77777777" w:rsidR="004561C9" w:rsidRPr="00E13C4A" w:rsidRDefault="004561C9" w:rsidP="005F3757">
            <w:pPr>
              <w:pStyle w:val="ListParagraph"/>
              <w:suppressAutoHyphens w:val="0"/>
              <w:spacing w:beforeLines="40" w:before="96" w:afterLines="40" w:after="96"/>
              <w:ind w:left="0"/>
              <w:rPr>
                <w:i/>
                <w:iCs/>
                <w:sz w:val="21"/>
                <w:szCs w:val="21"/>
                <w:u w:val="single"/>
              </w:rPr>
            </w:pPr>
            <w:r w:rsidRPr="00E13C4A">
              <w:rPr>
                <w:i/>
                <w:iCs/>
                <w:sz w:val="21"/>
                <w:szCs w:val="21"/>
                <w:u w:val="single"/>
              </w:rPr>
              <w:t>Vispārīgie nosacījumi:</w:t>
            </w:r>
          </w:p>
          <w:p w14:paraId="44D7F34D" w14:textId="77777777" w:rsidR="004561C9" w:rsidRPr="00E13C4A" w:rsidRDefault="004561C9" w:rsidP="004561C9">
            <w:pPr>
              <w:pStyle w:val="ListParagraph"/>
              <w:numPr>
                <w:ilvl w:val="0"/>
                <w:numId w:val="27"/>
              </w:numPr>
              <w:suppressAutoHyphens w:val="0"/>
              <w:spacing w:beforeLines="40" w:before="96" w:afterLines="40" w:after="96"/>
              <w:rPr>
                <w:sz w:val="21"/>
                <w:szCs w:val="21"/>
              </w:rPr>
            </w:pPr>
            <w:proofErr w:type="spellStart"/>
            <w:r w:rsidRPr="00E13C4A">
              <w:rPr>
                <w:sz w:val="21"/>
                <w:szCs w:val="21"/>
              </w:rPr>
              <w:t>Lokālplānojuma</w:t>
            </w:r>
            <w:proofErr w:type="spellEnd"/>
            <w:r w:rsidRPr="00E13C4A">
              <w:rPr>
                <w:sz w:val="21"/>
                <w:szCs w:val="21"/>
              </w:rPr>
              <w:t xml:space="preserve"> teritorijai izstrādāt inženiertīklu izvietojuma plānu un ielas šķērsgriezumu ar inženiertīklu attēlojumu.</w:t>
            </w:r>
          </w:p>
          <w:p w14:paraId="2B9DA2B9" w14:textId="77777777" w:rsidR="004561C9" w:rsidRPr="00E13C4A" w:rsidRDefault="004561C9" w:rsidP="004561C9">
            <w:pPr>
              <w:pStyle w:val="ListParagraph"/>
              <w:numPr>
                <w:ilvl w:val="0"/>
                <w:numId w:val="27"/>
              </w:numPr>
              <w:suppressAutoHyphens w:val="0"/>
              <w:spacing w:beforeLines="40" w:before="96" w:afterLines="40" w:after="96"/>
              <w:rPr>
                <w:sz w:val="21"/>
                <w:szCs w:val="21"/>
              </w:rPr>
            </w:pPr>
            <w:r w:rsidRPr="00E13C4A">
              <w:rPr>
                <w:sz w:val="21"/>
                <w:szCs w:val="21"/>
              </w:rPr>
              <w:t>Pirms objekta projektēšanas, ja nepieciešams izstrādāt un saskaņot topogrāfiju ar Aģentūru.</w:t>
            </w:r>
          </w:p>
          <w:p w14:paraId="59784D33" w14:textId="77777777" w:rsidR="004561C9" w:rsidRPr="00E13C4A" w:rsidRDefault="004561C9" w:rsidP="004561C9">
            <w:pPr>
              <w:pStyle w:val="ListParagraph"/>
              <w:numPr>
                <w:ilvl w:val="0"/>
                <w:numId w:val="27"/>
              </w:numPr>
              <w:suppressAutoHyphens w:val="0"/>
              <w:spacing w:beforeLines="40" w:before="96" w:afterLines="40" w:after="96"/>
              <w:rPr>
                <w:sz w:val="21"/>
                <w:szCs w:val="21"/>
              </w:rPr>
            </w:pPr>
            <w:r w:rsidRPr="00E13C4A">
              <w:rPr>
                <w:sz w:val="21"/>
                <w:szCs w:val="21"/>
              </w:rPr>
              <w:t>Izstrādājot būvprojektus inženierkomunikāciju sadaļām, ielām un ceļiem, apgaismojumam pieprasīt no Aģentūras tehniskos noteikumus.</w:t>
            </w:r>
          </w:p>
          <w:p w14:paraId="77368DFE" w14:textId="77777777" w:rsidR="004561C9" w:rsidRPr="00E13C4A" w:rsidRDefault="004561C9" w:rsidP="004561C9">
            <w:pPr>
              <w:pStyle w:val="ListParagraph"/>
              <w:numPr>
                <w:ilvl w:val="0"/>
                <w:numId w:val="27"/>
              </w:numPr>
              <w:suppressAutoHyphens w:val="0"/>
              <w:spacing w:beforeLines="40" w:before="96" w:afterLines="40" w:after="96"/>
              <w:rPr>
                <w:sz w:val="21"/>
                <w:szCs w:val="21"/>
              </w:rPr>
            </w:pPr>
            <w:r w:rsidRPr="00E13C4A">
              <w:rPr>
                <w:sz w:val="21"/>
                <w:szCs w:val="21"/>
              </w:rPr>
              <w:t xml:space="preserve">Izstrādāto </w:t>
            </w:r>
            <w:proofErr w:type="spellStart"/>
            <w:r w:rsidRPr="00E13C4A">
              <w:rPr>
                <w:sz w:val="21"/>
                <w:szCs w:val="21"/>
              </w:rPr>
              <w:t>lokālplānojumu</w:t>
            </w:r>
            <w:proofErr w:type="spellEnd"/>
            <w:r w:rsidRPr="00E13C4A">
              <w:rPr>
                <w:sz w:val="21"/>
                <w:szCs w:val="21"/>
              </w:rPr>
              <w:t xml:space="preserve"> saskaņot ar Aģentūru pirms skaņošanas iesniegt elektroniski risinājumu apstiprināšanai uz </w:t>
            </w:r>
            <w:proofErr w:type="spellStart"/>
            <w:r w:rsidRPr="00E13C4A">
              <w:rPr>
                <w:sz w:val="21"/>
                <w:szCs w:val="21"/>
              </w:rPr>
              <w:t>epastu</w:t>
            </w:r>
            <w:proofErr w:type="spellEnd"/>
            <w:r w:rsidRPr="00E13C4A">
              <w:rPr>
                <w:sz w:val="21"/>
                <w:szCs w:val="21"/>
              </w:rPr>
              <w:t> </w:t>
            </w:r>
            <w:hyperlink r:id="rId11" w:history="1">
              <w:r w:rsidRPr="00E13C4A">
                <w:rPr>
                  <w:rStyle w:val="Hyperlink"/>
                  <w:sz w:val="21"/>
                  <w:szCs w:val="21"/>
                </w:rPr>
                <w:t>topografija@adazunovads.lv</w:t>
              </w:r>
            </w:hyperlink>
            <w:r w:rsidRPr="00E13C4A">
              <w:rPr>
                <w:sz w:val="21"/>
                <w:szCs w:val="21"/>
              </w:rPr>
              <w:t> ar norādi uz objektu.</w:t>
            </w:r>
          </w:p>
        </w:tc>
        <w:tc>
          <w:tcPr>
            <w:tcW w:w="4275" w:type="dxa"/>
          </w:tcPr>
          <w:p w14:paraId="02F23BC5" w14:textId="77777777" w:rsidR="004561C9" w:rsidRPr="00E13C4A" w:rsidRDefault="004561C9" w:rsidP="005F3757">
            <w:pPr>
              <w:spacing w:beforeLines="40" w:before="96" w:afterLines="40" w:after="96"/>
              <w:rPr>
                <w:rFonts w:cs="Calibri"/>
                <w:sz w:val="21"/>
                <w:szCs w:val="21"/>
              </w:rPr>
            </w:pPr>
          </w:p>
          <w:p w14:paraId="21EB96A9"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Izstrādāts plānotās ielas šķērsprofils, ņemot vērā LBN 008-14.</w:t>
            </w:r>
          </w:p>
          <w:p w14:paraId="65FF9DAC"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Ņemts vērā.</w:t>
            </w:r>
          </w:p>
          <w:p w14:paraId="1A50BCE2" w14:textId="77777777" w:rsidR="004561C9" w:rsidRPr="008A5E04" w:rsidRDefault="004561C9" w:rsidP="005F3757">
            <w:pPr>
              <w:spacing w:beforeLines="40" w:before="96" w:afterLines="40" w:after="96"/>
              <w:rPr>
                <w:rFonts w:eastAsia="Calibri"/>
                <w:color w:val="000000"/>
                <w:sz w:val="16"/>
                <w:szCs w:val="16"/>
              </w:rPr>
            </w:pPr>
          </w:p>
          <w:p w14:paraId="266AE512" w14:textId="77777777" w:rsidR="004561C9" w:rsidRPr="00E13C4A" w:rsidRDefault="004561C9" w:rsidP="005F3757">
            <w:pPr>
              <w:spacing w:beforeLines="40" w:before="96" w:afterLines="40" w:after="96"/>
              <w:rPr>
                <w:rFonts w:cs="Calibri"/>
                <w:color w:val="000000"/>
                <w:sz w:val="21"/>
                <w:szCs w:val="21"/>
              </w:rPr>
            </w:pPr>
            <w:r w:rsidRPr="00E13C4A">
              <w:rPr>
                <w:rFonts w:cs="Calibri"/>
                <w:color w:val="000000"/>
                <w:sz w:val="21"/>
                <w:szCs w:val="21"/>
              </w:rPr>
              <w:t>Informācija pieņemta zināšanai.</w:t>
            </w:r>
          </w:p>
          <w:p w14:paraId="6DE2BB81" w14:textId="77777777" w:rsidR="004561C9" w:rsidRPr="00E13C4A" w:rsidRDefault="004561C9" w:rsidP="005F3757">
            <w:pPr>
              <w:spacing w:beforeLines="40" w:before="96" w:afterLines="40" w:after="96"/>
              <w:rPr>
                <w:rFonts w:cs="Calibri"/>
                <w:sz w:val="21"/>
                <w:szCs w:val="21"/>
              </w:rPr>
            </w:pPr>
          </w:p>
          <w:p w14:paraId="2E402725" w14:textId="77777777" w:rsidR="004561C9" w:rsidRPr="008A5E04" w:rsidRDefault="004561C9" w:rsidP="005F3757">
            <w:pPr>
              <w:spacing w:beforeLines="40" w:before="96" w:afterLines="40" w:after="96"/>
              <w:rPr>
                <w:rFonts w:cs="Calibri"/>
                <w:sz w:val="6"/>
                <w:szCs w:val="6"/>
              </w:rPr>
            </w:pPr>
          </w:p>
          <w:p w14:paraId="6E2A83D7" w14:textId="77777777" w:rsidR="004561C9" w:rsidRPr="00E13C4A" w:rsidRDefault="004561C9" w:rsidP="005F3757">
            <w:pPr>
              <w:spacing w:beforeLines="40" w:before="96" w:afterLines="40" w:after="96"/>
              <w:rPr>
                <w:rFonts w:cs="Calibri"/>
                <w:sz w:val="21"/>
                <w:szCs w:val="21"/>
              </w:rPr>
            </w:pPr>
            <w:r w:rsidRPr="00E13C4A">
              <w:rPr>
                <w:rFonts w:cs="Calibri"/>
                <w:sz w:val="21"/>
                <w:szCs w:val="21"/>
              </w:rPr>
              <w:t>Ņemts vērā.</w:t>
            </w:r>
          </w:p>
        </w:tc>
      </w:tr>
      <w:tr w:rsidR="004561C9" w:rsidRPr="00E13C4A" w14:paraId="4E1610C2" w14:textId="77777777" w:rsidTr="005F3757">
        <w:trPr>
          <w:jc w:val="center"/>
        </w:trPr>
        <w:tc>
          <w:tcPr>
            <w:tcW w:w="578" w:type="dxa"/>
            <w:vMerge w:val="restart"/>
          </w:tcPr>
          <w:p w14:paraId="4DD4538E"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5.</w:t>
            </w:r>
          </w:p>
        </w:tc>
        <w:tc>
          <w:tcPr>
            <w:tcW w:w="2714" w:type="dxa"/>
            <w:vMerge w:val="restart"/>
          </w:tcPr>
          <w:p w14:paraId="65964B6C"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AS “Sadales tīkls”</w:t>
            </w:r>
          </w:p>
          <w:p w14:paraId="51D84A18" w14:textId="77777777" w:rsidR="004561C9" w:rsidRPr="00E13C4A" w:rsidRDefault="004561C9" w:rsidP="005F3757">
            <w:pPr>
              <w:spacing w:beforeLines="40" w:before="96" w:afterLines="40" w:after="96"/>
              <w:rPr>
                <w:rFonts w:eastAsia="Calibri" w:cs="Calibri"/>
                <w:b/>
                <w:bCs/>
                <w:sz w:val="21"/>
                <w:szCs w:val="21"/>
              </w:rPr>
            </w:pPr>
          </w:p>
          <w:p w14:paraId="719F6F14"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01.10.2024.</w:t>
            </w:r>
          </w:p>
          <w:p w14:paraId="0C7555D8"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sz w:val="21"/>
                <w:szCs w:val="21"/>
              </w:rPr>
              <w:t>TAPI sistēmā</w:t>
            </w:r>
          </w:p>
        </w:tc>
        <w:tc>
          <w:tcPr>
            <w:tcW w:w="6946" w:type="dxa"/>
          </w:tcPr>
          <w:p w14:paraId="0C6AF173"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NORĀDĪJUMI LOKĀLPLĀNOJUMA IZSTRĀDEI:</w:t>
            </w:r>
          </w:p>
          <w:p w14:paraId="7DBD822B"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 xml:space="preserve">Plānojumā jāattēlo esošie un plānotie elektroapgādes objekti ((6-20)/0,4 </w:t>
            </w:r>
            <w:proofErr w:type="spellStart"/>
            <w:r w:rsidRPr="00E13C4A">
              <w:rPr>
                <w:sz w:val="21"/>
                <w:szCs w:val="21"/>
              </w:rPr>
              <w:t>kV</w:t>
            </w:r>
            <w:proofErr w:type="spellEnd"/>
            <w:r w:rsidRPr="00E13C4A">
              <w:rPr>
                <w:sz w:val="21"/>
                <w:szCs w:val="21"/>
              </w:rPr>
              <w:t xml:space="preserve"> apakšstacijas, 0,23 </w:t>
            </w:r>
            <w:proofErr w:type="spellStart"/>
            <w:r w:rsidRPr="00E13C4A">
              <w:rPr>
                <w:sz w:val="21"/>
                <w:szCs w:val="21"/>
              </w:rPr>
              <w:t>kV</w:t>
            </w:r>
            <w:proofErr w:type="spellEnd"/>
            <w:r w:rsidRPr="00E13C4A">
              <w:rPr>
                <w:sz w:val="21"/>
                <w:szCs w:val="21"/>
              </w:rPr>
              <w:t xml:space="preserve"> līdz 20 </w:t>
            </w:r>
            <w:proofErr w:type="spellStart"/>
            <w:r w:rsidRPr="00E13C4A">
              <w:rPr>
                <w:sz w:val="21"/>
                <w:szCs w:val="21"/>
              </w:rPr>
              <w:t>kV</w:t>
            </w:r>
            <w:proofErr w:type="spellEnd"/>
            <w:r w:rsidRPr="00E13C4A">
              <w:rPr>
                <w:sz w:val="21"/>
                <w:szCs w:val="21"/>
              </w:rPr>
              <w:t xml:space="preserve"> elektropārvades līnijas u. c. objekti), inženierkomunikāciju koridorus, kā arī atbilstošās aizsargjoslas, ja iespējams tās attēlot noteiktajā kartes mērogā (pielikumā obligāti jāpievieno grafisko attēlu (*.</w:t>
            </w:r>
            <w:proofErr w:type="spellStart"/>
            <w:r w:rsidRPr="00E13C4A">
              <w:rPr>
                <w:sz w:val="21"/>
                <w:szCs w:val="21"/>
              </w:rPr>
              <w:t>pdf</w:t>
            </w:r>
            <w:proofErr w:type="spellEnd"/>
            <w:r w:rsidRPr="00E13C4A">
              <w:rPr>
                <w:sz w:val="21"/>
                <w:szCs w:val="21"/>
              </w:rPr>
              <w:t>, *.</w:t>
            </w:r>
            <w:proofErr w:type="spellStart"/>
            <w:r w:rsidRPr="00E13C4A">
              <w:rPr>
                <w:sz w:val="21"/>
                <w:szCs w:val="21"/>
              </w:rPr>
              <w:t>dwg</w:t>
            </w:r>
            <w:proofErr w:type="spellEnd"/>
            <w:r w:rsidRPr="00E13C4A">
              <w:rPr>
                <w:sz w:val="21"/>
                <w:szCs w:val="21"/>
              </w:rPr>
              <w:t>, *.</w:t>
            </w:r>
            <w:proofErr w:type="spellStart"/>
            <w:r w:rsidRPr="00E13C4A">
              <w:rPr>
                <w:sz w:val="21"/>
                <w:szCs w:val="21"/>
              </w:rPr>
              <w:t>dgn</w:t>
            </w:r>
            <w:proofErr w:type="spellEnd"/>
            <w:r w:rsidRPr="00E13C4A">
              <w:rPr>
                <w:sz w:val="21"/>
                <w:szCs w:val="21"/>
              </w:rPr>
              <w:t xml:space="preserve"> u. c.) ar esošajiem un plānotajiem energoapgādes objektiem noteiktā kartes mērogā);</w:t>
            </w:r>
          </w:p>
        </w:tc>
        <w:tc>
          <w:tcPr>
            <w:tcW w:w="4275" w:type="dxa"/>
          </w:tcPr>
          <w:p w14:paraId="6A37B111" w14:textId="77777777" w:rsidR="004561C9" w:rsidRPr="00E13C4A" w:rsidRDefault="004561C9" w:rsidP="005F3757">
            <w:pPr>
              <w:spacing w:beforeLines="40" w:before="96" w:afterLines="40" w:after="96"/>
              <w:rPr>
                <w:rFonts w:eastAsia="Calibri"/>
                <w:sz w:val="21"/>
                <w:szCs w:val="21"/>
              </w:rPr>
            </w:pPr>
          </w:p>
          <w:p w14:paraId="7590C658"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Ņemts vērā.</w:t>
            </w:r>
          </w:p>
        </w:tc>
      </w:tr>
      <w:tr w:rsidR="004561C9" w:rsidRPr="00E13C4A" w14:paraId="74656B7C" w14:textId="77777777" w:rsidTr="005F3757">
        <w:trPr>
          <w:jc w:val="center"/>
        </w:trPr>
        <w:tc>
          <w:tcPr>
            <w:tcW w:w="578" w:type="dxa"/>
            <w:vMerge/>
          </w:tcPr>
          <w:p w14:paraId="3F8DC6CE"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D10AEFE"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44161E2A"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 xml:space="preserve">Izstrādājamā </w:t>
            </w:r>
            <w:proofErr w:type="spellStart"/>
            <w:r w:rsidRPr="00E13C4A">
              <w:rPr>
                <w:sz w:val="21"/>
                <w:szCs w:val="21"/>
              </w:rPr>
              <w:t>lokālplānojuma</w:t>
            </w:r>
            <w:proofErr w:type="spellEnd"/>
            <w:r w:rsidRPr="00E13C4A">
              <w:rPr>
                <w:sz w:val="21"/>
                <w:szCs w:val="21"/>
              </w:rPr>
              <w:t xml:space="preserve"> aptverošajā teritorijā </w:t>
            </w:r>
            <w:r w:rsidRPr="00E13C4A">
              <w:rPr>
                <w:i/>
                <w:iCs/>
                <w:sz w:val="21"/>
                <w:szCs w:val="21"/>
              </w:rPr>
              <w:t>atrodas</w:t>
            </w:r>
            <w:r w:rsidRPr="00E13C4A">
              <w:rPr>
                <w:sz w:val="21"/>
                <w:szCs w:val="21"/>
              </w:rPr>
              <w:t xml:space="preserve"> AS "Sadales tīkls" piederošie elektroapgādes objekti (0,23 –20) </w:t>
            </w:r>
            <w:proofErr w:type="spellStart"/>
            <w:r w:rsidRPr="00E13C4A">
              <w:rPr>
                <w:sz w:val="21"/>
                <w:szCs w:val="21"/>
              </w:rPr>
              <w:t>kV</w:t>
            </w:r>
            <w:proofErr w:type="spellEnd"/>
            <w:r w:rsidRPr="00E13C4A">
              <w:rPr>
                <w:sz w:val="21"/>
                <w:szCs w:val="21"/>
              </w:rPr>
              <w:t xml:space="preserve"> elektropārvades līnijas, a./st., TP u .c. elektroietaises);</w:t>
            </w:r>
          </w:p>
        </w:tc>
        <w:tc>
          <w:tcPr>
            <w:tcW w:w="4275" w:type="dxa"/>
          </w:tcPr>
          <w:p w14:paraId="1F900D92"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Ņemts vērā.</w:t>
            </w:r>
          </w:p>
        </w:tc>
      </w:tr>
      <w:tr w:rsidR="004561C9" w:rsidRPr="00E13C4A" w14:paraId="4C713D3B" w14:textId="77777777" w:rsidTr="005F3757">
        <w:trPr>
          <w:jc w:val="center"/>
        </w:trPr>
        <w:tc>
          <w:tcPr>
            <w:tcW w:w="578" w:type="dxa"/>
            <w:vMerge/>
          </w:tcPr>
          <w:p w14:paraId="71D95EE4"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B1A51EE"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7BC5F019"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Plānojumā norādīt, ka elektroapgādes projektēšana un būvniecība ir īpaša būvniecība, kura jāveic saskaņā ar MK noteikumiem Nr. 253 "Atsevišķu inženierbūvju būvnoteikumi";</w:t>
            </w:r>
          </w:p>
        </w:tc>
        <w:tc>
          <w:tcPr>
            <w:tcW w:w="4275" w:type="dxa"/>
          </w:tcPr>
          <w:p w14:paraId="7398EAB6"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Informācija iekļauta Paskaidrojuma rakstā.</w:t>
            </w:r>
          </w:p>
        </w:tc>
      </w:tr>
      <w:tr w:rsidR="004561C9" w:rsidRPr="00E13C4A" w14:paraId="78964A22" w14:textId="77777777" w:rsidTr="005F3757">
        <w:trPr>
          <w:jc w:val="center"/>
        </w:trPr>
        <w:tc>
          <w:tcPr>
            <w:tcW w:w="578" w:type="dxa"/>
            <w:vMerge/>
          </w:tcPr>
          <w:p w14:paraId="2F46D6AD"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4BA6874F"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4EA1C115"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 xml:space="preserve">Plānojuma teritorijā plānoto inženierkomunikāciju izvietojumam jāatbilst LBN 008-14 "Inženiertīklu izvietojums". Pie esošajiem un </w:t>
            </w:r>
            <w:r w:rsidRPr="00E13C4A">
              <w:rPr>
                <w:sz w:val="21"/>
                <w:szCs w:val="21"/>
              </w:rPr>
              <w:lastRenderedPageBreak/>
              <w:t>plānotajiem energoapgādes objektiem jānodrošina ērta piekļūšana AS "Sadales tīkls" personālam, autotransportam u. c. to tehnikai.</w:t>
            </w:r>
          </w:p>
        </w:tc>
        <w:tc>
          <w:tcPr>
            <w:tcW w:w="4275" w:type="dxa"/>
          </w:tcPr>
          <w:p w14:paraId="2E79253C"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lastRenderedPageBreak/>
              <w:t>Ņemts vērā.</w:t>
            </w:r>
          </w:p>
        </w:tc>
      </w:tr>
      <w:tr w:rsidR="004561C9" w:rsidRPr="00E13C4A" w14:paraId="4E3A822F" w14:textId="77777777" w:rsidTr="005F3757">
        <w:trPr>
          <w:jc w:val="center"/>
        </w:trPr>
        <w:tc>
          <w:tcPr>
            <w:tcW w:w="578" w:type="dxa"/>
            <w:vMerge/>
          </w:tcPr>
          <w:p w14:paraId="38A6E44D"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759131D1"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5E310294"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Plānojumos norādīt noteiktās aizsargjoslas gar elektriskajiem tīkliem, ko nosaka Aizsargjoslu likuma 16. pantā;</w:t>
            </w:r>
          </w:p>
        </w:tc>
        <w:tc>
          <w:tcPr>
            <w:tcW w:w="4275" w:type="dxa"/>
          </w:tcPr>
          <w:p w14:paraId="193CD816"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Prasība ievērota.</w:t>
            </w:r>
          </w:p>
        </w:tc>
      </w:tr>
      <w:tr w:rsidR="004561C9" w:rsidRPr="00E13C4A" w14:paraId="55EAEEAA" w14:textId="77777777" w:rsidTr="005F3757">
        <w:trPr>
          <w:jc w:val="center"/>
        </w:trPr>
        <w:tc>
          <w:tcPr>
            <w:tcW w:w="578" w:type="dxa"/>
            <w:vMerge/>
          </w:tcPr>
          <w:p w14:paraId="35A115C6"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7FCD1874"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7A301DF0"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Izstrādājot plānojumu, iekļaut prasības par aprobežojumiem, kas noteikti saskaņā ar Aizsargjoslu likumu (īpaši 35. un 45. panta prasībām);</w:t>
            </w:r>
          </w:p>
        </w:tc>
        <w:tc>
          <w:tcPr>
            <w:tcW w:w="4275" w:type="dxa"/>
          </w:tcPr>
          <w:p w14:paraId="22F96D83"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Informācija iekļauta Paskaidrojuma rakstā.</w:t>
            </w:r>
          </w:p>
        </w:tc>
      </w:tr>
      <w:tr w:rsidR="004561C9" w:rsidRPr="00E13C4A" w14:paraId="526EEDFE" w14:textId="77777777" w:rsidTr="005F3757">
        <w:trPr>
          <w:jc w:val="center"/>
        </w:trPr>
        <w:tc>
          <w:tcPr>
            <w:tcW w:w="578" w:type="dxa"/>
            <w:vMerge/>
          </w:tcPr>
          <w:p w14:paraId="30D2D2D0"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22EE5459"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2C26AB8E"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Plānojumā ietvert prasības par elektrotīklu ekspluatāciju un drošību, kā arī prasības vides un cilvēku aizsardzībai, ko nosaka MK noteikumi Nr. 982 "Enerģētikas infrastruktūras objektu aizsargjoslu noteikšanas metodika" – 3.,8. – 11. punkts;</w:t>
            </w:r>
          </w:p>
        </w:tc>
        <w:tc>
          <w:tcPr>
            <w:tcW w:w="4275" w:type="dxa"/>
          </w:tcPr>
          <w:p w14:paraId="62903C87"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Informācija iekļauta Paskaidrojuma rakstā.</w:t>
            </w:r>
          </w:p>
        </w:tc>
      </w:tr>
      <w:tr w:rsidR="004561C9" w:rsidRPr="00E13C4A" w14:paraId="54AEBABA" w14:textId="77777777" w:rsidTr="005F3757">
        <w:trPr>
          <w:jc w:val="center"/>
        </w:trPr>
        <w:tc>
          <w:tcPr>
            <w:tcW w:w="578" w:type="dxa"/>
            <w:vMerge/>
          </w:tcPr>
          <w:p w14:paraId="04AD1925"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7FAA5B2E"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45790380"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Elektroenerģijas lietotāju elektroapgādes kārtību, elektroenerģijas tirgotāja un elektroenerģijas sistēmas operatora un lietotāja tiesības un pienākumus elektroenerģijas piegādē un lietošanā nosaka MK noteikumi Nr. 50 "Elektroenerģijas tirdzniecības un lietošanas noteikumi";</w:t>
            </w:r>
          </w:p>
        </w:tc>
        <w:tc>
          <w:tcPr>
            <w:tcW w:w="4275" w:type="dxa"/>
          </w:tcPr>
          <w:p w14:paraId="4E880EDB"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Informācija iekļauta Paskaidrojuma rakstā.</w:t>
            </w:r>
          </w:p>
        </w:tc>
      </w:tr>
      <w:tr w:rsidR="004561C9" w:rsidRPr="00E13C4A" w14:paraId="46F2A5C3" w14:textId="77777777" w:rsidTr="005F3757">
        <w:trPr>
          <w:jc w:val="center"/>
        </w:trPr>
        <w:tc>
          <w:tcPr>
            <w:tcW w:w="578" w:type="dxa"/>
            <w:vMerge/>
          </w:tcPr>
          <w:p w14:paraId="4E3E633C"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4A71E3B1"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0E38D08D"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Jaunu elektroietaišu pieslēgšana un atļautās slodzes palielināšana AS "Sadales tīkls" notiek saskaņā ar Sabiedrisko pakalpojumu regulēšanas komisijas padomes lēmumu "Sistēmas pieslēguma noteikumiem elektroenerģijas sistēmas dalībniekiem";</w:t>
            </w:r>
          </w:p>
        </w:tc>
        <w:tc>
          <w:tcPr>
            <w:tcW w:w="4275" w:type="dxa"/>
          </w:tcPr>
          <w:p w14:paraId="34A55D22"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Informācija iekļauta Paskaidrojuma rakstā.</w:t>
            </w:r>
          </w:p>
        </w:tc>
      </w:tr>
      <w:tr w:rsidR="004561C9" w:rsidRPr="00E13C4A" w14:paraId="179A7E21" w14:textId="77777777" w:rsidTr="005F3757">
        <w:trPr>
          <w:jc w:val="center"/>
        </w:trPr>
        <w:tc>
          <w:tcPr>
            <w:tcW w:w="578" w:type="dxa"/>
            <w:vMerge/>
          </w:tcPr>
          <w:p w14:paraId="65CDFD75"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2A81669E"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414A9191"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Plānojuma paskaidrojošā daļā lūdzam iekļaut informāciju, ko nosaka Enerģētikas likuma 19., 19</w:t>
            </w:r>
            <w:r w:rsidRPr="00E13C4A">
              <w:rPr>
                <w:sz w:val="21"/>
                <w:szCs w:val="21"/>
                <w:vertAlign w:val="superscript"/>
              </w:rPr>
              <w:t>1</w:t>
            </w:r>
            <w:r w:rsidRPr="00E13C4A">
              <w:rPr>
                <w:sz w:val="21"/>
                <w:szCs w:val="21"/>
              </w:rPr>
              <w:t>, 23. un 24. pants;</w:t>
            </w:r>
          </w:p>
        </w:tc>
        <w:tc>
          <w:tcPr>
            <w:tcW w:w="4275" w:type="dxa"/>
          </w:tcPr>
          <w:p w14:paraId="64BF3D2B"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Informācija iekļauta Paskaidrojuma rakstā.</w:t>
            </w:r>
          </w:p>
        </w:tc>
      </w:tr>
      <w:tr w:rsidR="004561C9" w:rsidRPr="00E13C4A" w14:paraId="3E9C252E" w14:textId="77777777" w:rsidTr="005F3757">
        <w:trPr>
          <w:jc w:val="center"/>
        </w:trPr>
        <w:tc>
          <w:tcPr>
            <w:tcW w:w="578" w:type="dxa"/>
            <w:vMerge/>
          </w:tcPr>
          <w:p w14:paraId="1CE573DC"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299A776B"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25E41C10"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Veicot jebkādus darbus/darbības aizsargjoslās, kuru dēļ nepieciešams objektus aizsargāt, tie jāveic pēc saskaņošanas ar attiecīgā objekta īpašnieku;</w:t>
            </w:r>
          </w:p>
        </w:tc>
        <w:tc>
          <w:tcPr>
            <w:tcW w:w="4275" w:type="dxa"/>
          </w:tcPr>
          <w:p w14:paraId="3B1563A3"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Informācija pieņemta zināšanai.</w:t>
            </w:r>
          </w:p>
        </w:tc>
      </w:tr>
      <w:tr w:rsidR="004561C9" w:rsidRPr="00E13C4A" w14:paraId="20935416" w14:textId="77777777" w:rsidTr="005F3757">
        <w:trPr>
          <w:jc w:val="center"/>
        </w:trPr>
        <w:tc>
          <w:tcPr>
            <w:tcW w:w="578" w:type="dxa"/>
            <w:vMerge/>
          </w:tcPr>
          <w:p w14:paraId="074B1BB3"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772482A"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26475E8F"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Plānojumu grafiskās daļas kartes mērogi:</w:t>
            </w:r>
          </w:p>
          <w:p w14:paraId="1B034BA0" w14:textId="77777777" w:rsidR="004561C9" w:rsidRPr="00E13C4A" w:rsidRDefault="004561C9" w:rsidP="005F3757">
            <w:pPr>
              <w:pStyle w:val="ListParagraph"/>
              <w:suppressAutoHyphens w:val="0"/>
              <w:spacing w:beforeLines="40" w:before="96" w:afterLines="40" w:after="96"/>
              <w:ind w:left="758"/>
              <w:rPr>
                <w:sz w:val="21"/>
                <w:szCs w:val="21"/>
              </w:rPr>
            </w:pPr>
            <w:proofErr w:type="spellStart"/>
            <w:r w:rsidRPr="00E13C4A">
              <w:rPr>
                <w:sz w:val="21"/>
                <w:szCs w:val="21"/>
              </w:rPr>
              <w:lastRenderedPageBreak/>
              <w:t>Lokālplānojumiem</w:t>
            </w:r>
            <w:proofErr w:type="spellEnd"/>
            <w:r w:rsidRPr="00E13C4A">
              <w:rPr>
                <w:sz w:val="21"/>
                <w:szCs w:val="21"/>
              </w:rPr>
              <w:t xml:space="preserve"> izmantot Latvijas ģeodēziskajā koordinātu sistēmā LKS 92 TM izstrādātu topogrāfisko karti (ne vecāku par pieciem gadiem ar mēroga nenoteiktību 1:2000 līdz 1:10000);</w:t>
            </w:r>
          </w:p>
        </w:tc>
        <w:tc>
          <w:tcPr>
            <w:tcW w:w="4275" w:type="dxa"/>
          </w:tcPr>
          <w:p w14:paraId="6878EB06" w14:textId="77777777" w:rsidR="004561C9" w:rsidRPr="00E13C4A" w:rsidRDefault="004561C9" w:rsidP="005F3757">
            <w:pPr>
              <w:spacing w:beforeLines="40" w:before="96" w:afterLines="40" w:after="96"/>
              <w:rPr>
                <w:rFonts w:eastAsia="Calibri"/>
                <w:sz w:val="21"/>
                <w:szCs w:val="21"/>
              </w:rPr>
            </w:pPr>
          </w:p>
          <w:p w14:paraId="01DD4456"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001A1AE8" w14:textId="77777777" w:rsidTr="005F3757">
        <w:trPr>
          <w:jc w:val="center"/>
        </w:trPr>
        <w:tc>
          <w:tcPr>
            <w:tcW w:w="578" w:type="dxa"/>
            <w:vMerge/>
          </w:tcPr>
          <w:p w14:paraId="4F0D965A"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574DDAAD"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60CB12D6"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Pirms plānojuma iesniegšanas publiskajai apspriešanai un tā augšupielādes TAPIS sistēmā, plānojumu ar elektroapgādes tehnisko risinājumu elektroniskā formātā iesniegt portālā saskano.sadalestikls.lv;</w:t>
            </w:r>
          </w:p>
        </w:tc>
        <w:tc>
          <w:tcPr>
            <w:tcW w:w="4275" w:type="dxa"/>
          </w:tcPr>
          <w:p w14:paraId="699E7C79"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69D71B2D" w14:textId="77777777" w:rsidTr="005F3757">
        <w:trPr>
          <w:jc w:val="center"/>
        </w:trPr>
        <w:tc>
          <w:tcPr>
            <w:tcW w:w="578" w:type="dxa"/>
            <w:vMerge/>
          </w:tcPr>
          <w:p w14:paraId="0486EDCF"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475DC22B"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72EEB4A9"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Plānojuma atzinums tiks sagatavots pēc pieprasījuma iesnieguma saņemšanas;</w:t>
            </w:r>
          </w:p>
        </w:tc>
        <w:tc>
          <w:tcPr>
            <w:tcW w:w="4275" w:type="dxa"/>
          </w:tcPr>
          <w:p w14:paraId="4A95A491"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00314BC2" w14:textId="77777777" w:rsidTr="005F3757">
        <w:trPr>
          <w:jc w:val="center"/>
        </w:trPr>
        <w:tc>
          <w:tcPr>
            <w:tcW w:w="578" w:type="dxa"/>
            <w:vMerge/>
          </w:tcPr>
          <w:p w14:paraId="7C3A78A4"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A332FF9"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48C46229" w14:textId="77777777" w:rsidR="004561C9" w:rsidRPr="00E13C4A" w:rsidRDefault="004561C9" w:rsidP="004561C9">
            <w:pPr>
              <w:pStyle w:val="ListParagraph"/>
              <w:numPr>
                <w:ilvl w:val="0"/>
                <w:numId w:val="28"/>
              </w:numPr>
              <w:suppressAutoHyphens w:val="0"/>
              <w:spacing w:beforeLines="40" w:before="96" w:afterLines="40" w:after="96"/>
              <w:rPr>
                <w:sz w:val="21"/>
                <w:szCs w:val="21"/>
              </w:rPr>
            </w:pPr>
            <w:r w:rsidRPr="00E13C4A">
              <w:rPr>
                <w:sz w:val="21"/>
                <w:szCs w:val="21"/>
              </w:rPr>
              <w:t>Nosacījumi derīgi </w:t>
            </w:r>
            <w:r w:rsidRPr="00E13C4A">
              <w:rPr>
                <w:i/>
                <w:iCs/>
                <w:sz w:val="21"/>
                <w:szCs w:val="21"/>
              </w:rPr>
              <w:t>divus gadus</w:t>
            </w:r>
            <w:r w:rsidRPr="00E13C4A">
              <w:rPr>
                <w:sz w:val="21"/>
                <w:szCs w:val="21"/>
              </w:rPr>
              <w:t> no to apstiprināšanas dienas.</w:t>
            </w:r>
          </w:p>
        </w:tc>
        <w:tc>
          <w:tcPr>
            <w:tcW w:w="4275" w:type="dxa"/>
          </w:tcPr>
          <w:p w14:paraId="30F69EA7"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17B14CA2" w14:textId="77777777" w:rsidTr="005F3757">
        <w:trPr>
          <w:jc w:val="center"/>
        </w:trPr>
        <w:tc>
          <w:tcPr>
            <w:tcW w:w="578" w:type="dxa"/>
            <w:vMerge w:val="restart"/>
          </w:tcPr>
          <w:p w14:paraId="7E33F1D8"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6.</w:t>
            </w:r>
          </w:p>
        </w:tc>
        <w:tc>
          <w:tcPr>
            <w:tcW w:w="2714" w:type="dxa"/>
            <w:vMerge w:val="restart"/>
          </w:tcPr>
          <w:p w14:paraId="29D1D74B"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SIA “</w:t>
            </w:r>
            <w:proofErr w:type="spellStart"/>
            <w:r w:rsidRPr="00E13C4A">
              <w:rPr>
                <w:rFonts w:eastAsia="Calibri" w:cs="Calibri"/>
                <w:b/>
                <w:bCs/>
                <w:sz w:val="21"/>
                <w:szCs w:val="21"/>
              </w:rPr>
              <w:t>Tet</w:t>
            </w:r>
            <w:proofErr w:type="spellEnd"/>
            <w:r w:rsidRPr="00E13C4A">
              <w:rPr>
                <w:rFonts w:eastAsia="Calibri" w:cs="Calibri"/>
                <w:b/>
                <w:bCs/>
                <w:sz w:val="21"/>
                <w:szCs w:val="21"/>
              </w:rPr>
              <w:t>”</w:t>
            </w:r>
          </w:p>
          <w:p w14:paraId="723D28CB" w14:textId="77777777" w:rsidR="004561C9" w:rsidRPr="00E13C4A" w:rsidRDefault="004561C9" w:rsidP="005F3757">
            <w:pPr>
              <w:spacing w:beforeLines="100" w:before="240" w:afterLines="40" w:after="96"/>
              <w:rPr>
                <w:rFonts w:eastAsia="Calibri" w:cs="Calibri"/>
                <w:sz w:val="21"/>
                <w:szCs w:val="21"/>
              </w:rPr>
            </w:pPr>
            <w:r w:rsidRPr="00E13C4A">
              <w:rPr>
                <w:rFonts w:eastAsia="Calibri" w:cs="Calibri"/>
                <w:sz w:val="21"/>
                <w:szCs w:val="21"/>
              </w:rPr>
              <w:t>21.03.2025., Nr. PN-348043</w:t>
            </w:r>
          </w:p>
        </w:tc>
        <w:tc>
          <w:tcPr>
            <w:tcW w:w="6946" w:type="dxa"/>
          </w:tcPr>
          <w:p w14:paraId="2F52D7B4"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Plānojumā norādītajā teritorijā neatrodas SIA “</w:t>
            </w:r>
            <w:proofErr w:type="spellStart"/>
            <w:r w:rsidRPr="00E13C4A">
              <w:rPr>
                <w:sz w:val="21"/>
                <w:szCs w:val="21"/>
              </w:rPr>
              <w:t>Tet</w:t>
            </w:r>
            <w:proofErr w:type="spellEnd"/>
            <w:r w:rsidRPr="00E13C4A">
              <w:rPr>
                <w:sz w:val="21"/>
                <w:szCs w:val="21"/>
              </w:rPr>
              <w:t>” elektronisko sakaru tīkli.</w:t>
            </w:r>
          </w:p>
        </w:tc>
        <w:tc>
          <w:tcPr>
            <w:tcW w:w="4275" w:type="dxa"/>
          </w:tcPr>
          <w:p w14:paraId="1829D3DC"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793266B1" w14:textId="77777777" w:rsidTr="005F3757">
        <w:trPr>
          <w:jc w:val="center"/>
        </w:trPr>
        <w:tc>
          <w:tcPr>
            <w:tcW w:w="578" w:type="dxa"/>
            <w:vMerge/>
          </w:tcPr>
          <w:p w14:paraId="07D58EB0"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26CFB361"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092167FC" w14:textId="77777777" w:rsidR="004561C9" w:rsidRPr="00E13C4A" w:rsidRDefault="004561C9" w:rsidP="005F3757">
            <w:pPr>
              <w:pStyle w:val="ListParagraph"/>
              <w:suppressAutoHyphens w:val="0"/>
              <w:spacing w:beforeLines="40" w:before="96" w:afterLines="40" w:after="96"/>
              <w:ind w:left="0"/>
              <w:rPr>
                <w:sz w:val="21"/>
                <w:szCs w:val="21"/>
                <w:u w:val="single"/>
              </w:rPr>
            </w:pPr>
            <w:r w:rsidRPr="00E13C4A">
              <w:rPr>
                <w:sz w:val="21"/>
                <w:szCs w:val="21"/>
                <w:u w:val="single"/>
              </w:rPr>
              <w:t>Izstrādes nosacījumi:</w:t>
            </w:r>
          </w:p>
          <w:p w14:paraId="619ED68F" w14:textId="77777777" w:rsidR="004561C9" w:rsidRPr="00E13C4A" w:rsidRDefault="004561C9" w:rsidP="004561C9">
            <w:pPr>
              <w:pStyle w:val="ListParagraph"/>
              <w:numPr>
                <w:ilvl w:val="0"/>
                <w:numId w:val="23"/>
              </w:numPr>
              <w:spacing w:beforeLines="40" w:before="96" w:afterLines="40" w:after="96"/>
              <w:ind w:left="616" w:hanging="283"/>
              <w:rPr>
                <w:sz w:val="21"/>
                <w:szCs w:val="21"/>
              </w:rPr>
            </w:pPr>
            <w:proofErr w:type="spellStart"/>
            <w:r w:rsidRPr="00E13C4A">
              <w:rPr>
                <w:sz w:val="21"/>
                <w:szCs w:val="21"/>
              </w:rPr>
              <w:t>Lokalplānojumu</w:t>
            </w:r>
            <w:proofErr w:type="spellEnd"/>
            <w:r w:rsidRPr="00E13C4A">
              <w:rPr>
                <w:sz w:val="21"/>
                <w:szCs w:val="21"/>
              </w:rPr>
              <w:t xml:space="preserve"> izstrādāt uz aktuāla topogrāfiskā materiāla, atbilstoši LR Aizsargjoslu likumam, MK noteikumiem, Latvijas būvnormatīva LBN 008-14 "Inženiertīklu izvietojums" un LR Elektronisko sakaru likuma prasībām.</w:t>
            </w:r>
          </w:p>
        </w:tc>
        <w:tc>
          <w:tcPr>
            <w:tcW w:w="4275" w:type="dxa"/>
          </w:tcPr>
          <w:p w14:paraId="259A05A4" w14:textId="77777777" w:rsidR="004561C9" w:rsidRPr="00E13C4A" w:rsidRDefault="004561C9" w:rsidP="005F3757">
            <w:pPr>
              <w:spacing w:beforeLines="40" w:before="96" w:afterLines="40" w:after="96"/>
              <w:rPr>
                <w:rFonts w:eastAsia="Calibri"/>
                <w:sz w:val="21"/>
                <w:szCs w:val="21"/>
              </w:rPr>
            </w:pPr>
          </w:p>
          <w:p w14:paraId="20D72851"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Prasība ievērota.</w:t>
            </w:r>
          </w:p>
        </w:tc>
      </w:tr>
      <w:tr w:rsidR="004561C9" w:rsidRPr="00E13C4A" w14:paraId="26D5439D" w14:textId="77777777" w:rsidTr="005F3757">
        <w:trPr>
          <w:jc w:val="center"/>
        </w:trPr>
        <w:tc>
          <w:tcPr>
            <w:tcW w:w="578" w:type="dxa"/>
            <w:vMerge/>
          </w:tcPr>
          <w:p w14:paraId="1D9A8824"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4C65A006"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71B8E2F0"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proofErr w:type="spellStart"/>
            <w:r w:rsidRPr="00E13C4A">
              <w:rPr>
                <w:sz w:val="21"/>
                <w:szCs w:val="21"/>
              </w:rPr>
              <w:t>Lokalplānojumā</w:t>
            </w:r>
            <w:proofErr w:type="spellEnd"/>
            <w:r w:rsidRPr="00E13C4A">
              <w:rPr>
                <w:sz w:val="21"/>
                <w:szCs w:val="21"/>
              </w:rPr>
              <w:t xml:space="preserve"> paredzēt sakaru komunikāciju trases pa projektējamajiem ielām vai pievedceļiem.</w:t>
            </w:r>
          </w:p>
        </w:tc>
        <w:tc>
          <w:tcPr>
            <w:tcW w:w="4275" w:type="dxa"/>
          </w:tcPr>
          <w:p w14:paraId="5CE70C71"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Prasība ievērota, izstrādāts plānotās ielas šķērsprofils, ņemot vērā LBN 008-14.</w:t>
            </w:r>
          </w:p>
        </w:tc>
      </w:tr>
      <w:tr w:rsidR="004561C9" w:rsidRPr="00E13C4A" w14:paraId="4285B3CC" w14:textId="77777777" w:rsidTr="005F3757">
        <w:trPr>
          <w:jc w:val="center"/>
        </w:trPr>
        <w:tc>
          <w:tcPr>
            <w:tcW w:w="578" w:type="dxa"/>
            <w:vMerge/>
          </w:tcPr>
          <w:p w14:paraId="5E8F9B7A"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464C6F10"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7D4D872F"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proofErr w:type="spellStart"/>
            <w:r w:rsidRPr="00E13C4A">
              <w:rPr>
                <w:sz w:val="21"/>
                <w:szCs w:val="21"/>
              </w:rPr>
              <w:t>Lokalplānojumā</w:t>
            </w:r>
            <w:proofErr w:type="spellEnd"/>
            <w:r w:rsidRPr="00E13C4A">
              <w:rPr>
                <w:sz w:val="21"/>
                <w:szCs w:val="21"/>
              </w:rPr>
              <w:t xml:space="preserve"> ielu/ceļu šķērsgriezumā uzrādīt plānotās inženierkomunikācijas.</w:t>
            </w:r>
          </w:p>
        </w:tc>
        <w:tc>
          <w:tcPr>
            <w:tcW w:w="4275" w:type="dxa"/>
          </w:tcPr>
          <w:p w14:paraId="22481621"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Prasība ievērota, izstrādāts plānotās ielas šķērsprofils, ņemot vērā LBN 008-14.</w:t>
            </w:r>
          </w:p>
        </w:tc>
      </w:tr>
      <w:tr w:rsidR="004561C9" w:rsidRPr="00E13C4A" w14:paraId="101C6785" w14:textId="77777777" w:rsidTr="005F3757">
        <w:trPr>
          <w:jc w:val="center"/>
        </w:trPr>
        <w:tc>
          <w:tcPr>
            <w:tcW w:w="578" w:type="dxa"/>
            <w:vMerge/>
          </w:tcPr>
          <w:p w14:paraId="1E4F81B6"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B2FEC78"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288FB121"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r w:rsidRPr="00E13C4A">
              <w:rPr>
                <w:sz w:val="21"/>
                <w:szCs w:val="21"/>
              </w:rPr>
              <w:t>Projektējamās elektronisko sakaru tīkla trases paredzēt zaļajā zonā vai zem gājēju ietves.</w:t>
            </w:r>
          </w:p>
        </w:tc>
        <w:tc>
          <w:tcPr>
            <w:tcW w:w="4275" w:type="dxa"/>
          </w:tcPr>
          <w:p w14:paraId="2B8B0A71"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Prasība ievērota, izstrādāts plānotās ielas šķērsprofils, ņemot vērā LBN 008-14.</w:t>
            </w:r>
          </w:p>
        </w:tc>
      </w:tr>
      <w:tr w:rsidR="004561C9" w:rsidRPr="00E13C4A" w14:paraId="7728974A" w14:textId="77777777" w:rsidTr="005F3757">
        <w:trPr>
          <w:jc w:val="center"/>
        </w:trPr>
        <w:tc>
          <w:tcPr>
            <w:tcW w:w="578" w:type="dxa"/>
            <w:vMerge/>
          </w:tcPr>
          <w:p w14:paraId="2CBC2452"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48CA30CF"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0FBF58EF"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r w:rsidRPr="00E13C4A">
              <w:rPr>
                <w:sz w:val="21"/>
                <w:szCs w:val="21"/>
              </w:rPr>
              <w:t xml:space="preserve">Paredzēt vietas elektronisko sakaru kabeļu kanalizācijas </w:t>
            </w:r>
            <w:proofErr w:type="spellStart"/>
            <w:r w:rsidRPr="00E13C4A">
              <w:rPr>
                <w:sz w:val="21"/>
                <w:szCs w:val="21"/>
              </w:rPr>
              <w:t>pievadiem</w:t>
            </w:r>
            <w:proofErr w:type="spellEnd"/>
            <w:r w:rsidRPr="00E13C4A">
              <w:rPr>
                <w:sz w:val="21"/>
                <w:szCs w:val="21"/>
              </w:rPr>
              <w:t xml:space="preserve"> no projektējamās kabeļu kanalizācijas trases vai </w:t>
            </w:r>
            <w:proofErr w:type="spellStart"/>
            <w:r w:rsidRPr="00E13C4A">
              <w:rPr>
                <w:sz w:val="21"/>
                <w:szCs w:val="21"/>
              </w:rPr>
              <w:t>pievadiem</w:t>
            </w:r>
            <w:proofErr w:type="spellEnd"/>
            <w:r w:rsidRPr="00E13C4A">
              <w:rPr>
                <w:sz w:val="21"/>
                <w:szCs w:val="21"/>
              </w:rPr>
              <w:t xml:space="preserve"> līdz visiem projektējamajiem īpašumiem.</w:t>
            </w:r>
          </w:p>
        </w:tc>
        <w:tc>
          <w:tcPr>
            <w:tcW w:w="4275" w:type="dxa"/>
          </w:tcPr>
          <w:p w14:paraId="3AC3733C"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tc>
      </w:tr>
      <w:tr w:rsidR="004561C9" w:rsidRPr="00E13C4A" w14:paraId="6F6152F7" w14:textId="77777777" w:rsidTr="005F3757">
        <w:trPr>
          <w:jc w:val="center"/>
        </w:trPr>
        <w:tc>
          <w:tcPr>
            <w:tcW w:w="578" w:type="dxa"/>
            <w:vMerge/>
          </w:tcPr>
          <w:p w14:paraId="6B40F18F"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57FE892"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0709F8FE"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proofErr w:type="spellStart"/>
            <w:r w:rsidRPr="00E13C4A">
              <w:rPr>
                <w:sz w:val="21"/>
                <w:szCs w:val="21"/>
              </w:rPr>
              <w:t>Lokalplānojumā</w:t>
            </w:r>
            <w:proofErr w:type="spellEnd"/>
            <w:r w:rsidRPr="00E13C4A">
              <w:rPr>
                <w:sz w:val="21"/>
                <w:szCs w:val="21"/>
              </w:rPr>
              <w:t xml:space="preserve"> grafiski attēlot paredzētās vietas elektronisko sakaru tīkliem un to atzarojumiem.</w:t>
            </w:r>
          </w:p>
        </w:tc>
        <w:tc>
          <w:tcPr>
            <w:tcW w:w="4275" w:type="dxa"/>
          </w:tcPr>
          <w:p w14:paraId="24A1D47C"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tc>
      </w:tr>
      <w:tr w:rsidR="004561C9" w:rsidRPr="00E13C4A" w14:paraId="4A10AF16" w14:textId="77777777" w:rsidTr="005F3757">
        <w:trPr>
          <w:jc w:val="center"/>
        </w:trPr>
        <w:tc>
          <w:tcPr>
            <w:tcW w:w="578" w:type="dxa"/>
            <w:vMerge/>
          </w:tcPr>
          <w:p w14:paraId="03B8B73C"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05A22AE"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7CF15BA7"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r w:rsidRPr="00E13C4A">
              <w:rPr>
                <w:sz w:val="21"/>
                <w:szCs w:val="21"/>
              </w:rPr>
              <w:t>Paredzēt vietu(</w:t>
            </w:r>
            <w:proofErr w:type="spellStart"/>
            <w:r w:rsidRPr="00E13C4A">
              <w:rPr>
                <w:sz w:val="21"/>
                <w:szCs w:val="21"/>
              </w:rPr>
              <w:t>as</w:t>
            </w:r>
            <w:proofErr w:type="spellEnd"/>
            <w:r w:rsidRPr="00E13C4A">
              <w:rPr>
                <w:sz w:val="21"/>
                <w:szCs w:val="21"/>
              </w:rPr>
              <w:t>) sakaru sadales punktu ierīkošanai pie projektējamajām sakaru trasēm ekspluatācijai piemērotā vietā.</w:t>
            </w:r>
          </w:p>
        </w:tc>
        <w:tc>
          <w:tcPr>
            <w:tcW w:w="4275" w:type="dxa"/>
          </w:tcPr>
          <w:p w14:paraId="52560BD4"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tc>
      </w:tr>
      <w:tr w:rsidR="004561C9" w:rsidRPr="00E13C4A" w14:paraId="02AB7320" w14:textId="77777777" w:rsidTr="005F3757">
        <w:trPr>
          <w:jc w:val="center"/>
        </w:trPr>
        <w:tc>
          <w:tcPr>
            <w:tcW w:w="578" w:type="dxa"/>
            <w:vMerge/>
          </w:tcPr>
          <w:p w14:paraId="7D19CE7B"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2134FAC"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19E47797"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r w:rsidRPr="00E13C4A">
              <w:rPr>
                <w:sz w:val="21"/>
                <w:szCs w:val="21"/>
              </w:rPr>
              <w:t>Pēc plānojuma izstrādes pieprasīt atzinumu no SIA “</w:t>
            </w:r>
            <w:proofErr w:type="spellStart"/>
            <w:r w:rsidRPr="00E13C4A">
              <w:rPr>
                <w:sz w:val="21"/>
                <w:szCs w:val="21"/>
              </w:rPr>
              <w:t>Tet</w:t>
            </w:r>
            <w:proofErr w:type="spellEnd"/>
            <w:r w:rsidRPr="00E13C4A">
              <w:rPr>
                <w:sz w:val="21"/>
                <w:szCs w:val="21"/>
              </w:rPr>
              <w:t>”. Atzinumu pieprasīt SIA “</w:t>
            </w:r>
            <w:proofErr w:type="spellStart"/>
            <w:r w:rsidRPr="00E13C4A">
              <w:rPr>
                <w:sz w:val="21"/>
                <w:szCs w:val="21"/>
              </w:rPr>
              <w:t>Tet</w:t>
            </w:r>
            <w:proofErr w:type="spellEnd"/>
            <w:r w:rsidRPr="00E13C4A">
              <w:rPr>
                <w:sz w:val="21"/>
                <w:szCs w:val="21"/>
              </w:rPr>
              <w:t>” portālā uzraugi.tet.lv.</w:t>
            </w:r>
          </w:p>
        </w:tc>
        <w:tc>
          <w:tcPr>
            <w:tcW w:w="4275" w:type="dxa"/>
          </w:tcPr>
          <w:p w14:paraId="6CCCAA3A"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04CD9591" w14:textId="77777777" w:rsidTr="005F3757">
        <w:trPr>
          <w:jc w:val="center"/>
        </w:trPr>
        <w:tc>
          <w:tcPr>
            <w:tcW w:w="578" w:type="dxa"/>
            <w:vMerge/>
          </w:tcPr>
          <w:p w14:paraId="066C5670"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053CC8EE" w14:textId="77777777" w:rsidR="004561C9" w:rsidRPr="00E13C4A" w:rsidRDefault="004561C9" w:rsidP="005F3757">
            <w:pPr>
              <w:spacing w:beforeLines="40" w:before="96" w:afterLines="40" w:after="96"/>
              <w:rPr>
                <w:rFonts w:eastAsia="Calibri" w:cs="Calibri"/>
                <w:color w:val="C00000"/>
                <w:sz w:val="21"/>
                <w:szCs w:val="21"/>
              </w:rPr>
            </w:pPr>
          </w:p>
        </w:tc>
        <w:tc>
          <w:tcPr>
            <w:tcW w:w="6946" w:type="dxa"/>
          </w:tcPr>
          <w:p w14:paraId="07F50C73" w14:textId="77777777" w:rsidR="004561C9" w:rsidRPr="00E13C4A" w:rsidRDefault="004561C9" w:rsidP="004561C9">
            <w:pPr>
              <w:pStyle w:val="ListParagraph"/>
              <w:numPr>
                <w:ilvl w:val="0"/>
                <w:numId w:val="23"/>
              </w:numPr>
              <w:suppressAutoHyphens w:val="0"/>
              <w:spacing w:beforeLines="40" w:before="96" w:afterLines="40" w:after="96"/>
              <w:rPr>
                <w:sz w:val="21"/>
                <w:szCs w:val="21"/>
                <w:u w:val="single"/>
              </w:rPr>
            </w:pPr>
            <w:r w:rsidRPr="00E13C4A">
              <w:rPr>
                <w:sz w:val="21"/>
                <w:szCs w:val="21"/>
              </w:rPr>
              <w:t>Noteikumi ir derīgi 1 (vienu) gadu no to sagatavošanas dienas.</w:t>
            </w:r>
          </w:p>
        </w:tc>
        <w:tc>
          <w:tcPr>
            <w:tcW w:w="4275" w:type="dxa"/>
          </w:tcPr>
          <w:p w14:paraId="5EEB529F"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489ACAB6" w14:textId="77777777" w:rsidTr="005F3757">
        <w:trPr>
          <w:jc w:val="center"/>
        </w:trPr>
        <w:tc>
          <w:tcPr>
            <w:tcW w:w="578" w:type="dxa"/>
          </w:tcPr>
          <w:p w14:paraId="5DEF90E0"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7.</w:t>
            </w:r>
          </w:p>
        </w:tc>
        <w:tc>
          <w:tcPr>
            <w:tcW w:w="2714" w:type="dxa"/>
          </w:tcPr>
          <w:p w14:paraId="4A95B9DD"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Valsts meža dienests</w:t>
            </w:r>
          </w:p>
          <w:p w14:paraId="6D0840FA" w14:textId="77777777" w:rsidR="004561C9" w:rsidRPr="00E13C4A" w:rsidRDefault="004561C9" w:rsidP="005F3757">
            <w:pPr>
              <w:spacing w:beforeLines="40" w:before="96" w:afterLines="40" w:after="96"/>
              <w:rPr>
                <w:rFonts w:eastAsia="Calibri" w:cs="Calibri"/>
                <w:b/>
                <w:bCs/>
                <w:sz w:val="21"/>
                <w:szCs w:val="21"/>
              </w:rPr>
            </w:pPr>
          </w:p>
          <w:p w14:paraId="70B1B406"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04.10.2024.</w:t>
            </w:r>
          </w:p>
          <w:p w14:paraId="6C543819"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sz w:val="21"/>
                <w:szCs w:val="21"/>
              </w:rPr>
              <w:t>TAPI sistēmā</w:t>
            </w:r>
          </w:p>
        </w:tc>
        <w:tc>
          <w:tcPr>
            <w:tcW w:w="6946" w:type="dxa"/>
          </w:tcPr>
          <w:p w14:paraId="75F902E7"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Veicot </w:t>
            </w:r>
            <w:proofErr w:type="spellStart"/>
            <w:r w:rsidRPr="00E13C4A">
              <w:rPr>
                <w:sz w:val="21"/>
                <w:szCs w:val="21"/>
              </w:rPr>
              <w:t>kamerālās</w:t>
            </w:r>
            <w:proofErr w:type="spellEnd"/>
            <w:r w:rsidRPr="00E13C4A">
              <w:rPr>
                <w:sz w:val="21"/>
                <w:szCs w:val="21"/>
              </w:rPr>
              <w:t xml:space="preserve"> pārbaudes par nekustamo īpašumu Attekas iela 26, Ādažos, Ādažu novadā (īpašuma kadastra Nr. 8044 007 0062) zemes vienībā ar kadastra apzīmējumu 8044 007 0595, nekustamo īpašumu Attekas iela 45, Ādažos, Ādažu novadā (īpašuma kadastra  Nr. 8044 007 0573) zemes vienībā ar kadastra apzīmējumu 8044 007 0564, nekustamo īpašumu Attekas iela 45, Ādažos, Ādažu novadā (īpašuma kadastra Nr. 8044 007 0603) zemes vienībā ar kadastra apzīmējumu 8044 007 0594 un nekustamo īpašumu Attekas iela B, Ādažos, Ādažu novadā (īpašuma kadastra Nr. 8044 007 0602) zemes vienībā ar kadastra apzīmējumu 8044 007 0593, Meža valsts reģistrā par mežu šajos īpašumos dati nav, kā arī Valsts zemes dienestā nav reģistrēta meža zeme.</w:t>
            </w:r>
          </w:p>
          <w:p w14:paraId="6CF14071"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Ievērojot iepriekš minēto, informējam, ka </w:t>
            </w:r>
            <w:r w:rsidRPr="00E13C4A">
              <w:rPr>
                <w:b/>
                <w:bCs/>
                <w:sz w:val="21"/>
                <w:szCs w:val="21"/>
              </w:rPr>
              <w:t>Valsts meža dienesta kompetencē nav sniegt informāciju un nosacījumus par teritorijām, kas nav meža zeme</w:t>
            </w:r>
            <w:r w:rsidRPr="00E13C4A">
              <w:rPr>
                <w:sz w:val="21"/>
                <w:szCs w:val="21"/>
              </w:rPr>
              <w:t>.</w:t>
            </w:r>
          </w:p>
        </w:tc>
        <w:tc>
          <w:tcPr>
            <w:tcW w:w="4275" w:type="dxa"/>
          </w:tcPr>
          <w:p w14:paraId="7E4217DF" w14:textId="77777777" w:rsidR="004561C9" w:rsidRPr="00E13C4A" w:rsidRDefault="004561C9" w:rsidP="005F3757">
            <w:pPr>
              <w:spacing w:beforeLines="40" w:before="96" w:afterLines="40" w:after="96"/>
              <w:rPr>
                <w:rFonts w:eastAsia="Calibri"/>
                <w:sz w:val="21"/>
                <w:szCs w:val="21"/>
              </w:rPr>
            </w:pPr>
            <w:r w:rsidRPr="00E13C4A">
              <w:rPr>
                <w:rFonts w:cs="Calibri"/>
                <w:b/>
                <w:bCs/>
                <w:sz w:val="21"/>
                <w:szCs w:val="21"/>
              </w:rPr>
              <w:t>Pieņemts zināšanai,</w:t>
            </w:r>
            <w:r w:rsidRPr="00E13C4A">
              <w:rPr>
                <w:rFonts w:cs="Calibri"/>
                <w:sz w:val="21"/>
                <w:szCs w:val="21"/>
              </w:rPr>
              <w:t xml:space="preserve"> nosacījumi nav izvirzīti.</w:t>
            </w:r>
          </w:p>
        </w:tc>
      </w:tr>
      <w:tr w:rsidR="004561C9" w:rsidRPr="00E13C4A" w14:paraId="683738F9" w14:textId="77777777" w:rsidTr="005F3757">
        <w:trPr>
          <w:jc w:val="center"/>
        </w:trPr>
        <w:tc>
          <w:tcPr>
            <w:tcW w:w="578" w:type="dxa"/>
            <w:vMerge w:val="restart"/>
          </w:tcPr>
          <w:p w14:paraId="755F75F7"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8.</w:t>
            </w:r>
          </w:p>
        </w:tc>
        <w:tc>
          <w:tcPr>
            <w:tcW w:w="2714" w:type="dxa"/>
            <w:vMerge w:val="restart"/>
          </w:tcPr>
          <w:p w14:paraId="6A3D7A5E"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Valsts ugunsdzēsības un glābšanas dienests</w:t>
            </w:r>
          </w:p>
          <w:p w14:paraId="538C48E1" w14:textId="77777777" w:rsidR="004561C9" w:rsidRPr="00E13C4A" w:rsidRDefault="004561C9" w:rsidP="005F3757">
            <w:pPr>
              <w:spacing w:beforeLines="40" w:before="96" w:afterLines="40" w:after="96"/>
              <w:rPr>
                <w:rFonts w:eastAsia="Calibri" w:cs="Calibri"/>
                <w:b/>
                <w:bCs/>
                <w:sz w:val="21"/>
                <w:szCs w:val="21"/>
              </w:rPr>
            </w:pPr>
          </w:p>
          <w:p w14:paraId="47D4CCAF"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10.10.2024.</w:t>
            </w:r>
          </w:p>
          <w:p w14:paraId="49BD3376"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sz w:val="21"/>
                <w:szCs w:val="21"/>
              </w:rPr>
              <w:t>TAPI sistēmā</w:t>
            </w:r>
          </w:p>
        </w:tc>
        <w:tc>
          <w:tcPr>
            <w:tcW w:w="6946" w:type="dxa"/>
          </w:tcPr>
          <w:p w14:paraId="7A6C0031"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Pārvalde informē, ka </w:t>
            </w:r>
            <w:proofErr w:type="spellStart"/>
            <w:r w:rsidRPr="00E13C4A">
              <w:rPr>
                <w:sz w:val="21"/>
                <w:szCs w:val="21"/>
              </w:rPr>
              <w:t>Lokālplānojumam</w:t>
            </w:r>
            <w:proofErr w:type="spellEnd"/>
            <w:r w:rsidRPr="00E13C4A">
              <w:rPr>
                <w:sz w:val="21"/>
                <w:szCs w:val="21"/>
              </w:rPr>
              <w:t xml:space="preserve"> jāsatur informācija, kura raksturo:</w:t>
            </w:r>
          </w:p>
          <w:p w14:paraId="1C505F33" w14:textId="77777777" w:rsidR="004561C9" w:rsidRPr="00E13C4A" w:rsidRDefault="004561C9" w:rsidP="004561C9">
            <w:pPr>
              <w:pStyle w:val="ListParagraph"/>
              <w:numPr>
                <w:ilvl w:val="0"/>
                <w:numId w:val="21"/>
              </w:numPr>
              <w:suppressAutoHyphens w:val="0"/>
              <w:spacing w:beforeLines="40" w:before="96" w:afterLines="40" w:after="96"/>
              <w:ind w:left="759" w:hanging="284"/>
              <w:rPr>
                <w:sz w:val="21"/>
                <w:szCs w:val="21"/>
              </w:rPr>
            </w:pPr>
            <w:r w:rsidRPr="00E13C4A">
              <w:rPr>
                <w:sz w:val="21"/>
                <w:szCs w:val="21"/>
              </w:rPr>
              <w:t xml:space="preserve">būvju lietošanas veidus, izvietojumu, ugunsdrošības attālumus un piebrauktuves saskaņā ar Latvijas būvnormatīvu LBN 201-15 “Būvju ugunsdrošība” (apstiprināts ar Ministru kabineta 2015.gada 30.jūnija noteikumiem Nr.333). </w:t>
            </w:r>
            <w:bookmarkStart w:id="3" w:name="_Hlk202524585"/>
            <w:r w:rsidRPr="00E13C4A">
              <w:rPr>
                <w:sz w:val="21"/>
                <w:szCs w:val="21"/>
              </w:rPr>
              <w:t>Piebrauktuvju, iebrauktuvju un caurbrauktuvju platums nedrīkst būt mazāks par 3,5 metriem</w:t>
            </w:r>
            <w:bookmarkEnd w:id="3"/>
            <w:r w:rsidRPr="00E13C4A">
              <w:rPr>
                <w:sz w:val="21"/>
                <w:szCs w:val="21"/>
              </w:rPr>
              <w:t xml:space="preserve">, augstums – ne mazāks par 4,25 metriem. Piebrauktuves ugunsdzēsības un glābšanas tehnikai apzīmē ar drošības/ugunsdrošības zīmēm saskaņā ar obligāti piemērojamo Latvijas standartu LVS 446 “Ugunsdrošībai un civilajai aizsardzībai lietojamās drošības zīmes un </w:t>
            </w:r>
            <w:proofErr w:type="spellStart"/>
            <w:r w:rsidRPr="00E13C4A">
              <w:rPr>
                <w:sz w:val="21"/>
                <w:szCs w:val="21"/>
              </w:rPr>
              <w:t>signālkrāsojums</w:t>
            </w:r>
            <w:proofErr w:type="spellEnd"/>
            <w:r w:rsidRPr="00E13C4A">
              <w:rPr>
                <w:sz w:val="21"/>
                <w:szCs w:val="21"/>
              </w:rPr>
              <w:t xml:space="preserve">”, kā arī ceļu </w:t>
            </w:r>
            <w:r w:rsidRPr="00E13C4A">
              <w:rPr>
                <w:sz w:val="21"/>
                <w:szCs w:val="21"/>
              </w:rPr>
              <w:lastRenderedPageBreak/>
              <w:t>zīmēm (aizlieguma) saskaņā ar Ministru kabineta 2015.gada 2.jūnija noteikumiem Nr.279 “Ceļu satiksmes noteikumi”.</w:t>
            </w:r>
          </w:p>
        </w:tc>
        <w:tc>
          <w:tcPr>
            <w:tcW w:w="4275" w:type="dxa"/>
          </w:tcPr>
          <w:p w14:paraId="5260E3B2" w14:textId="77777777" w:rsidR="004561C9" w:rsidRPr="00E13C4A" w:rsidRDefault="004561C9" w:rsidP="005F3757">
            <w:pPr>
              <w:spacing w:beforeLines="40" w:before="96" w:afterLines="40" w:after="96"/>
              <w:rPr>
                <w:rFonts w:eastAsia="Calibri"/>
                <w:sz w:val="21"/>
                <w:szCs w:val="21"/>
              </w:rPr>
            </w:pPr>
          </w:p>
          <w:p w14:paraId="6A0BF808"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422E789A" w14:textId="77777777" w:rsidTr="005F3757">
        <w:trPr>
          <w:jc w:val="center"/>
        </w:trPr>
        <w:tc>
          <w:tcPr>
            <w:tcW w:w="578" w:type="dxa"/>
            <w:vMerge/>
          </w:tcPr>
          <w:p w14:paraId="2991A224"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53061851"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2BDFC214" w14:textId="77777777" w:rsidR="004561C9" w:rsidRPr="00E13C4A" w:rsidRDefault="004561C9" w:rsidP="004561C9">
            <w:pPr>
              <w:pStyle w:val="ListParagraph"/>
              <w:numPr>
                <w:ilvl w:val="0"/>
                <w:numId w:val="21"/>
              </w:numPr>
              <w:suppressAutoHyphens w:val="0"/>
              <w:spacing w:beforeLines="40" w:before="96" w:afterLines="40" w:after="96"/>
              <w:rPr>
                <w:sz w:val="21"/>
                <w:szCs w:val="21"/>
              </w:rPr>
            </w:pPr>
            <w:r w:rsidRPr="00E13C4A">
              <w:rPr>
                <w:sz w:val="21"/>
                <w:szCs w:val="21"/>
              </w:rPr>
              <w:t xml:space="preserve">ārējo ugunsdzēsības ūdensapgādi saskaņā ar Latvijas būvnormatīvu LBN 222-15 “Ūdensapgādes“ (apstiprināts ar Ministru kabineta 2015.gada 30.jūnijā noteikumiem Nr.326) (turpmāk – LBN 222-15) un to izpildei piemērojamiem standartiem. Jāparedz centralizēta ūdensapgādes sistēma ar </w:t>
            </w:r>
            <w:proofErr w:type="spellStart"/>
            <w:r w:rsidRPr="00E13C4A">
              <w:rPr>
                <w:sz w:val="21"/>
                <w:szCs w:val="21"/>
              </w:rPr>
              <w:t>cilpveida</w:t>
            </w:r>
            <w:proofErr w:type="spellEnd"/>
            <w:r w:rsidRPr="00E13C4A">
              <w:rPr>
                <w:sz w:val="21"/>
                <w:szCs w:val="21"/>
              </w:rPr>
              <w:t xml:space="preserve"> tīkliem. Uz ūdensvada maģistrālēm paredz aizvarus vai aizbīdņus atsevišķo posmu atvienošanai, gaisa vārstus ūdensvadu atgaisošanai un izlaides ūdensvadu iztukšošanai. Ugunsdzēsības hidrantu izbūve paredz aizsardzību pret sasalšanu ziemā. Ugunsdzēsības hidrantus ūdensvada tīklā izvieto tā, lai nodrošinātu katras ēkas vai būves ārējo ugunsdzēsību no vismaz diviem hidrantiem un vismaz trīs stundu laikā (izņemot LBN 222-15 minētos gadījumus). Ugunsdzēsības hidrantus izbūvē saskaņā ar Latvijas standartiem LVS EN 14339 “Apakšzemes ugunsdzēsības hidranti”, LVS EN 14384 “Virszemes ugunsdzēsības hidranti” un LVS 187 “Ugunsdzēsības hidrantu nacionālās prasības”. Jāņem vērā nepieciešamie ūdens patēriņi ārējai un iekšējai ugunsdzēsībai, kā arī saimnieciskām un sadzīves vajadzībām. Ūdens ņemšanas atrašanās vietas, kā arī piebraukšanas ceļus pie tām apzīmē ar norādījuma zīmēm saskaņā ar Latvijas standarta LVS 446 “Ugunsdrošībai un civilajai aizsardzībai lietojamās drošības zīmes un </w:t>
            </w:r>
            <w:proofErr w:type="spellStart"/>
            <w:r w:rsidRPr="00E13C4A">
              <w:rPr>
                <w:sz w:val="21"/>
                <w:szCs w:val="21"/>
              </w:rPr>
              <w:t>signālkrāsojums</w:t>
            </w:r>
            <w:proofErr w:type="spellEnd"/>
            <w:r w:rsidRPr="00E13C4A">
              <w:rPr>
                <w:sz w:val="21"/>
                <w:szCs w:val="21"/>
              </w:rPr>
              <w:t>” prasībām. Apakšzemes ugunsdzēsības hidrantu aku vākus un virszemes  ugunsdzēsības hidrantus krāso sarkanā (piemēram, RAL-3001) krāsā.</w:t>
            </w:r>
          </w:p>
        </w:tc>
        <w:tc>
          <w:tcPr>
            <w:tcW w:w="4275" w:type="dxa"/>
          </w:tcPr>
          <w:p w14:paraId="42254D43"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Ņemts vērā, </w:t>
            </w:r>
            <w:proofErr w:type="spellStart"/>
            <w:r w:rsidRPr="00E13C4A">
              <w:rPr>
                <w:rFonts w:cs="Calibri"/>
                <w:sz w:val="21"/>
                <w:szCs w:val="21"/>
              </w:rPr>
              <w:t>lokālplānojuma</w:t>
            </w:r>
            <w:proofErr w:type="spellEnd"/>
            <w:r w:rsidRPr="00E13C4A">
              <w:rPr>
                <w:rFonts w:cs="Calibri"/>
                <w:sz w:val="21"/>
                <w:szCs w:val="21"/>
              </w:rPr>
              <w:t xml:space="preserve"> risinājumi paredz </w:t>
            </w:r>
            <w:proofErr w:type="spellStart"/>
            <w:r w:rsidRPr="00E13C4A">
              <w:rPr>
                <w:rFonts w:cs="Calibri"/>
                <w:sz w:val="21"/>
                <w:szCs w:val="21"/>
              </w:rPr>
              <w:t>pieslēgumu</w:t>
            </w:r>
            <w:proofErr w:type="spellEnd"/>
            <w:r w:rsidRPr="00E13C4A">
              <w:rPr>
                <w:rFonts w:cs="Calibri"/>
                <w:sz w:val="21"/>
                <w:szCs w:val="21"/>
              </w:rPr>
              <w:t xml:space="preserve"> pie centralizētās ūdensapgādes sistēmas</w:t>
            </w:r>
            <w:r w:rsidRPr="00E13C4A">
              <w:rPr>
                <w:rFonts w:eastAsia="Calibri"/>
                <w:sz w:val="21"/>
                <w:szCs w:val="21"/>
              </w:rPr>
              <w:t>.</w:t>
            </w:r>
          </w:p>
          <w:p w14:paraId="2C11CE92"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 xml:space="preserve">Nosacījums attiecināms galvenokārt uz </w:t>
            </w:r>
            <w:proofErr w:type="spellStart"/>
            <w:r w:rsidRPr="00E13C4A">
              <w:rPr>
                <w:rFonts w:eastAsia="Calibri"/>
                <w:sz w:val="21"/>
                <w:szCs w:val="21"/>
              </w:rPr>
              <w:t>būvprojektēšanas</w:t>
            </w:r>
            <w:proofErr w:type="spellEnd"/>
            <w:r w:rsidRPr="00E13C4A">
              <w:rPr>
                <w:rFonts w:eastAsia="Calibri"/>
                <w:sz w:val="21"/>
                <w:szCs w:val="21"/>
              </w:rPr>
              <w:t xml:space="preserve"> posmu.</w:t>
            </w:r>
          </w:p>
        </w:tc>
      </w:tr>
      <w:tr w:rsidR="004561C9" w:rsidRPr="00E13C4A" w14:paraId="4D5EA39E" w14:textId="77777777" w:rsidTr="005F3757">
        <w:trPr>
          <w:jc w:val="center"/>
        </w:trPr>
        <w:tc>
          <w:tcPr>
            <w:tcW w:w="578" w:type="dxa"/>
            <w:vMerge/>
          </w:tcPr>
          <w:p w14:paraId="0BD58351"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191B65F6"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4B23564C"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Ārējo ugunsdzēsības ūdensapgādi var neparedzēt, ja pašvaldības noteiktās centralizētās ūdensapgādes pakalpojumu sniegšanas teritorijā atsevišķi esošām </w:t>
            </w:r>
            <w:proofErr w:type="spellStart"/>
            <w:r w:rsidRPr="00E13C4A">
              <w:rPr>
                <w:sz w:val="21"/>
                <w:szCs w:val="21"/>
              </w:rPr>
              <w:t>mazstāvu</w:t>
            </w:r>
            <w:proofErr w:type="spellEnd"/>
            <w:r w:rsidRPr="00E13C4A">
              <w:rPr>
                <w:sz w:val="21"/>
                <w:szCs w:val="21"/>
              </w:rPr>
              <w:t xml:space="preserve"> dzīvojamām ēkām un savrupmājām, ja ne tālāk par 1000 metriem no tām atrodas ūdens ņemšanas vieta.</w:t>
            </w:r>
          </w:p>
        </w:tc>
        <w:tc>
          <w:tcPr>
            <w:tcW w:w="4275" w:type="dxa"/>
          </w:tcPr>
          <w:p w14:paraId="25B289D6"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Ņemts vērā.</w:t>
            </w:r>
          </w:p>
        </w:tc>
      </w:tr>
      <w:tr w:rsidR="004561C9" w:rsidRPr="00E13C4A" w14:paraId="74DDA421" w14:textId="77777777" w:rsidTr="005F3757">
        <w:trPr>
          <w:jc w:val="center"/>
        </w:trPr>
        <w:tc>
          <w:tcPr>
            <w:tcW w:w="578" w:type="dxa"/>
            <w:vMerge/>
          </w:tcPr>
          <w:p w14:paraId="42B7CC2D"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2020A3C8"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1F37E36F"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Vienlaikus vēršam uzmanību, ka ugunsdrošības prasības, kas fiziskajām un juridiskajām personām jāievēro, lai novērstu un sekmīgi dzēstu ugunsgrēkus, kā </w:t>
            </w:r>
            <w:r w:rsidRPr="00E13C4A">
              <w:rPr>
                <w:sz w:val="21"/>
                <w:szCs w:val="21"/>
              </w:rPr>
              <w:lastRenderedPageBreak/>
              <w:t>arī mazinātu to sekas nosaka Ministru kabineta 2016.gada 19.aprīļa noteikumi Nr.238 “Ugunsdrošības noteikumi”.</w:t>
            </w:r>
          </w:p>
        </w:tc>
        <w:tc>
          <w:tcPr>
            <w:tcW w:w="4275" w:type="dxa"/>
          </w:tcPr>
          <w:p w14:paraId="3E1CE082"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lastRenderedPageBreak/>
              <w:t>Ņemts vērā.</w:t>
            </w:r>
          </w:p>
        </w:tc>
      </w:tr>
      <w:tr w:rsidR="004561C9" w:rsidRPr="00E13C4A" w14:paraId="28115129" w14:textId="77777777" w:rsidTr="005F3757">
        <w:trPr>
          <w:jc w:val="center"/>
        </w:trPr>
        <w:tc>
          <w:tcPr>
            <w:tcW w:w="578" w:type="dxa"/>
            <w:vMerge w:val="restart"/>
          </w:tcPr>
          <w:p w14:paraId="75EE7C13"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8.</w:t>
            </w:r>
          </w:p>
        </w:tc>
        <w:tc>
          <w:tcPr>
            <w:tcW w:w="2714" w:type="dxa"/>
            <w:vMerge w:val="restart"/>
          </w:tcPr>
          <w:p w14:paraId="591AC8EE"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Valsts vides dienests</w:t>
            </w:r>
          </w:p>
          <w:p w14:paraId="739B3F2E" w14:textId="77777777" w:rsidR="004561C9" w:rsidRPr="00E13C4A" w:rsidRDefault="004561C9" w:rsidP="005F3757">
            <w:pPr>
              <w:spacing w:beforeLines="40" w:before="96" w:afterLines="40" w:after="96"/>
              <w:rPr>
                <w:rFonts w:eastAsia="Calibri" w:cs="Calibri"/>
                <w:b/>
                <w:bCs/>
                <w:sz w:val="21"/>
                <w:szCs w:val="21"/>
              </w:rPr>
            </w:pPr>
          </w:p>
          <w:p w14:paraId="25D3B70E"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28.10.2024.</w:t>
            </w:r>
          </w:p>
          <w:p w14:paraId="46226AEE"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sz w:val="21"/>
                <w:szCs w:val="21"/>
              </w:rPr>
              <w:t>TAPI sistēmā</w:t>
            </w:r>
          </w:p>
        </w:tc>
        <w:tc>
          <w:tcPr>
            <w:tcW w:w="6946" w:type="dxa"/>
          </w:tcPr>
          <w:p w14:paraId="316CF3F2"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 xml:space="preserve">Dienests izvirza sekojošus nosacījumus </w:t>
            </w:r>
            <w:proofErr w:type="spellStart"/>
            <w:r w:rsidRPr="00E13C4A">
              <w:rPr>
                <w:sz w:val="21"/>
                <w:szCs w:val="21"/>
              </w:rPr>
              <w:t>lokālplānojuma</w:t>
            </w:r>
            <w:proofErr w:type="spellEnd"/>
            <w:r w:rsidRPr="00E13C4A">
              <w:rPr>
                <w:sz w:val="21"/>
                <w:szCs w:val="21"/>
              </w:rPr>
              <w:t xml:space="preserve"> projekta izstrādei:</w:t>
            </w:r>
          </w:p>
          <w:p w14:paraId="3BD74954" w14:textId="77777777" w:rsidR="004561C9" w:rsidRPr="00E13C4A" w:rsidRDefault="004561C9" w:rsidP="004561C9">
            <w:pPr>
              <w:pStyle w:val="ListParagraph"/>
              <w:numPr>
                <w:ilvl w:val="0"/>
                <w:numId w:val="29"/>
              </w:numPr>
              <w:suppressAutoHyphens w:val="0"/>
              <w:spacing w:beforeLines="40" w:before="96" w:afterLines="40" w:after="96"/>
              <w:rPr>
                <w:sz w:val="21"/>
                <w:szCs w:val="21"/>
              </w:rPr>
            </w:pPr>
            <w:proofErr w:type="spellStart"/>
            <w:r w:rsidRPr="00E13C4A">
              <w:rPr>
                <w:sz w:val="21"/>
                <w:szCs w:val="21"/>
              </w:rPr>
              <w:t>Lokālplānojuma</w:t>
            </w:r>
            <w:proofErr w:type="spellEnd"/>
            <w:r w:rsidRPr="00E13C4A">
              <w:rPr>
                <w:sz w:val="21"/>
                <w:szCs w:val="21"/>
              </w:rPr>
              <w:t xml:space="preserve"> risinājumus izvērtēt  ilgtspējīgas attīstības stratēģijas kontekstā un nodrošināt atbilstību tai, t.sk. telpiskās attīstības vadlīnijām.</w:t>
            </w:r>
          </w:p>
        </w:tc>
        <w:tc>
          <w:tcPr>
            <w:tcW w:w="4275" w:type="dxa"/>
          </w:tcPr>
          <w:p w14:paraId="4D25011E" w14:textId="77777777" w:rsidR="004561C9" w:rsidRPr="00E13C4A" w:rsidRDefault="004561C9" w:rsidP="005F3757">
            <w:pPr>
              <w:spacing w:beforeLines="40" w:before="96" w:afterLines="40" w:after="96"/>
              <w:rPr>
                <w:rFonts w:eastAsia="Calibri"/>
                <w:sz w:val="21"/>
                <w:szCs w:val="21"/>
              </w:rPr>
            </w:pPr>
          </w:p>
          <w:p w14:paraId="1FA8C16E" w14:textId="77777777" w:rsidR="004561C9" w:rsidRPr="00E13C4A" w:rsidRDefault="004561C9" w:rsidP="005F3757">
            <w:pPr>
              <w:spacing w:beforeLines="40" w:before="96" w:afterLines="40" w:after="96"/>
              <w:rPr>
                <w:rFonts w:eastAsia="Calibri"/>
                <w:color w:val="000000"/>
                <w:sz w:val="21"/>
                <w:szCs w:val="21"/>
              </w:rPr>
            </w:pPr>
            <w:proofErr w:type="spellStart"/>
            <w:r w:rsidRPr="00E13C4A">
              <w:rPr>
                <w:rFonts w:eastAsia="Calibri"/>
                <w:color w:val="000000"/>
                <w:sz w:val="21"/>
                <w:szCs w:val="21"/>
              </w:rPr>
              <w:t>Lokālplānojuma</w:t>
            </w:r>
            <w:proofErr w:type="spellEnd"/>
            <w:r w:rsidRPr="00E13C4A">
              <w:rPr>
                <w:rFonts w:eastAsia="Calibri"/>
                <w:color w:val="000000"/>
                <w:sz w:val="21"/>
                <w:szCs w:val="21"/>
              </w:rPr>
              <w:t xml:space="preserve"> risinājumu atbilstība ilgtspējīgas attīstības stratēģijai ir aprakstīta Paskaidrojuma rakstā.</w:t>
            </w:r>
          </w:p>
        </w:tc>
      </w:tr>
      <w:tr w:rsidR="004561C9" w:rsidRPr="00E13C4A" w14:paraId="5ECF4FAB" w14:textId="77777777" w:rsidTr="005F3757">
        <w:trPr>
          <w:jc w:val="center"/>
        </w:trPr>
        <w:tc>
          <w:tcPr>
            <w:tcW w:w="578" w:type="dxa"/>
            <w:vMerge/>
          </w:tcPr>
          <w:p w14:paraId="3B634E36"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BBC4FEC"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3252F690" w14:textId="77777777" w:rsidR="004561C9" w:rsidRPr="00E13C4A" w:rsidRDefault="004561C9" w:rsidP="004561C9">
            <w:pPr>
              <w:pStyle w:val="ListParagraph"/>
              <w:numPr>
                <w:ilvl w:val="0"/>
                <w:numId w:val="30"/>
              </w:numPr>
              <w:suppressAutoHyphens w:val="0"/>
              <w:spacing w:beforeLines="40" w:before="96" w:afterLines="40" w:after="96"/>
              <w:rPr>
                <w:sz w:val="21"/>
                <w:szCs w:val="21"/>
              </w:rPr>
            </w:pPr>
            <w:r w:rsidRPr="00E13C4A">
              <w:rPr>
                <w:sz w:val="21"/>
                <w:szCs w:val="21"/>
              </w:rPr>
              <w:t>Uzrādīt vides dabas resursu un drošības aizsargjoslas, nosakot saimnieciskās darbības aprobežojumus atbilstoši Aizsargjoslu likumam.</w:t>
            </w:r>
          </w:p>
        </w:tc>
        <w:tc>
          <w:tcPr>
            <w:tcW w:w="4275" w:type="dxa"/>
          </w:tcPr>
          <w:p w14:paraId="33C9C675" w14:textId="77777777" w:rsidR="004561C9" w:rsidRPr="00E13C4A" w:rsidRDefault="004561C9" w:rsidP="005F3757">
            <w:pPr>
              <w:spacing w:beforeLines="40" w:before="96" w:afterLines="40" w:after="96"/>
              <w:rPr>
                <w:rFonts w:eastAsia="Calibri"/>
                <w:b/>
                <w:bCs/>
                <w:color w:val="000000"/>
                <w:sz w:val="21"/>
                <w:szCs w:val="21"/>
              </w:rPr>
            </w:pPr>
            <w:r w:rsidRPr="00E13C4A">
              <w:rPr>
                <w:rFonts w:eastAsia="Calibri"/>
                <w:color w:val="000000"/>
                <w:sz w:val="21"/>
                <w:szCs w:val="21"/>
              </w:rPr>
              <w:t xml:space="preserve">Aizsargjoslas </w:t>
            </w:r>
            <w:proofErr w:type="spellStart"/>
            <w:r w:rsidRPr="00E13C4A">
              <w:rPr>
                <w:rFonts w:eastAsia="Calibri"/>
                <w:color w:val="000000"/>
                <w:sz w:val="21"/>
                <w:szCs w:val="21"/>
              </w:rPr>
              <w:t>lokālplānojuma</w:t>
            </w:r>
            <w:proofErr w:type="spellEnd"/>
            <w:r w:rsidRPr="00E13C4A">
              <w:rPr>
                <w:rFonts w:eastAsia="Calibri"/>
                <w:color w:val="000000"/>
                <w:sz w:val="21"/>
                <w:szCs w:val="21"/>
              </w:rPr>
              <w:t xml:space="preserve"> teritorijā attēlotas atbilstoši Aizsargjoslu likumam un ņemot vērā Ādažu novada TP.</w:t>
            </w:r>
          </w:p>
        </w:tc>
      </w:tr>
      <w:tr w:rsidR="004561C9" w:rsidRPr="00E13C4A" w14:paraId="4A819C51" w14:textId="77777777" w:rsidTr="005F3757">
        <w:trPr>
          <w:jc w:val="center"/>
        </w:trPr>
        <w:tc>
          <w:tcPr>
            <w:tcW w:w="578" w:type="dxa"/>
            <w:vMerge/>
          </w:tcPr>
          <w:p w14:paraId="523032CE"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1E19E0F4"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61D7BB7E" w14:textId="77777777" w:rsidR="004561C9" w:rsidRPr="00E13C4A" w:rsidRDefault="004561C9" w:rsidP="004561C9">
            <w:pPr>
              <w:pStyle w:val="ListParagraph"/>
              <w:numPr>
                <w:ilvl w:val="0"/>
                <w:numId w:val="30"/>
              </w:numPr>
              <w:suppressAutoHyphens w:val="0"/>
              <w:spacing w:beforeLines="40" w:before="96" w:afterLines="40" w:after="96"/>
              <w:rPr>
                <w:sz w:val="21"/>
                <w:szCs w:val="21"/>
              </w:rPr>
            </w:pPr>
            <w:r w:rsidRPr="00E13C4A">
              <w:rPr>
                <w:sz w:val="21"/>
                <w:szCs w:val="21"/>
              </w:rPr>
              <w:t xml:space="preserve">Izstrādāt transporta kustības shēmu, uzrādīt piebraucamos ceļus, ielas </w:t>
            </w:r>
            <w:proofErr w:type="spellStart"/>
            <w:r w:rsidRPr="00E13C4A">
              <w:rPr>
                <w:sz w:val="21"/>
                <w:szCs w:val="21"/>
              </w:rPr>
              <w:t>lokālplānojuma</w:t>
            </w:r>
            <w:proofErr w:type="spellEnd"/>
            <w:r w:rsidRPr="00E13C4A">
              <w:rPr>
                <w:sz w:val="21"/>
                <w:szCs w:val="21"/>
              </w:rPr>
              <w:t xml:space="preserve"> teritorijā.</w:t>
            </w:r>
          </w:p>
        </w:tc>
        <w:tc>
          <w:tcPr>
            <w:tcW w:w="4275" w:type="dxa"/>
          </w:tcPr>
          <w:p w14:paraId="2C40BC39" w14:textId="77777777" w:rsidR="004561C9" w:rsidRPr="00E13C4A" w:rsidRDefault="004561C9" w:rsidP="005F3757">
            <w:pPr>
              <w:spacing w:beforeLines="40" w:before="96" w:afterLines="40" w:after="96"/>
              <w:rPr>
                <w:rFonts w:eastAsia="Calibri"/>
                <w:color w:val="000000"/>
                <w:sz w:val="21"/>
                <w:szCs w:val="21"/>
              </w:rPr>
            </w:pPr>
            <w:proofErr w:type="spellStart"/>
            <w:r w:rsidRPr="00E13C4A">
              <w:rPr>
                <w:rFonts w:eastAsia="Calibri"/>
                <w:color w:val="000000"/>
                <w:sz w:val="21"/>
                <w:szCs w:val="21"/>
              </w:rPr>
              <w:t>Lokālplānojuma</w:t>
            </w:r>
            <w:proofErr w:type="spellEnd"/>
            <w:r w:rsidRPr="00E13C4A">
              <w:rPr>
                <w:rFonts w:eastAsia="Calibri"/>
                <w:color w:val="000000"/>
                <w:sz w:val="21"/>
                <w:szCs w:val="21"/>
              </w:rPr>
              <w:t xml:space="preserve"> risinājumi atspoguļoti Paskaidrojuma rakstā.</w:t>
            </w:r>
          </w:p>
        </w:tc>
      </w:tr>
      <w:tr w:rsidR="004561C9" w:rsidRPr="00E13C4A" w14:paraId="4460A5E0" w14:textId="77777777" w:rsidTr="005F3757">
        <w:trPr>
          <w:jc w:val="center"/>
        </w:trPr>
        <w:tc>
          <w:tcPr>
            <w:tcW w:w="578" w:type="dxa"/>
            <w:vMerge/>
          </w:tcPr>
          <w:p w14:paraId="69569F72"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B2FD851"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358A7797" w14:textId="77777777" w:rsidR="004561C9" w:rsidRPr="00E13C4A" w:rsidRDefault="004561C9" w:rsidP="004561C9">
            <w:pPr>
              <w:pStyle w:val="ListParagraph"/>
              <w:numPr>
                <w:ilvl w:val="0"/>
                <w:numId w:val="30"/>
              </w:numPr>
              <w:suppressAutoHyphens w:val="0"/>
              <w:spacing w:beforeLines="40" w:before="96" w:afterLines="40" w:after="96"/>
              <w:rPr>
                <w:sz w:val="21"/>
                <w:szCs w:val="21"/>
              </w:rPr>
            </w:pPr>
            <w:proofErr w:type="spellStart"/>
            <w:r w:rsidRPr="00E13C4A">
              <w:rPr>
                <w:sz w:val="21"/>
                <w:szCs w:val="21"/>
              </w:rPr>
              <w:t>Lokālplānojuma</w:t>
            </w:r>
            <w:proofErr w:type="spellEnd"/>
            <w:r w:rsidRPr="00E13C4A">
              <w:rPr>
                <w:sz w:val="21"/>
                <w:szCs w:val="21"/>
              </w:rPr>
              <w:t xml:space="preserve"> teritorijai izstrādāt teritorijas inženierkomunikāciju shēmu, paredzot </w:t>
            </w:r>
            <w:proofErr w:type="spellStart"/>
            <w:r w:rsidRPr="00E13C4A">
              <w:rPr>
                <w:sz w:val="21"/>
                <w:szCs w:val="21"/>
              </w:rPr>
              <w:t>pieslēgumu</w:t>
            </w:r>
            <w:proofErr w:type="spellEnd"/>
            <w:r w:rsidRPr="00E13C4A">
              <w:rPr>
                <w:sz w:val="21"/>
                <w:szCs w:val="21"/>
              </w:rPr>
              <w:t xml:space="preserve"> pie centralizētiem ūdensapgādes un kanalizācijas tīkliem. </w:t>
            </w:r>
          </w:p>
        </w:tc>
        <w:tc>
          <w:tcPr>
            <w:tcW w:w="4275" w:type="dxa"/>
          </w:tcPr>
          <w:p w14:paraId="1C1A9F5E"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Izstrādāts plānotās ielas šķērsprofils, ņemot vērā LBN 008-14.</w:t>
            </w:r>
          </w:p>
        </w:tc>
      </w:tr>
      <w:tr w:rsidR="004561C9" w:rsidRPr="00E13C4A" w14:paraId="60F3B7EC" w14:textId="77777777" w:rsidTr="005F3757">
        <w:trPr>
          <w:jc w:val="center"/>
        </w:trPr>
        <w:tc>
          <w:tcPr>
            <w:tcW w:w="578" w:type="dxa"/>
            <w:vMerge/>
          </w:tcPr>
          <w:p w14:paraId="4AC85C37"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03867BA8"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59428F0E" w14:textId="77777777" w:rsidR="004561C9" w:rsidRPr="00E13C4A" w:rsidRDefault="004561C9" w:rsidP="004561C9">
            <w:pPr>
              <w:pStyle w:val="ListParagraph"/>
              <w:numPr>
                <w:ilvl w:val="0"/>
                <w:numId w:val="30"/>
              </w:numPr>
              <w:suppressAutoHyphens w:val="0"/>
              <w:spacing w:beforeLines="40" w:before="96" w:afterLines="40" w:after="96"/>
              <w:rPr>
                <w:sz w:val="21"/>
                <w:szCs w:val="21"/>
              </w:rPr>
            </w:pPr>
            <w:r w:rsidRPr="00E13C4A">
              <w:rPr>
                <w:sz w:val="21"/>
                <w:szCs w:val="21"/>
              </w:rPr>
              <w:t xml:space="preserve">Noteikt prasības apstādījumu un labiekārtojuma ierīkošanai. </w:t>
            </w:r>
            <w:proofErr w:type="spellStart"/>
            <w:r w:rsidRPr="00E13C4A">
              <w:rPr>
                <w:sz w:val="21"/>
                <w:szCs w:val="21"/>
              </w:rPr>
              <w:t>Lokālplānojuma</w:t>
            </w:r>
            <w:proofErr w:type="spellEnd"/>
            <w:r w:rsidRPr="00E13C4A">
              <w:rPr>
                <w:sz w:val="21"/>
                <w:szCs w:val="21"/>
              </w:rPr>
              <w:t xml:space="preserve"> teritorijā paredzēt vietu šķiroto atkritumu punkta izveidei vai norādīt, kuras būs tuvākās vietas šī pakalpojuma saņemšanai vietējiem iedzīvotajiem.</w:t>
            </w:r>
          </w:p>
        </w:tc>
        <w:tc>
          <w:tcPr>
            <w:tcW w:w="4275" w:type="dxa"/>
          </w:tcPr>
          <w:p w14:paraId="697700AC" w14:textId="77777777" w:rsidR="004561C9" w:rsidRPr="00E13C4A" w:rsidRDefault="004561C9" w:rsidP="005F3757">
            <w:pPr>
              <w:rPr>
                <w:rFonts w:eastAsia="Calibri"/>
                <w:color w:val="000000"/>
                <w:sz w:val="21"/>
                <w:szCs w:val="21"/>
              </w:rPr>
            </w:pPr>
            <w:r w:rsidRPr="00E13C4A">
              <w:rPr>
                <w:rFonts w:eastAsia="Calibri"/>
                <w:color w:val="000000"/>
                <w:sz w:val="21"/>
                <w:szCs w:val="21"/>
              </w:rPr>
              <w:t>Prasības iekļautas TIAN.</w:t>
            </w:r>
          </w:p>
          <w:p w14:paraId="1561B89A" w14:textId="77777777" w:rsidR="004561C9" w:rsidRPr="00E13C4A" w:rsidRDefault="004561C9" w:rsidP="005F3757">
            <w:pPr>
              <w:rPr>
                <w:rFonts w:eastAsia="Calibri"/>
                <w:sz w:val="21"/>
                <w:szCs w:val="21"/>
              </w:rPr>
            </w:pPr>
            <w:r w:rsidRPr="00E13C4A">
              <w:rPr>
                <w:rFonts w:eastAsia="Calibri"/>
                <w:sz w:val="21"/>
                <w:szCs w:val="21"/>
              </w:rPr>
              <w:t>Atkritumu šķirošanas punkta vieta attēlota Paskaidrojuma raksta 4. nodaļā.</w:t>
            </w:r>
          </w:p>
        </w:tc>
      </w:tr>
      <w:tr w:rsidR="004561C9" w:rsidRPr="00E13C4A" w14:paraId="4BB91E9C" w14:textId="77777777" w:rsidTr="005F3757">
        <w:trPr>
          <w:jc w:val="center"/>
        </w:trPr>
        <w:tc>
          <w:tcPr>
            <w:tcW w:w="578" w:type="dxa"/>
            <w:vMerge/>
          </w:tcPr>
          <w:p w14:paraId="00E3B99F"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B54B6EB"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3BFA2B04" w14:textId="77777777" w:rsidR="004561C9" w:rsidRPr="00E13C4A" w:rsidRDefault="004561C9" w:rsidP="004561C9">
            <w:pPr>
              <w:pStyle w:val="ListParagraph"/>
              <w:numPr>
                <w:ilvl w:val="0"/>
                <w:numId w:val="30"/>
              </w:numPr>
              <w:suppressAutoHyphens w:val="0"/>
              <w:spacing w:beforeLines="40" w:before="96" w:afterLines="40" w:after="96"/>
              <w:rPr>
                <w:sz w:val="21"/>
                <w:szCs w:val="21"/>
              </w:rPr>
            </w:pPr>
            <w:r w:rsidRPr="00E13C4A">
              <w:rPr>
                <w:sz w:val="21"/>
                <w:szCs w:val="21"/>
              </w:rPr>
              <w:t>Noteikt prasības lietus ūdeņu novadīšanai.</w:t>
            </w:r>
          </w:p>
        </w:tc>
        <w:tc>
          <w:tcPr>
            <w:tcW w:w="4275" w:type="dxa"/>
          </w:tcPr>
          <w:p w14:paraId="07510F00"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Prasības iekļautas TIAN.</w:t>
            </w:r>
          </w:p>
        </w:tc>
      </w:tr>
      <w:tr w:rsidR="004561C9" w:rsidRPr="00E13C4A" w14:paraId="5F00BAC6" w14:textId="77777777" w:rsidTr="005F3757">
        <w:trPr>
          <w:jc w:val="center"/>
        </w:trPr>
        <w:tc>
          <w:tcPr>
            <w:tcW w:w="578" w:type="dxa"/>
            <w:vMerge/>
          </w:tcPr>
          <w:p w14:paraId="17D81593"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57C06624"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0B1B66B2" w14:textId="77777777" w:rsidR="004561C9" w:rsidRPr="00E13C4A" w:rsidRDefault="004561C9" w:rsidP="004561C9">
            <w:pPr>
              <w:pStyle w:val="ListParagraph"/>
              <w:numPr>
                <w:ilvl w:val="0"/>
                <w:numId w:val="30"/>
              </w:numPr>
              <w:suppressAutoHyphens w:val="0"/>
              <w:spacing w:beforeLines="40" w:before="96" w:afterLines="40" w:after="96"/>
              <w:rPr>
                <w:sz w:val="21"/>
                <w:szCs w:val="21"/>
              </w:rPr>
            </w:pPr>
            <w:r w:rsidRPr="00E13C4A">
              <w:rPr>
                <w:sz w:val="21"/>
                <w:szCs w:val="21"/>
              </w:rPr>
              <w:t>Izvērtēt blakus esošas Rūpnieciskās apbūves teritorijas (R) ietekmi (troksnis, gaisa piesārņojums, transporta plūsmas u.c.) uz plānoto dzīvojamo apbūvi un noteikt atbilstošas prasības TIAN negatīvo ietekmju mazināšanai/novēršanai.</w:t>
            </w:r>
          </w:p>
        </w:tc>
        <w:tc>
          <w:tcPr>
            <w:tcW w:w="4275" w:type="dxa"/>
          </w:tcPr>
          <w:p w14:paraId="353F788E"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R ietekme iekļauta Paskaidrojuma raksta 2.nodaļā.</w:t>
            </w:r>
          </w:p>
        </w:tc>
      </w:tr>
      <w:tr w:rsidR="004561C9" w:rsidRPr="00E13C4A" w14:paraId="3F1898DB" w14:textId="77777777" w:rsidTr="005F3757">
        <w:trPr>
          <w:jc w:val="center"/>
        </w:trPr>
        <w:tc>
          <w:tcPr>
            <w:tcW w:w="578" w:type="dxa"/>
            <w:vMerge/>
          </w:tcPr>
          <w:p w14:paraId="3A0A19F1"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0920E7D"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6E42A660" w14:textId="77777777" w:rsidR="004561C9" w:rsidRPr="00E13C4A" w:rsidRDefault="004561C9" w:rsidP="005F3757">
            <w:pPr>
              <w:pStyle w:val="ListParagraph"/>
              <w:suppressAutoHyphens w:val="0"/>
              <w:spacing w:beforeLines="40" w:before="96" w:afterLines="40" w:after="96"/>
              <w:ind w:left="0"/>
              <w:rPr>
                <w:sz w:val="21"/>
                <w:szCs w:val="21"/>
                <w:u w:val="single"/>
              </w:rPr>
            </w:pPr>
            <w:r w:rsidRPr="00E13C4A">
              <w:rPr>
                <w:sz w:val="21"/>
                <w:szCs w:val="21"/>
              </w:rPr>
              <w:t xml:space="preserve">Ņemot vērā likuma „Par ietekmes uz vidi novērtējumu” 4. pantā noteikto un MK noteikumu Nr.157 2. punktā norādītos plānošanas dokumentus, kuriem nepieciešams ietekmes uz vidi stratēģiskais novērtējums, Dienests secina, ka </w:t>
            </w:r>
            <w:proofErr w:type="spellStart"/>
            <w:r w:rsidRPr="00E13C4A">
              <w:rPr>
                <w:sz w:val="21"/>
                <w:szCs w:val="21"/>
              </w:rPr>
              <w:t>lokālplānojuma</w:t>
            </w:r>
            <w:proofErr w:type="spellEnd"/>
            <w:r w:rsidRPr="00E13C4A">
              <w:rPr>
                <w:sz w:val="21"/>
                <w:szCs w:val="21"/>
              </w:rPr>
              <w:t xml:space="preserve"> izstrādei nekustamajos īpašumos Attekas ielā 26 (zemes vienības ar kadastra apzīmējum 8044 007 0595), Attekas ielā 45 (zemes vienības </w:t>
            </w:r>
            <w:r w:rsidRPr="00E13C4A">
              <w:rPr>
                <w:sz w:val="21"/>
                <w:szCs w:val="21"/>
              </w:rPr>
              <w:lastRenderedPageBreak/>
              <w:t xml:space="preserve">ar kadastra apzīmējum 8044 007 0564) un Attekas ielā 47 (zemes vienības ar kadastra apzīmējum 8044 007 0594), Ādažos, Ādažu novadā </w:t>
            </w:r>
            <w:r w:rsidRPr="00E13C4A">
              <w:rPr>
                <w:sz w:val="21"/>
                <w:szCs w:val="21"/>
                <w:u w:val="single"/>
              </w:rPr>
              <w:t xml:space="preserve">nebūtu jāveic ietekmes uz vidi stratēģiskais novērtējums, jo, izpildot Dienesta nosacījumus </w:t>
            </w:r>
            <w:proofErr w:type="spellStart"/>
            <w:r w:rsidRPr="00E13C4A">
              <w:rPr>
                <w:sz w:val="21"/>
                <w:szCs w:val="21"/>
                <w:u w:val="single"/>
              </w:rPr>
              <w:t>lokālplānojuma</w:t>
            </w:r>
            <w:proofErr w:type="spellEnd"/>
            <w:r w:rsidRPr="00E13C4A">
              <w:rPr>
                <w:sz w:val="21"/>
                <w:szCs w:val="21"/>
                <w:u w:val="single"/>
              </w:rPr>
              <w:t xml:space="preserve"> izstrādē nav paredzama būtiska ietekme uz vidi.</w:t>
            </w:r>
          </w:p>
          <w:p w14:paraId="0DF5B055"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Vēršam uzmanību, ka lēmumu par stratēģiskā ietekmes uz vidi novērtējuma procedūras piemērošanu vai nepiemērošanu plānošanas dokumentam pieņem Vides pārraudzības valsts birojs.</w:t>
            </w:r>
          </w:p>
        </w:tc>
        <w:tc>
          <w:tcPr>
            <w:tcW w:w="4275" w:type="dxa"/>
          </w:tcPr>
          <w:p w14:paraId="257A5F4F" w14:textId="77777777" w:rsidR="004561C9" w:rsidRPr="00E13C4A" w:rsidRDefault="004561C9" w:rsidP="005F3757">
            <w:pPr>
              <w:spacing w:beforeLines="40" w:before="96" w:afterLines="40" w:after="96"/>
              <w:rPr>
                <w:sz w:val="21"/>
                <w:szCs w:val="21"/>
              </w:rPr>
            </w:pPr>
            <w:r w:rsidRPr="00E13C4A">
              <w:rPr>
                <w:sz w:val="21"/>
                <w:szCs w:val="21"/>
              </w:rPr>
              <w:lastRenderedPageBreak/>
              <w:t xml:space="preserve">Ņemts vērā, sagatavojot iesniegumu Enerģētikas un vides aģentūrai, bij. Vides pārraudzības valsts birojam (turpmāk - EVA) 2025. gada aprīlī, par SIVN nepieciešamību. </w:t>
            </w:r>
          </w:p>
          <w:p w14:paraId="62A7168A" w14:textId="77777777" w:rsidR="004561C9" w:rsidRPr="00E13C4A" w:rsidRDefault="004561C9" w:rsidP="005F3757">
            <w:pPr>
              <w:spacing w:beforeLines="40" w:before="96" w:afterLines="40" w:after="96"/>
              <w:rPr>
                <w:rFonts w:eastAsia="Calibri"/>
                <w:sz w:val="21"/>
                <w:szCs w:val="21"/>
              </w:rPr>
            </w:pPr>
            <w:r w:rsidRPr="00E13C4A">
              <w:rPr>
                <w:sz w:val="21"/>
                <w:szCs w:val="21"/>
              </w:rPr>
              <w:lastRenderedPageBreak/>
              <w:t xml:space="preserve">EVA 23.04.2025. ir pieņēmusi Lēmumu Nr. 10.2/21/2025 </w:t>
            </w:r>
            <w:r w:rsidRPr="00E13C4A">
              <w:rPr>
                <w:b/>
                <w:bCs/>
                <w:sz w:val="21"/>
                <w:szCs w:val="21"/>
              </w:rPr>
              <w:t>“Par stratēģiskā ietekmes uz vidi novērtējuma procedūras  nepiemērošanu”</w:t>
            </w:r>
            <w:r w:rsidRPr="00E13C4A">
              <w:rPr>
                <w:sz w:val="21"/>
                <w:szCs w:val="21"/>
              </w:rPr>
              <w:t>.</w:t>
            </w:r>
          </w:p>
        </w:tc>
      </w:tr>
      <w:tr w:rsidR="004561C9" w:rsidRPr="00E13C4A" w14:paraId="565AB4F2" w14:textId="77777777" w:rsidTr="005F3757">
        <w:trPr>
          <w:jc w:val="center"/>
        </w:trPr>
        <w:tc>
          <w:tcPr>
            <w:tcW w:w="578" w:type="dxa"/>
            <w:vMerge/>
          </w:tcPr>
          <w:p w14:paraId="2DACD28A"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5A15CED3"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11AC5490" w14:textId="77777777" w:rsidR="004561C9" w:rsidRPr="00E13C4A" w:rsidRDefault="004561C9" w:rsidP="005F3757">
            <w:pPr>
              <w:pStyle w:val="ListParagraph"/>
              <w:suppressAutoHyphens w:val="0"/>
              <w:spacing w:beforeLines="40" w:before="96" w:afterLines="40" w:after="96"/>
              <w:ind w:left="0"/>
              <w:rPr>
                <w:sz w:val="21"/>
                <w:szCs w:val="21"/>
              </w:rPr>
            </w:pPr>
            <w:r w:rsidRPr="00E13C4A">
              <w:rPr>
                <w:sz w:val="21"/>
                <w:szCs w:val="21"/>
              </w:rPr>
              <w:t>Dienests informē, ka saskaņā ar MK noteikumu Nr.628 59.punktu atzinuma sniegšanas termiņš varētu būt četras nedēļas.</w:t>
            </w:r>
          </w:p>
        </w:tc>
        <w:tc>
          <w:tcPr>
            <w:tcW w:w="4275" w:type="dxa"/>
          </w:tcPr>
          <w:p w14:paraId="1B34DEF9"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Ņemts vērā.</w:t>
            </w:r>
          </w:p>
        </w:tc>
      </w:tr>
      <w:tr w:rsidR="004561C9" w:rsidRPr="00E13C4A" w14:paraId="1884F6C5" w14:textId="77777777" w:rsidTr="005F3757">
        <w:trPr>
          <w:jc w:val="center"/>
        </w:trPr>
        <w:tc>
          <w:tcPr>
            <w:tcW w:w="578" w:type="dxa"/>
            <w:vMerge w:val="restart"/>
          </w:tcPr>
          <w:p w14:paraId="70DC947C" w14:textId="77777777" w:rsidR="004561C9" w:rsidRPr="00E13C4A" w:rsidRDefault="004561C9" w:rsidP="005F3757">
            <w:pPr>
              <w:spacing w:beforeLines="40" w:before="96" w:afterLines="40" w:after="96"/>
              <w:jc w:val="center"/>
              <w:rPr>
                <w:rFonts w:eastAsia="Calibri"/>
                <w:sz w:val="21"/>
                <w:szCs w:val="21"/>
              </w:rPr>
            </w:pPr>
            <w:r w:rsidRPr="00E13C4A">
              <w:rPr>
                <w:rFonts w:eastAsia="Calibri"/>
                <w:sz w:val="21"/>
                <w:szCs w:val="21"/>
              </w:rPr>
              <w:t>10.</w:t>
            </w:r>
          </w:p>
        </w:tc>
        <w:tc>
          <w:tcPr>
            <w:tcW w:w="2714" w:type="dxa"/>
            <w:vMerge w:val="restart"/>
          </w:tcPr>
          <w:p w14:paraId="59393A74" w14:textId="77777777" w:rsidR="004561C9" w:rsidRPr="00E13C4A" w:rsidRDefault="004561C9" w:rsidP="005F3757">
            <w:pPr>
              <w:spacing w:beforeLines="40" w:before="96" w:afterLines="40" w:after="96"/>
              <w:rPr>
                <w:rFonts w:eastAsia="Calibri" w:cs="Calibri"/>
                <w:b/>
                <w:bCs/>
                <w:sz w:val="21"/>
                <w:szCs w:val="21"/>
              </w:rPr>
            </w:pPr>
            <w:r w:rsidRPr="00E13C4A">
              <w:rPr>
                <w:rFonts w:eastAsia="Calibri" w:cs="Calibri"/>
                <w:b/>
                <w:bCs/>
                <w:sz w:val="21"/>
                <w:szCs w:val="21"/>
              </w:rPr>
              <w:t>Veselības inspekcija</w:t>
            </w:r>
          </w:p>
          <w:p w14:paraId="03845314" w14:textId="77777777" w:rsidR="004561C9" w:rsidRPr="00E13C4A" w:rsidRDefault="004561C9" w:rsidP="005F3757">
            <w:pPr>
              <w:spacing w:beforeLines="40" w:before="96" w:afterLines="40" w:after="96"/>
              <w:rPr>
                <w:rFonts w:eastAsia="Calibri" w:cs="Calibri"/>
                <w:b/>
                <w:bCs/>
                <w:sz w:val="21"/>
                <w:szCs w:val="21"/>
              </w:rPr>
            </w:pPr>
          </w:p>
          <w:p w14:paraId="0673DF11" w14:textId="77777777" w:rsidR="004561C9" w:rsidRPr="00E13C4A" w:rsidRDefault="004561C9" w:rsidP="005F3757">
            <w:pPr>
              <w:spacing w:beforeLines="40" w:before="96" w:afterLines="40" w:after="96"/>
              <w:rPr>
                <w:rFonts w:eastAsia="Calibri" w:cs="Calibri"/>
                <w:sz w:val="21"/>
                <w:szCs w:val="21"/>
              </w:rPr>
            </w:pPr>
            <w:r w:rsidRPr="00E13C4A">
              <w:rPr>
                <w:rFonts w:eastAsia="Calibri" w:cs="Calibri"/>
                <w:sz w:val="21"/>
                <w:szCs w:val="21"/>
              </w:rPr>
              <w:t>07.03.2025.</w:t>
            </w:r>
          </w:p>
          <w:p w14:paraId="26413684" w14:textId="77777777" w:rsidR="004561C9" w:rsidRPr="00E13C4A" w:rsidRDefault="004561C9" w:rsidP="005F3757">
            <w:pPr>
              <w:spacing w:beforeLines="40" w:before="96" w:afterLines="40" w:after="96"/>
              <w:rPr>
                <w:rFonts w:eastAsia="Calibri" w:cs="Calibri"/>
                <w:b/>
                <w:bCs/>
                <w:color w:val="C00000"/>
                <w:sz w:val="21"/>
                <w:szCs w:val="21"/>
              </w:rPr>
            </w:pPr>
            <w:r w:rsidRPr="00E13C4A">
              <w:rPr>
                <w:rFonts w:eastAsia="Calibri" w:cs="Calibri"/>
                <w:sz w:val="21"/>
                <w:szCs w:val="21"/>
              </w:rPr>
              <w:t>TAPI sistēmā</w:t>
            </w:r>
          </w:p>
        </w:tc>
        <w:tc>
          <w:tcPr>
            <w:tcW w:w="6946" w:type="dxa"/>
          </w:tcPr>
          <w:p w14:paraId="2ED5274B" w14:textId="77777777" w:rsidR="004561C9" w:rsidRPr="00E13C4A" w:rsidRDefault="004561C9" w:rsidP="005F3757">
            <w:pPr>
              <w:pStyle w:val="ListParagraph"/>
              <w:suppressAutoHyphens w:val="0"/>
              <w:spacing w:beforeLines="40" w:before="96" w:afterLines="40" w:after="96"/>
              <w:ind w:left="0"/>
              <w:rPr>
                <w:rFonts w:eastAsia="Calibri" w:cs="Calibri"/>
                <w:sz w:val="21"/>
                <w:szCs w:val="21"/>
              </w:rPr>
            </w:pPr>
            <w:proofErr w:type="spellStart"/>
            <w:r w:rsidRPr="00E13C4A">
              <w:rPr>
                <w:rFonts w:eastAsia="Calibri" w:cs="Calibri"/>
                <w:sz w:val="21"/>
                <w:szCs w:val="21"/>
              </w:rPr>
              <w:t>Lokālplānojuma</w:t>
            </w:r>
            <w:proofErr w:type="spellEnd"/>
            <w:r w:rsidRPr="00E13C4A">
              <w:rPr>
                <w:rFonts w:eastAsia="Calibri" w:cs="Calibri"/>
                <w:sz w:val="21"/>
                <w:szCs w:val="21"/>
              </w:rPr>
              <w:t xml:space="preserve"> projektēšanas gaitā paredzēt:</w:t>
            </w:r>
          </w:p>
          <w:p w14:paraId="42512AB5" w14:textId="77777777" w:rsidR="004561C9" w:rsidRPr="00E13C4A" w:rsidRDefault="004561C9" w:rsidP="004561C9">
            <w:pPr>
              <w:pStyle w:val="ListParagraph"/>
              <w:numPr>
                <w:ilvl w:val="0"/>
                <w:numId w:val="22"/>
              </w:numPr>
              <w:suppressAutoHyphens w:val="0"/>
              <w:spacing w:beforeLines="40" w:before="96" w:afterLines="40" w:after="96"/>
              <w:rPr>
                <w:rFonts w:eastAsia="Calibri" w:cs="Calibri"/>
                <w:sz w:val="21"/>
                <w:szCs w:val="21"/>
              </w:rPr>
            </w:pPr>
            <w:proofErr w:type="spellStart"/>
            <w:r w:rsidRPr="00E13C4A">
              <w:rPr>
                <w:rFonts w:eastAsia="Calibri" w:cs="Calibri"/>
                <w:sz w:val="21"/>
                <w:szCs w:val="21"/>
              </w:rPr>
              <w:t>Lokālplānojuma</w:t>
            </w:r>
            <w:proofErr w:type="spellEnd"/>
            <w:r w:rsidRPr="00E13C4A">
              <w:rPr>
                <w:rFonts w:eastAsia="Calibri" w:cs="Calibri"/>
                <w:sz w:val="21"/>
                <w:szCs w:val="21"/>
              </w:rPr>
              <w:t xml:space="preserve"> izstrādāšanu, ievērojot Ministru kabineta 2014. gada 14. oktobra noteikumu Nr. 628 „Noteikumi par pašvaldību teritorijas attīstības plānošanas dokumentiem" un Ministru kabineta 2013. gada 30. aprīļa noteikumu Nr. 240 „Vispārīgie teritorijas plānošanas, izmantošanas un apbūves noteikumi” prasības;</w:t>
            </w:r>
          </w:p>
        </w:tc>
        <w:tc>
          <w:tcPr>
            <w:tcW w:w="4275" w:type="dxa"/>
          </w:tcPr>
          <w:p w14:paraId="3EE04004" w14:textId="77777777" w:rsidR="004561C9" w:rsidRPr="00E13C4A" w:rsidRDefault="004561C9" w:rsidP="005F3757">
            <w:pPr>
              <w:spacing w:beforeLines="40" w:before="96" w:afterLines="40" w:after="96"/>
              <w:rPr>
                <w:rFonts w:eastAsia="Calibri"/>
                <w:sz w:val="21"/>
                <w:szCs w:val="21"/>
              </w:rPr>
            </w:pPr>
          </w:p>
          <w:p w14:paraId="3C04A043" w14:textId="77777777" w:rsidR="004561C9" w:rsidRPr="00E13C4A" w:rsidRDefault="004561C9" w:rsidP="005F3757">
            <w:pPr>
              <w:spacing w:beforeLines="40" w:before="96" w:afterLines="40" w:after="96"/>
              <w:rPr>
                <w:rFonts w:eastAsia="Calibri"/>
                <w:sz w:val="21"/>
                <w:szCs w:val="21"/>
              </w:rPr>
            </w:pPr>
            <w:r w:rsidRPr="00E13C4A">
              <w:rPr>
                <w:rFonts w:eastAsia="Calibri"/>
                <w:sz w:val="21"/>
                <w:szCs w:val="21"/>
              </w:rPr>
              <w:t>Normatīvie akti ievēroti.</w:t>
            </w:r>
          </w:p>
        </w:tc>
      </w:tr>
      <w:tr w:rsidR="004561C9" w:rsidRPr="00E13C4A" w14:paraId="2555D357" w14:textId="77777777" w:rsidTr="005F3757">
        <w:trPr>
          <w:jc w:val="center"/>
        </w:trPr>
        <w:tc>
          <w:tcPr>
            <w:tcW w:w="578" w:type="dxa"/>
            <w:vMerge/>
          </w:tcPr>
          <w:p w14:paraId="3FFBA188"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3370C090"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07982C35" w14:textId="77777777" w:rsidR="004561C9" w:rsidRPr="00E13C4A" w:rsidRDefault="004561C9" w:rsidP="004561C9">
            <w:pPr>
              <w:pStyle w:val="ListParagraph"/>
              <w:numPr>
                <w:ilvl w:val="0"/>
                <w:numId w:val="22"/>
              </w:numPr>
              <w:suppressAutoHyphens w:val="0"/>
              <w:spacing w:beforeLines="40" w:before="96" w:afterLines="40" w:after="96"/>
              <w:rPr>
                <w:rFonts w:eastAsia="Calibri" w:cs="Calibri"/>
                <w:sz w:val="21"/>
                <w:szCs w:val="21"/>
              </w:rPr>
            </w:pPr>
            <w:r w:rsidRPr="00E13C4A">
              <w:rPr>
                <w:rFonts w:eastAsia="Calibri" w:cs="Calibri"/>
                <w:sz w:val="21"/>
                <w:szCs w:val="21"/>
              </w:rPr>
              <w:t>1997. gada 05. februāra Aizsargjoslu likuma ievērošanu;</w:t>
            </w:r>
          </w:p>
        </w:tc>
        <w:tc>
          <w:tcPr>
            <w:tcW w:w="4275" w:type="dxa"/>
          </w:tcPr>
          <w:p w14:paraId="73E4A333"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Ņemts vērā.</w:t>
            </w:r>
          </w:p>
        </w:tc>
      </w:tr>
      <w:tr w:rsidR="004561C9" w:rsidRPr="00E13C4A" w14:paraId="293346FA" w14:textId="77777777" w:rsidTr="005F3757">
        <w:trPr>
          <w:jc w:val="center"/>
        </w:trPr>
        <w:tc>
          <w:tcPr>
            <w:tcW w:w="578" w:type="dxa"/>
            <w:vMerge/>
          </w:tcPr>
          <w:p w14:paraId="6899752A"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6230ADD0"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0088F170" w14:textId="77777777" w:rsidR="004561C9" w:rsidRPr="00E13C4A" w:rsidRDefault="004561C9" w:rsidP="004561C9">
            <w:pPr>
              <w:pStyle w:val="ListParagraph"/>
              <w:numPr>
                <w:ilvl w:val="0"/>
                <w:numId w:val="22"/>
              </w:numPr>
              <w:suppressAutoHyphens w:val="0"/>
              <w:spacing w:beforeLines="40" w:before="96" w:afterLines="40" w:after="96"/>
              <w:rPr>
                <w:rFonts w:eastAsia="Calibri" w:cs="Calibri"/>
                <w:sz w:val="21"/>
                <w:szCs w:val="21"/>
              </w:rPr>
            </w:pPr>
            <w:r w:rsidRPr="00E13C4A">
              <w:rPr>
                <w:rFonts w:eastAsia="Calibri" w:cs="Calibri"/>
                <w:sz w:val="21"/>
                <w:szCs w:val="21"/>
              </w:rPr>
              <w:t>objektu izvietojumu - atbilstoši spēkā esošajiem būvniecības normatīviem un Ādažu novada teritorijas izmantošanas un apbūves noteikumiem;</w:t>
            </w:r>
          </w:p>
        </w:tc>
        <w:tc>
          <w:tcPr>
            <w:tcW w:w="4275" w:type="dxa"/>
          </w:tcPr>
          <w:p w14:paraId="20A3063E"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Konkrēts objektu izvietojums jāparedz būvprojektā.</w:t>
            </w:r>
          </w:p>
        </w:tc>
      </w:tr>
      <w:tr w:rsidR="004561C9" w:rsidRPr="00E13C4A" w14:paraId="47497A87" w14:textId="77777777" w:rsidTr="005F3757">
        <w:trPr>
          <w:jc w:val="center"/>
        </w:trPr>
        <w:tc>
          <w:tcPr>
            <w:tcW w:w="578" w:type="dxa"/>
            <w:vMerge/>
          </w:tcPr>
          <w:p w14:paraId="2F36AA9E"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5F3C3DA9"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25165ED1" w14:textId="77777777" w:rsidR="004561C9" w:rsidRPr="00E13C4A" w:rsidRDefault="004561C9" w:rsidP="004561C9">
            <w:pPr>
              <w:pStyle w:val="ListParagraph"/>
              <w:numPr>
                <w:ilvl w:val="0"/>
                <w:numId w:val="22"/>
              </w:numPr>
              <w:suppressAutoHyphens w:val="0"/>
              <w:spacing w:beforeLines="40" w:before="96" w:afterLines="40" w:after="96"/>
              <w:rPr>
                <w:rFonts w:eastAsia="Calibri" w:cs="Calibri"/>
                <w:sz w:val="21"/>
                <w:szCs w:val="21"/>
              </w:rPr>
            </w:pPr>
            <w:r w:rsidRPr="00E13C4A">
              <w:rPr>
                <w:rFonts w:eastAsia="Calibri" w:cs="Calibri"/>
                <w:sz w:val="21"/>
                <w:szCs w:val="21"/>
              </w:rPr>
              <w:t>centralizēto ūdensapgādes un kanalizācijas sistēmu ar perspektīvo būvju pieslēgumiem centralizētajiem pašvaldības ūdensvada un kanalizācijas tīkliem:</w:t>
            </w:r>
          </w:p>
        </w:tc>
        <w:tc>
          <w:tcPr>
            <w:tcW w:w="4275" w:type="dxa"/>
          </w:tcPr>
          <w:p w14:paraId="66402E9F"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Paredzēts pieslēgums pie centralizētās ūdensapgādes un kanalizācijas.</w:t>
            </w:r>
          </w:p>
        </w:tc>
      </w:tr>
      <w:tr w:rsidR="004561C9" w:rsidRPr="00E13C4A" w14:paraId="185A3BF3" w14:textId="77777777" w:rsidTr="005F3757">
        <w:trPr>
          <w:jc w:val="center"/>
        </w:trPr>
        <w:tc>
          <w:tcPr>
            <w:tcW w:w="578" w:type="dxa"/>
            <w:vMerge/>
          </w:tcPr>
          <w:p w14:paraId="68EE750B"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1F0D0555"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51925BA7" w14:textId="77777777" w:rsidR="004561C9" w:rsidRPr="00E13C4A" w:rsidRDefault="004561C9" w:rsidP="004561C9">
            <w:pPr>
              <w:pStyle w:val="ListParagraph"/>
              <w:numPr>
                <w:ilvl w:val="0"/>
                <w:numId w:val="22"/>
              </w:numPr>
              <w:suppressAutoHyphens w:val="0"/>
              <w:spacing w:beforeLines="40" w:before="96" w:afterLines="40" w:after="96"/>
              <w:rPr>
                <w:rFonts w:eastAsia="Calibri" w:cs="Calibri"/>
                <w:sz w:val="21"/>
                <w:szCs w:val="21"/>
              </w:rPr>
            </w:pPr>
            <w:r w:rsidRPr="00E13C4A">
              <w:rPr>
                <w:rFonts w:eastAsia="Calibri" w:cs="Calibri"/>
                <w:sz w:val="21"/>
                <w:szCs w:val="21"/>
              </w:rPr>
              <w:t>inženierkomunikācijas tīklu projektēšanu ievērojot Ministru kabineta 2014. gada 30. septembra noteikumus Nr. 574 “Noteikumi par Latvijas būvnormatīvu LBN 008-14 "Inženiertīklu izvietojums";</w:t>
            </w:r>
          </w:p>
        </w:tc>
        <w:tc>
          <w:tcPr>
            <w:tcW w:w="4275" w:type="dxa"/>
          </w:tcPr>
          <w:p w14:paraId="76D30456" w14:textId="77777777" w:rsidR="004561C9" w:rsidRPr="00E13C4A" w:rsidRDefault="004561C9" w:rsidP="005F3757">
            <w:pPr>
              <w:spacing w:beforeLines="40" w:before="96" w:afterLines="40" w:after="96"/>
              <w:rPr>
                <w:rFonts w:eastAsia="Calibri"/>
                <w:sz w:val="21"/>
                <w:szCs w:val="21"/>
              </w:rPr>
            </w:pPr>
            <w:r w:rsidRPr="00E13C4A">
              <w:rPr>
                <w:rFonts w:eastAsia="Calibri"/>
                <w:color w:val="000000"/>
                <w:sz w:val="21"/>
                <w:szCs w:val="21"/>
              </w:rPr>
              <w:t>Prasība ievērota, izstrādāts plānotās ielas šķērsprofils, ņemot vērā LBN 008-14.</w:t>
            </w:r>
          </w:p>
        </w:tc>
      </w:tr>
      <w:tr w:rsidR="004561C9" w:rsidRPr="00E13C4A" w14:paraId="5818B6E1" w14:textId="77777777" w:rsidTr="005F3757">
        <w:trPr>
          <w:jc w:val="center"/>
        </w:trPr>
        <w:tc>
          <w:tcPr>
            <w:tcW w:w="578" w:type="dxa"/>
            <w:vMerge/>
          </w:tcPr>
          <w:p w14:paraId="58BA918C" w14:textId="77777777" w:rsidR="004561C9" w:rsidRPr="00E13C4A" w:rsidRDefault="004561C9" w:rsidP="005F3757">
            <w:pPr>
              <w:spacing w:beforeLines="40" w:before="96" w:afterLines="40" w:after="96"/>
              <w:jc w:val="center"/>
              <w:rPr>
                <w:rFonts w:eastAsia="Calibri"/>
                <w:sz w:val="21"/>
                <w:szCs w:val="21"/>
              </w:rPr>
            </w:pPr>
          </w:p>
        </w:tc>
        <w:tc>
          <w:tcPr>
            <w:tcW w:w="2714" w:type="dxa"/>
            <w:vMerge/>
          </w:tcPr>
          <w:p w14:paraId="086E9183" w14:textId="77777777" w:rsidR="004561C9" w:rsidRPr="00E13C4A" w:rsidRDefault="004561C9" w:rsidP="005F3757">
            <w:pPr>
              <w:spacing w:beforeLines="40" w:before="96" w:afterLines="40" w:after="96"/>
              <w:rPr>
                <w:rFonts w:eastAsia="Calibri" w:cs="Calibri"/>
                <w:b/>
                <w:bCs/>
                <w:sz w:val="21"/>
                <w:szCs w:val="21"/>
              </w:rPr>
            </w:pPr>
          </w:p>
        </w:tc>
        <w:tc>
          <w:tcPr>
            <w:tcW w:w="6946" w:type="dxa"/>
          </w:tcPr>
          <w:p w14:paraId="14D1066A" w14:textId="77777777" w:rsidR="004561C9" w:rsidRPr="00E13C4A" w:rsidRDefault="004561C9" w:rsidP="004561C9">
            <w:pPr>
              <w:pStyle w:val="ListParagraph"/>
              <w:numPr>
                <w:ilvl w:val="0"/>
                <w:numId w:val="22"/>
              </w:numPr>
              <w:suppressAutoHyphens w:val="0"/>
              <w:spacing w:beforeLines="40" w:before="96" w:afterLines="40" w:after="96"/>
              <w:rPr>
                <w:rFonts w:eastAsia="Calibri" w:cs="Calibri"/>
                <w:sz w:val="21"/>
                <w:szCs w:val="21"/>
              </w:rPr>
            </w:pPr>
            <w:r w:rsidRPr="00E13C4A">
              <w:rPr>
                <w:rFonts w:eastAsia="Calibri" w:cs="Calibri"/>
                <w:sz w:val="21"/>
                <w:szCs w:val="21"/>
              </w:rPr>
              <w:t>teritorijas labiekārtošanu, paredzot piekļuves iespējas visiem jaunveidojamajiem zemesgabaliem.</w:t>
            </w:r>
          </w:p>
        </w:tc>
        <w:tc>
          <w:tcPr>
            <w:tcW w:w="4275" w:type="dxa"/>
          </w:tcPr>
          <w:p w14:paraId="31EFD059" w14:textId="77777777" w:rsidR="004561C9" w:rsidRPr="00E13C4A" w:rsidRDefault="004561C9" w:rsidP="005F3757">
            <w:pPr>
              <w:spacing w:beforeLines="40" w:before="96" w:afterLines="40" w:after="96"/>
              <w:rPr>
                <w:rFonts w:eastAsia="Calibri"/>
                <w:color w:val="000000"/>
                <w:sz w:val="21"/>
                <w:szCs w:val="21"/>
              </w:rPr>
            </w:pPr>
            <w:r w:rsidRPr="00E13C4A">
              <w:rPr>
                <w:rFonts w:eastAsia="Calibri"/>
                <w:color w:val="000000"/>
                <w:sz w:val="21"/>
                <w:szCs w:val="21"/>
              </w:rPr>
              <w:t>Prasības iekļautas TIAN.</w:t>
            </w:r>
          </w:p>
        </w:tc>
      </w:tr>
    </w:tbl>
    <w:p w14:paraId="58C71DEA" w14:textId="77777777" w:rsidR="004561C9" w:rsidRDefault="004561C9" w:rsidP="00880E2D">
      <w:pPr>
        <w:widowControl w:val="0"/>
        <w:adjustRightInd w:val="0"/>
        <w:jc w:val="both"/>
        <w:textAlignment w:val="baseline"/>
        <w:rPr>
          <w:rFonts w:ascii="Calibri" w:eastAsia="Times New Roman" w:hAnsi="Calibri" w:cs="Calibri"/>
          <w:sz w:val="21"/>
          <w:szCs w:val="21"/>
        </w:rPr>
        <w:sectPr w:rsidR="004561C9" w:rsidSect="004561C9">
          <w:pgSz w:w="16838" w:h="11906" w:orient="landscape"/>
          <w:pgMar w:top="1701" w:right="1134" w:bottom="1134" w:left="1134" w:header="567" w:footer="567" w:gutter="0"/>
          <w:cols w:space="708"/>
          <w:titlePg/>
          <w:docGrid w:linePitch="360"/>
        </w:sectPr>
      </w:pPr>
    </w:p>
    <w:p w14:paraId="1B5A203E" w14:textId="77777777" w:rsidR="00880E2D" w:rsidRPr="00880E2D" w:rsidRDefault="00880E2D" w:rsidP="00C0448D">
      <w:pPr>
        <w:widowControl w:val="0"/>
        <w:adjustRightInd w:val="0"/>
        <w:jc w:val="both"/>
        <w:textAlignment w:val="baseline"/>
        <w:rPr>
          <w:rFonts w:ascii="Calibri" w:eastAsia="Times New Roman" w:hAnsi="Calibri" w:cs="Calibri"/>
          <w:sz w:val="21"/>
          <w:szCs w:val="21"/>
        </w:rPr>
      </w:pPr>
    </w:p>
    <w:sectPr w:rsidR="00880E2D" w:rsidRPr="00880E2D" w:rsidSect="00BB16A4">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C858E" w14:textId="77777777" w:rsidR="008B7D4B" w:rsidRDefault="003C3245">
      <w:r>
        <w:separator/>
      </w:r>
    </w:p>
  </w:endnote>
  <w:endnote w:type="continuationSeparator" w:id="0">
    <w:p w14:paraId="3953DD4C" w14:textId="77777777" w:rsidR="008B7D4B" w:rsidRDefault="003C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3581557"/>
      <w:docPartObj>
        <w:docPartGallery w:val="Page Numbers (Bottom of Page)"/>
        <w:docPartUnique/>
      </w:docPartObj>
    </w:sdtPr>
    <w:sdtEndPr>
      <w:rPr>
        <w:rFonts w:ascii="Times New Roman" w:hAnsi="Times New Roman" w:cs="Times New Roman"/>
        <w:noProof/>
      </w:rPr>
    </w:sdtEndPr>
    <w:sdtContent>
      <w:p w14:paraId="377DD068" w14:textId="3DB32C71" w:rsidR="005C7FA1" w:rsidRPr="005C7FA1" w:rsidRDefault="003C3245">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4C20AED2"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C8CF0" w14:textId="72678FBC" w:rsidR="005C7FA1" w:rsidRPr="005C7FA1" w:rsidRDefault="005C7FA1">
    <w:pPr>
      <w:pStyle w:val="Footer"/>
      <w:jc w:val="right"/>
      <w:rPr>
        <w:rFonts w:ascii="Times New Roman" w:hAnsi="Times New Roman" w:cs="Times New Roman"/>
      </w:rPr>
    </w:pPr>
  </w:p>
  <w:p w14:paraId="46C0E84C"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8B030" w14:textId="77777777" w:rsidR="008B7D4B" w:rsidRDefault="003C3245">
      <w:r>
        <w:separator/>
      </w:r>
    </w:p>
  </w:footnote>
  <w:footnote w:type="continuationSeparator" w:id="0">
    <w:p w14:paraId="342B1E5E" w14:textId="77777777" w:rsidR="008B7D4B" w:rsidRDefault="003C32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CAEC1" w14:textId="3F88EC00"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63AED" w14:textId="063C322C"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4DEA"/>
    <w:multiLevelType w:val="multilevel"/>
    <w:tmpl w:val="CBEA4F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9A54DE"/>
    <w:multiLevelType w:val="hybridMultilevel"/>
    <w:tmpl w:val="B5D66B7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 w15:restartNumberingAfterBreak="0">
    <w:nsid w:val="0E5D47D7"/>
    <w:multiLevelType w:val="hybridMultilevel"/>
    <w:tmpl w:val="DE563A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251E0"/>
    <w:multiLevelType w:val="hybridMultilevel"/>
    <w:tmpl w:val="9BB02FD4"/>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07752F3"/>
    <w:multiLevelType w:val="hybridMultilevel"/>
    <w:tmpl w:val="63841CA0"/>
    <w:lvl w:ilvl="0" w:tplc="D980AF68">
      <w:start w:val="1"/>
      <w:numFmt w:val="decimal"/>
      <w:lvlText w:val="%1."/>
      <w:lvlJc w:val="left"/>
      <w:pPr>
        <w:ind w:left="720" w:hanging="360"/>
      </w:pPr>
      <w:rPr>
        <w:rFonts w:hint="default"/>
      </w:rPr>
    </w:lvl>
    <w:lvl w:ilvl="1" w:tplc="DB4EF47A" w:tentative="1">
      <w:start w:val="1"/>
      <w:numFmt w:val="lowerLetter"/>
      <w:lvlText w:val="%2."/>
      <w:lvlJc w:val="left"/>
      <w:pPr>
        <w:ind w:left="1440" w:hanging="360"/>
      </w:pPr>
    </w:lvl>
    <w:lvl w:ilvl="2" w:tplc="999A3714" w:tentative="1">
      <w:start w:val="1"/>
      <w:numFmt w:val="lowerRoman"/>
      <w:lvlText w:val="%3."/>
      <w:lvlJc w:val="right"/>
      <w:pPr>
        <w:ind w:left="2160" w:hanging="180"/>
      </w:pPr>
    </w:lvl>
    <w:lvl w:ilvl="3" w:tplc="82C67B72" w:tentative="1">
      <w:start w:val="1"/>
      <w:numFmt w:val="decimal"/>
      <w:lvlText w:val="%4."/>
      <w:lvlJc w:val="left"/>
      <w:pPr>
        <w:ind w:left="2880" w:hanging="360"/>
      </w:pPr>
    </w:lvl>
    <w:lvl w:ilvl="4" w:tplc="5DB2D606" w:tentative="1">
      <w:start w:val="1"/>
      <w:numFmt w:val="lowerLetter"/>
      <w:lvlText w:val="%5."/>
      <w:lvlJc w:val="left"/>
      <w:pPr>
        <w:ind w:left="3600" w:hanging="360"/>
      </w:pPr>
    </w:lvl>
    <w:lvl w:ilvl="5" w:tplc="4F665DD8" w:tentative="1">
      <w:start w:val="1"/>
      <w:numFmt w:val="lowerRoman"/>
      <w:lvlText w:val="%6."/>
      <w:lvlJc w:val="right"/>
      <w:pPr>
        <w:ind w:left="4320" w:hanging="180"/>
      </w:pPr>
    </w:lvl>
    <w:lvl w:ilvl="6" w:tplc="C5E21850" w:tentative="1">
      <w:start w:val="1"/>
      <w:numFmt w:val="decimal"/>
      <w:lvlText w:val="%7."/>
      <w:lvlJc w:val="left"/>
      <w:pPr>
        <w:ind w:left="5040" w:hanging="360"/>
      </w:pPr>
    </w:lvl>
    <w:lvl w:ilvl="7" w:tplc="F75ACF80" w:tentative="1">
      <w:start w:val="1"/>
      <w:numFmt w:val="lowerLetter"/>
      <w:lvlText w:val="%8."/>
      <w:lvlJc w:val="left"/>
      <w:pPr>
        <w:ind w:left="5760" w:hanging="360"/>
      </w:pPr>
    </w:lvl>
    <w:lvl w:ilvl="8" w:tplc="F6829042" w:tentative="1">
      <w:start w:val="1"/>
      <w:numFmt w:val="lowerRoman"/>
      <w:lvlText w:val="%9."/>
      <w:lvlJc w:val="right"/>
      <w:pPr>
        <w:ind w:left="6480" w:hanging="180"/>
      </w:pPr>
    </w:lvl>
  </w:abstractNum>
  <w:abstractNum w:abstractNumId="5" w15:restartNumberingAfterBreak="0">
    <w:nsid w:val="13525A89"/>
    <w:multiLevelType w:val="hybridMultilevel"/>
    <w:tmpl w:val="0ECAC4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AE3B37"/>
    <w:multiLevelType w:val="hybridMultilevel"/>
    <w:tmpl w:val="CB58915A"/>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D6571A7"/>
    <w:multiLevelType w:val="hybridMultilevel"/>
    <w:tmpl w:val="E5AC831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DD7138"/>
    <w:multiLevelType w:val="hybridMultilevel"/>
    <w:tmpl w:val="77DE2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D6583D"/>
    <w:multiLevelType w:val="hybridMultilevel"/>
    <w:tmpl w:val="F38E1BE8"/>
    <w:lvl w:ilvl="0" w:tplc="7D1AF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93072A"/>
    <w:multiLevelType w:val="hybridMultilevel"/>
    <w:tmpl w:val="849CD226"/>
    <w:lvl w:ilvl="0" w:tplc="6E3453E8">
      <w:start w:val="1"/>
      <w:numFmt w:val="decimal"/>
      <w:lvlText w:val="%1."/>
      <w:lvlJc w:val="left"/>
      <w:pPr>
        <w:ind w:left="720" w:hanging="360"/>
      </w:pPr>
      <w:rPr>
        <w:rFonts w:hint="default"/>
        <w:color w:val="auto"/>
      </w:rPr>
    </w:lvl>
    <w:lvl w:ilvl="1" w:tplc="851AAE50" w:tentative="1">
      <w:start w:val="1"/>
      <w:numFmt w:val="lowerLetter"/>
      <w:lvlText w:val="%2."/>
      <w:lvlJc w:val="left"/>
      <w:pPr>
        <w:ind w:left="1440" w:hanging="360"/>
      </w:pPr>
    </w:lvl>
    <w:lvl w:ilvl="2" w:tplc="AE86D700" w:tentative="1">
      <w:start w:val="1"/>
      <w:numFmt w:val="lowerRoman"/>
      <w:lvlText w:val="%3."/>
      <w:lvlJc w:val="right"/>
      <w:pPr>
        <w:ind w:left="2160" w:hanging="180"/>
      </w:pPr>
    </w:lvl>
    <w:lvl w:ilvl="3" w:tplc="BD68DBD6" w:tentative="1">
      <w:start w:val="1"/>
      <w:numFmt w:val="decimal"/>
      <w:lvlText w:val="%4."/>
      <w:lvlJc w:val="left"/>
      <w:pPr>
        <w:ind w:left="2880" w:hanging="360"/>
      </w:pPr>
    </w:lvl>
    <w:lvl w:ilvl="4" w:tplc="592AFDDC" w:tentative="1">
      <w:start w:val="1"/>
      <w:numFmt w:val="lowerLetter"/>
      <w:lvlText w:val="%5."/>
      <w:lvlJc w:val="left"/>
      <w:pPr>
        <w:ind w:left="3600" w:hanging="360"/>
      </w:pPr>
    </w:lvl>
    <w:lvl w:ilvl="5" w:tplc="656C4D54" w:tentative="1">
      <w:start w:val="1"/>
      <w:numFmt w:val="lowerRoman"/>
      <w:lvlText w:val="%6."/>
      <w:lvlJc w:val="right"/>
      <w:pPr>
        <w:ind w:left="4320" w:hanging="180"/>
      </w:pPr>
    </w:lvl>
    <w:lvl w:ilvl="6" w:tplc="1CF2C230" w:tentative="1">
      <w:start w:val="1"/>
      <w:numFmt w:val="decimal"/>
      <w:lvlText w:val="%7."/>
      <w:lvlJc w:val="left"/>
      <w:pPr>
        <w:ind w:left="5040" w:hanging="360"/>
      </w:pPr>
    </w:lvl>
    <w:lvl w:ilvl="7" w:tplc="4F1EB18A" w:tentative="1">
      <w:start w:val="1"/>
      <w:numFmt w:val="lowerLetter"/>
      <w:lvlText w:val="%8."/>
      <w:lvlJc w:val="left"/>
      <w:pPr>
        <w:ind w:left="5760" w:hanging="360"/>
      </w:pPr>
    </w:lvl>
    <w:lvl w:ilvl="8" w:tplc="A616050C" w:tentative="1">
      <w:start w:val="1"/>
      <w:numFmt w:val="lowerRoman"/>
      <w:lvlText w:val="%9."/>
      <w:lvlJc w:val="right"/>
      <w:pPr>
        <w:ind w:left="6480" w:hanging="180"/>
      </w:pPr>
    </w:lvl>
  </w:abstractNum>
  <w:abstractNum w:abstractNumId="11" w15:restartNumberingAfterBreak="0">
    <w:nsid w:val="2ECF6B8E"/>
    <w:multiLevelType w:val="hybridMultilevel"/>
    <w:tmpl w:val="86BC6B8C"/>
    <w:lvl w:ilvl="0" w:tplc="5AD40C30">
      <w:start w:val="1"/>
      <w:numFmt w:val="decimal"/>
      <w:lvlText w:val="%1."/>
      <w:lvlJc w:val="left"/>
      <w:pPr>
        <w:ind w:left="720" w:hanging="360"/>
      </w:pPr>
      <w:rPr>
        <w:rFonts w:hint="default"/>
      </w:rPr>
    </w:lvl>
    <w:lvl w:ilvl="1" w:tplc="D4F44DDA" w:tentative="1">
      <w:start w:val="1"/>
      <w:numFmt w:val="lowerLetter"/>
      <w:lvlText w:val="%2."/>
      <w:lvlJc w:val="left"/>
      <w:pPr>
        <w:ind w:left="1440" w:hanging="360"/>
      </w:pPr>
    </w:lvl>
    <w:lvl w:ilvl="2" w:tplc="0DB08314" w:tentative="1">
      <w:start w:val="1"/>
      <w:numFmt w:val="lowerRoman"/>
      <w:lvlText w:val="%3."/>
      <w:lvlJc w:val="right"/>
      <w:pPr>
        <w:ind w:left="2160" w:hanging="180"/>
      </w:pPr>
    </w:lvl>
    <w:lvl w:ilvl="3" w:tplc="0D30677C" w:tentative="1">
      <w:start w:val="1"/>
      <w:numFmt w:val="decimal"/>
      <w:lvlText w:val="%4."/>
      <w:lvlJc w:val="left"/>
      <w:pPr>
        <w:ind w:left="2880" w:hanging="360"/>
      </w:pPr>
    </w:lvl>
    <w:lvl w:ilvl="4" w:tplc="90F47164" w:tentative="1">
      <w:start w:val="1"/>
      <w:numFmt w:val="lowerLetter"/>
      <w:lvlText w:val="%5."/>
      <w:lvlJc w:val="left"/>
      <w:pPr>
        <w:ind w:left="3600" w:hanging="360"/>
      </w:pPr>
    </w:lvl>
    <w:lvl w:ilvl="5" w:tplc="7F1CB7E4" w:tentative="1">
      <w:start w:val="1"/>
      <w:numFmt w:val="lowerRoman"/>
      <w:lvlText w:val="%6."/>
      <w:lvlJc w:val="right"/>
      <w:pPr>
        <w:ind w:left="4320" w:hanging="180"/>
      </w:pPr>
    </w:lvl>
    <w:lvl w:ilvl="6" w:tplc="3D74184A" w:tentative="1">
      <w:start w:val="1"/>
      <w:numFmt w:val="decimal"/>
      <w:lvlText w:val="%7."/>
      <w:lvlJc w:val="left"/>
      <w:pPr>
        <w:ind w:left="5040" w:hanging="360"/>
      </w:pPr>
    </w:lvl>
    <w:lvl w:ilvl="7" w:tplc="55EEDE7C" w:tentative="1">
      <w:start w:val="1"/>
      <w:numFmt w:val="lowerLetter"/>
      <w:lvlText w:val="%8."/>
      <w:lvlJc w:val="left"/>
      <w:pPr>
        <w:ind w:left="5760" w:hanging="360"/>
      </w:pPr>
    </w:lvl>
    <w:lvl w:ilvl="8" w:tplc="F19EE0BE" w:tentative="1">
      <w:start w:val="1"/>
      <w:numFmt w:val="lowerRoman"/>
      <w:lvlText w:val="%9."/>
      <w:lvlJc w:val="right"/>
      <w:pPr>
        <w:ind w:left="6480" w:hanging="180"/>
      </w:pPr>
    </w:lvl>
  </w:abstractNum>
  <w:abstractNum w:abstractNumId="12" w15:restartNumberingAfterBreak="0">
    <w:nsid w:val="2F175401"/>
    <w:multiLevelType w:val="hybridMultilevel"/>
    <w:tmpl w:val="B5D66B74"/>
    <w:lvl w:ilvl="0" w:tplc="FFFFFFFF">
      <w:start w:val="1"/>
      <w:numFmt w:val="decimal"/>
      <w:lvlText w:val="%1."/>
      <w:lvlJc w:val="left"/>
      <w:pPr>
        <w:tabs>
          <w:tab w:val="num" w:pos="1440"/>
        </w:tabs>
        <w:ind w:left="1440" w:hanging="360"/>
      </w:p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13" w15:restartNumberingAfterBreak="0">
    <w:nsid w:val="30352042"/>
    <w:multiLevelType w:val="hybridMultilevel"/>
    <w:tmpl w:val="3260E046"/>
    <w:lvl w:ilvl="0" w:tplc="771876F0">
      <w:start w:val="1"/>
      <w:numFmt w:val="decimal"/>
      <w:lvlText w:val="%1)"/>
      <w:lvlJc w:val="left"/>
      <w:pPr>
        <w:ind w:left="364" w:hanging="360"/>
      </w:pPr>
      <w:rPr>
        <w:rFonts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4" w15:restartNumberingAfterBreak="0">
    <w:nsid w:val="34026B6E"/>
    <w:multiLevelType w:val="hybridMultilevel"/>
    <w:tmpl w:val="A15EFF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6866C5D"/>
    <w:multiLevelType w:val="hybridMultilevel"/>
    <w:tmpl w:val="FDA66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1A2B66"/>
    <w:multiLevelType w:val="hybridMultilevel"/>
    <w:tmpl w:val="AAC2829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439E5756"/>
    <w:multiLevelType w:val="hybridMultilevel"/>
    <w:tmpl w:val="2F9E48F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FB4D92"/>
    <w:multiLevelType w:val="hybridMultilevel"/>
    <w:tmpl w:val="2BB0512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B734D9C"/>
    <w:multiLevelType w:val="hybridMultilevel"/>
    <w:tmpl w:val="5A584D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DC1A3A"/>
    <w:multiLevelType w:val="hybridMultilevel"/>
    <w:tmpl w:val="03B24392"/>
    <w:lvl w:ilvl="0" w:tplc="04260011">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70E7421"/>
    <w:multiLevelType w:val="hybridMultilevel"/>
    <w:tmpl w:val="33F221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774541E"/>
    <w:multiLevelType w:val="hybridMultilevel"/>
    <w:tmpl w:val="963ACBB6"/>
    <w:lvl w:ilvl="0" w:tplc="2738E90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1D0BE9"/>
    <w:multiLevelType w:val="hybridMultilevel"/>
    <w:tmpl w:val="D508311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5512EFB"/>
    <w:multiLevelType w:val="hybridMultilevel"/>
    <w:tmpl w:val="A754E728"/>
    <w:lvl w:ilvl="0" w:tplc="7D1AF1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26" w15:restartNumberingAfterBreak="0">
    <w:nsid w:val="6AD24F84"/>
    <w:multiLevelType w:val="hybridMultilevel"/>
    <w:tmpl w:val="7106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40668AB"/>
    <w:multiLevelType w:val="hybridMultilevel"/>
    <w:tmpl w:val="FCD64C12"/>
    <w:lvl w:ilvl="0" w:tplc="FFFFFFFF">
      <w:start w:val="1"/>
      <w:numFmt w:val="decimal"/>
      <w:lvlText w:val="%1."/>
      <w:lvlJc w:val="left"/>
      <w:pPr>
        <w:tabs>
          <w:tab w:val="num" w:pos="1440"/>
        </w:tabs>
        <w:ind w:left="1440" w:hanging="360"/>
      </w:pPr>
      <w:rPr>
        <w:i w:val="0"/>
        <w:iCs/>
      </w:rPr>
    </w:lvl>
    <w:lvl w:ilvl="1" w:tplc="FFFFFFFF" w:tentative="1">
      <w:start w:val="1"/>
      <w:numFmt w:val="lowerLetter"/>
      <w:lvlText w:val="%2."/>
      <w:lvlJc w:val="left"/>
      <w:pPr>
        <w:tabs>
          <w:tab w:val="num" w:pos="2160"/>
        </w:tabs>
        <w:ind w:left="2160" w:hanging="360"/>
      </w:pPr>
    </w:lvl>
    <w:lvl w:ilvl="2" w:tplc="FFFFFFFF" w:tentative="1">
      <w:start w:val="1"/>
      <w:numFmt w:val="lowerRoman"/>
      <w:lvlText w:val="%3."/>
      <w:lvlJc w:val="right"/>
      <w:pPr>
        <w:tabs>
          <w:tab w:val="num" w:pos="2880"/>
        </w:tabs>
        <w:ind w:left="2880" w:hanging="180"/>
      </w:pPr>
    </w:lvl>
    <w:lvl w:ilvl="3" w:tplc="FFFFFFFF" w:tentative="1">
      <w:start w:val="1"/>
      <w:numFmt w:val="decimal"/>
      <w:lvlText w:val="%4."/>
      <w:lvlJc w:val="left"/>
      <w:pPr>
        <w:tabs>
          <w:tab w:val="num" w:pos="3600"/>
        </w:tabs>
        <w:ind w:left="3600" w:hanging="360"/>
      </w:pPr>
    </w:lvl>
    <w:lvl w:ilvl="4" w:tplc="FFFFFFFF" w:tentative="1">
      <w:start w:val="1"/>
      <w:numFmt w:val="lowerLetter"/>
      <w:lvlText w:val="%5."/>
      <w:lvlJc w:val="left"/>
      <w:pPr>
        <w:tabs>
          <w:tab w:val="num" w:pos="4320"/>
        </w:tabs>
        <w:ind w:left="4320" w:hanging="360"/>
      </w:pPr>
    </w:lvl>
    <w:lvl w:ilvl="5" w:tplc="FFFFFFFF" w:tentative="1">
      <w:start w:val="1"/>
      <w:numFmt w:val="lowerRoman"/>
      <w:lvlText w:val="%6."/>
      <w:lvlJc w:val="right"/>
      <w:pPr>
        <w:tabs>
          <w:tab w:val="num" w:pos="5040"/>
        </w:tabs>
        <w:ind w:left="5040" w:hanging="180"/>
      </w:pPr>
    </w:lvl>
    <w:lvl w:ilvl="6" w:tplc="FFFFFFFF" w:tentative="1">
      <w:start w:val="1"/>
      <w:numFmt w:val="decimal"/>
      <w:lvlText w:val="%7."/>
      <w:lvlJc w:val="left"/>
      <w:pPr>
        <w:tabs>
          <w:tab w:val="num" w:pos="5760"/>
        </w:tabs>
        <w:ind w:left="5760" w:hanging="360"/>
      </w:pPr>
    </w:lvl>
    <w:lvl w:ilvl="7" w:tplc="FFFFFFFF" w:tentative="1">
      <w:start w:val="1"/>
      <w:numFmt w:val="lowerLetter"/>
      <w:lvlText w:val="%8."/>
      <w:lvlJc w:val="left"/>
      <w:pPr>
        <w:tabs>
          <w:tab w:val="num" w:pos="6480"/>
        </w:tabs>
        <w:ind w:left="6480" w:hanging="360"/>
      </w:pPr>
    </w:lvl>
    <w:lvl w:ilvl="8" w:tplc="FFFFFFFF" w:tentative="1">
      <w:start w:val="1"/>
      <w:numFmt w:val="lowerRoman"/>
      <w:lvlText w:val="%9."/>
      <w:lvlJc w:val="right"/>
      <w:pPr>
        <w:tabs>
          <w:tab w:val="num" w:pos="7200"/>
        </w:tabs>
        <w:ind w:left="7200" w:hanging="180"/>
      </w:pPr>
    </w:lvl>
  </w:abstractNum>
  <w:abstractNum w:abstractNumId="28" w15:restartNumberingAfterBreak="0">
    <w:nsid w:val="75451DB5"/>
    <w:multiLevelType w:val="hybridMultilevel"/>
    <w:tmpl w:val="D592E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9C3785"/>
    <w:multiLevelType w:val="hybridMultilevel"/>
    <w:tmpl w:val="DC9616C2"/>
    <w:lvl w:ilvl="0" w:tplc="65A2564A">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080567416">
    <w:abstractNumId w:val="25"/>
  </w:num>
  <w:num w:numId="2" w16cid:durableId="1964530278">
    <w:abstractNumId w:val="4"/>
  </w:num>
  <w:num w:numId="3" w16cid:durableId="422141853">
    <w:abstractNumId w:val="6"/>
  </w:num>
  <w:num w:numId="4" w16cid:durableId="1888880514">
    <w:abstractNumId w:val="11"/>
  </w:num>
  <w:num w:numId="5" w16cid:durableId="707218304">
    <w:abstractNumId w:val="12"/>
  </w:num>
  <w:num w:numId="6" w16cid:durableId="722018584">
    <w:abstractNumId w:val="1"/>
  </w:num>
  <w:num w:numId="7" w16cid:durableId="1079792029">
    <w:abstractNumId w:val="27"/>
  </w:num>
  <w:num w:numId="8" w16cid:durableId="1144086594">
    <w:abstractNumId w:val="18"/>
  </w:num>
  <w:num w:numId="9" w16cid:durableId="169957411">
    <w:abstractNumId w:val="16"/>
  </w:num>
  <w:num w:numId="10" w16cid:durableId="1939020331">
    <w:abstractNumId w:val="10"/>
  </w:num>
  <w:num w:numId="11" w16cid:durableId="255486347">
    <w:abstractNumId w:val="14"/>
  </w:num>
  <w:num w:numId="12" w16cid:durableId="947085620">
    <w:abstractNumId w:val="7"/>
  </w:num>
  <w:num w:numId="13" w16cid:durableId="1534417222">
    <w:abstractNumId w:val="0"/>
  </w:num>
  <w:num w:numId="14" w16cid:durableId="485438716">
    <w:abstractNumId w:val="20"/>
  </w:num>
  <w:num w:numId="15" w16cid:durableId="1429036364">
    <w:abstractNumId w:val="3"/>
  </w:num>
  <w:num w:numId="16" w16cid:durableId="1709526596">
    <w:abstractNumId w:val="21"/>
  </w:num>
  <w:num w:numId="17" w16cid:durableId="651252633">
    <w:abstractNumId w:val="23"/>
  </w:num>
  <w:num w:numId="18" w16cid:durableId="2018537729">
    <w:abstractNumId w:val="29"/>
  </w:num>
  <w:num w:numId="19" w16cid:durableId="1954821037">
    <w:abstractNumId w:val="17"/>
  </w:num>
  <w:num w:numId="20" w16cid:durableId="1561479370">
    <w:abstractNumId w:val="13"/>
  </w:num>
  <w:num w:numId="21" w16cid:durableId="544371502">
    <w:abstractNumId w:val="5"/>
  </w:num>
  <w:num w:numId="22" w16cid:durableId="691028832">
    <w:abstractNumId w:val="2"/>
  </w:num>
  <w:num w:numId="23" w16cid:durableId="1117140866">
    <w:abstractNumId w:val="19"/>
  </w:num>
  <w:num w:numId="24" w16cid:durableId="103355103">
    <w:abstractNumId w:val="15"/>
  </w:num>
  <w:num w:numId="25" w16cid:durableId="433288409">
    <w:abstractNumId w:val="26"/>
  </w:num>
  <w:num w:numId="26" w16cid:durableId="1692605969">
    <w:abstractNumId w:val="8"/>
  </w:num>
  <w:num w:numId="27" w16cid:durableId="1812090851">
    <w:abstractNumId w:val="28"/>
  </w:num>
  <w:num w:numId="28" w16cid:durableId="1355839067">
    <w:abstractNumId w:val="9"/>
  </w:num>
  <w:num w:numId="29" w16cid:durableId="163016649">
    <w:abstractNumId w:val="24"/>
  </w:num>
  <w:num w:numId="30" w16cid:durableId="97610904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7B9"/>
    <w:rsid w:val="00070E3F"/>
    <w:rsid w:val="00085401"/>
    <w:rsid w:val="00090072"/>
    <w:rsid w:val="001500DA"/>
    <w:rsid w:val="00151D93"/>
    <w:rsid w:val="00195A73"/>
    <w:rsid w:val="002474B6"/>
    <w:rsid w:val="0025391B"/>
    <w:rsid w:val="00297558"/>
    <w:rsid w:val="002B395B"/>
    <w:rsid w:val="00344E83"/>
    <w:rsid w:val="00351D48"/>
    <w:rsid w:val="003C3245"/>
    <w:rsid w:val="004561C9"/>
    <w:rsid w:val="00472612"/>
    <w:rsid w:val="00475E2D"/>
    <w:rsid w:val="004D516C"/>
    <w:rsid w:val="005227E4"/>
    <w:rsid w:val="0053073B"/>
    <w:rsid w:val="00543508"/>
    <w:rsid w:val="00564CA6"/>
    <w:rsid w:val="005C7FA1"/>
    <w:rsid w:val="00617AAC"/>
    <w:rsid w:val="00693F05"/>
    <w:rsid w:val="006A4E6A"/>
    <w:rsid w:val="006D00AC"/>
    <w:rsid w:val="006D3451"/>
    <w:rsid w:val="0074092B"/>
    <w:rsid w:val="00797572"/>
    <w:rsid w:val="007A416D"/>
    <w:rsid w:val="007B4DDB"/>
    <w:rsid w:val="008257F8"/>
    <w:rsid w:val="0085341A"/>
    <w:rsid w:val="00880C0A"/>
    <w:rsid w:val="00880E2D"/>
    <w:rsid w:val="008B7D4B"/>
    <w:rsid w:val="008C72AC"/>
    <w:rsid w:val="009139A1"/>
    <w:rsid w:val="009344E5"/>
    <w:rsid w:val="00941791"/>
    <w:rsid w:val="00995CC6"/>
    <w:rsid w:val="00996740"/>
    <w:rsid w:val="009C2457"/>
    <w:rsid w:val="00A52B04"/>
    <w:rsid w:val="00B21138"/>
    <w:rsid w:val="00B36CD4"/>
    <w:rsid w:val="00B7698C"/>
    <w:rsid w:val="00BB16A4"/>
    <w:rsid w:val="00C0448D"/>
    <w:rsid w:val="00C9477C"/>
    <w:rsid w:val="00CC07A2"/>
    <w:rsid w:val="00D23A18"/>
    <w:rsid w:val="00D86969"/>
    <w:rsid w:val="00DF7D7D"/>
    <w:rsid w:val="00E40CD9"/>
    <w:rsid w:val="00E52DA2"/>
    <w:rsid w:val="00E75D8D"/>
    <w:rsid w:val="00EA0FA8"/>
    <w:rsid w:val="00EA39A3"/>
    <w:rsid w:val="00EB1578"/>
    <w:rsid w:val="00EC0DFF"/>
    <w:rsid w:val="00EF64DE"/>
    <w:rsid w:val="00F536D4"/>
    <w:rsid w:val="00F54B4B"/>
    <w:rsid w:val="00FA29A3"/>
    <w:rsid w:val="00FB37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3A8E2A"/>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 w:type="paragraph" w:styleId="Revision">
    <w:name w:val="Revision"/>
    <w:hidden/>
    <w:uiPriority w:val="99"/>
    <w:semiHidden/>
    <w:rsid w:val="00F54B4B"/>
  </w:style>
  <w:style w:type="character" w:styleId="CommentReference">
    <w:name w:val="annotation reference"/>
    <w:basedOn w:val="DefaultParagraphFont"/>
    <w:uiPriority w:val="99"/>
    <w:semiHidden/>
    <w:unhideWhenUsed/>
    <w:rsid w:val="00EF64DE"/>
    <w:rPr>
      <w:sz w:val="16"/>
      <w:szCs w:val="16"/>
    </w:rPr>
  </w:style>
  <w:style w:type="paragraph" w:styleId="CommentText">
    <w:name w:val="annotation text"/>
    <w:basedOn w:val="Normal"/>
    <w:link w:val="CommentTextChar"/>
    <w:uiPriority w:val="99"/>
    <w:unhideWhenUsed/>
    <w:rsid w:val="00EF64DE"/>
    <w:rPr>
      <w:sz w:val="20"/>
      <w:szCs w:val="20"/>
    </w:rPr>
  </w:style>
  <w:style w:type="character" w:customStyle="1" w:styleId="CommentTextChar">
    <w:name w:val="Comment Text Char"/>
    <w:basedOn w:val="DefaultParagraphFont"/>
    <w:link w:val="CommentText"/>
    <w:uiPriority w:val="99"/>
    <w:rsid w:val="00EF64DE"/>
    <w:rPr>
      <w:sz w:val="20"/>
      <w:szCs w:val="20"/>
    </w:rPr>
  </w:style>
  <w:style w:type="paragraph" w:styleId="CommentSubject">
    <w:name w:val="annotation subject"/>
    <w:basedOn w:val="CommentText"/>
    <w:next w:val="CommentText"/>
    <w:link w:val="CommentSubjectChar"/>
    <w:uiPriority w:val="99"/>
    <w:semiHidden/>
    <w:unhideWhenUsed/>
    <w:rsid w:val="00EF64DE"/>
    <w:rPr>
      <w:b/>
      <w:bCs/>
    </w:rPr>
  </w:style>
  <w:style w:type="character" w:customStyle="1" w:styleId="CommentSubjectChar">
    <w:name w:val="Comment Subject Char"/>
    <w:basedOn w:val="CommentTextChar"/>
    <w:link w:val="CommentSubject"/>
    <w:uiPriority w:val="99"/>
    <w:semiHidden/>
    <w:rsid w:val="00EF64DE"/>
    <w:rPr>
      <w:b/>
      <w:bCs/>
      <w:sz w:val="20"/>
      <w:szCs w:val="20"/>
    </w:rPr>
  </w:style>
  <w:style w:type="character" w:styleId="Hyperlink">
    <w:name w:val="Hyperlink"/>
    <w:uiPriority w:val="99"/>
    <w:unhideWhenUsed/>
    <w:rsid w:val="004561C9"/>
    <w:rPr>
      <w:color w:val="0000FF"/>
      <w:u w:val="single"/>
    </w:rPr>
  </w:style>
  <w:style w:type="paragraph" w:styleId="ListParagraph">
    <w:name w:val="List Paragraph"/>
    <w:aliases w:val="H&amp;P List Paragraph,2,Strip,Normal bullet 2,Bullet list,Akapit z listą BS,Bullet 1,Bullet Points,Bullet Styl,Dot pt,F5 List Paragraph,IFCL - List Paragraph,Indicator Text,List Paragraph Char Char Char,List Paragraph1,List Paragraph12"/>
    <w:basedOn w:val="Normal"/>
    <w:link w:val="ListParagraphChar"/>
    <w:uiPriority w:val="34"/>
    <w:qFormat/>
    <w:rsid w:val="004561C9"/>
    <w:pPr>
      <w:suppressAutoHyphens/>
      <w:spacing w:before="120" w:after="120"/>
      <w:ind w:left="720"/>
      <w:jc w:val="both"/>
    </w:pPr>
    <w:rPr>
      <w:rFonts w:ascii="Calibri" w:eastAsia="Times New Roman" w:hAnsi="Calibri" w:cs="Times New Roman"/>
      <w:sz w:val="22"/>
      <w:lang w:eastAsia="ar-SA"/>
    </w:rPr>
  </w:style>
  <w:style w:type="character" w:customStyle="1" w:styleId="ListParagraphChar">
    <w:name w:val="List Paragraph Char"/>
    <w:aliases w:val="H&amp;P List Paragraph Char,2 Char,Strip Char,Normal bullet 2 Char,Bullet list Char,Akapit z listą BS Char,Bullet 1 Char,Bullet Points Char,Bullet Styl Char,Dot pt Char,F5 List Paragraph Char,IFCL - List Paragraph Char"/>
    <w:link w:val="ListParagraph"/>
    <w:uiPriority w:val="34"/>
    <w:qFormat/>
    <w:locked/>
    <w:rsid w:val="004561C9"/>
    <w:rPr>
      <w:rFonts w:ascii="Calibri" w:eastAsia="Times New Roman" w:hAnsi="Calibri" w:cs="Times New Roman"/>
      <w:sz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opografija@adazunovads.lv" TargetMode="Externa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13</Pages>
  <Words>15084</Words>
  <Characters>8599</Characters>
  <Application>Microsoft Office Word</Application>
  <DocSecurity>0</DocSecurity>
  <Lines>71</Lines>
  <Paragraphs>47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Miķelis Cinis</cp:lastModifiedBy>
  <cp:revision>34</cp:revision>
  <dcterms:created xsi:type="dcterms:W3CDTF">2023-09-10T08:51:00Z</dcterms:created>
  <dcterms:modified xsi:type="dcterms:W3CDTF">2026-01-07T09:57:00Z</dcterms:modified>
</cp:coreProperties>
</file>