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7D40" w14:textId="77777777" w:rsidR="00730EB3" w:rsidRPr="00CF2BE9" w:rsidRDefault="00730EB3" w:rsidP="000C6E23">
      <w:pPr>
        <w:pStyle w:val="ListParagraph"/>
        <w:spacing w:after="0" w:line="240" w:lineRule="auto"/>
        <w:ind w:right="111" w:hanging="720"/>
        <w:jc w:val="center"/>
        <w:rPr>
          <w:rFonts w:eastAsia="Calibri" w:cs="Times New Roman"/>
          <w:bCs/>
        </w:rPr>
      </w:pPr>
      <w:r w:rsidRPr="00CF2BE9">
        <w:rPr>
          <w:rFonts w:eastAsia="Calibri" w:cs="Times New Roman"/>
          <w:bCs/>
        </w:rPr>
        <w:t xml:space="preserve">Ziņojums </w:t>
      </w:r>
    </w:p>
    <w:p w14:paraId="56B20566" w14:textId="6ACA9879" w:rsidR="00730EB3" w:rsidRPr="00CF2BE9" w:rsidRDefault="00730EB3" w:rsidP="00730EB3">
      <w:pPr>
        <w:pStyle w:val="ListParagraph"/>
        <w:spacing w:after="0" w:line="240" w:lineRule="auto"/>
        <w:ind w:hanging="720"/>
        <w:rPr>
          <w:rFonts w:eastAsia="Calibri" w:cs="Times New Roman"/>
          <w:bCs/>
        </w:rPr>
      </w:pPr>
      <w:r w:rsidRPr="00CF2BE9">
        <w:rPr>
          <w:rFonts w:eastAsia="Calibri" w:cs="Times New Roman"/>
          <w:bCs/>
        </w:rPr>
        <w:t>0</w:t>
      </w:r>
      <w:r>
        <w:rPr>
          <w:rFonts w:eastAsia="Calibri" w:cs="Times New Roman"/>
          <w:bCs/>
        </w:rPr>
        <w:t>4</w:t>
      </w:r>
      <w:r w:rsidRPr="00CF2BE9">
        <w:rPr>
          <w:rFonts w:eastAsia="Calibri" w:cs="Times New Roman"/>
          <w:bCs/>
        </w:rPr>
        <w:t>.1</w:t>
      </w:r>
      <w:r>
        <w:rPr>
          <w:rFonts w:eastAsia="Calibri" w:cs="Times New Roman"/>
          <w:bCs/>
        </w:rPr>
        <w:t>2</w:t>
      </w:r>
      <w:r w:rsidRPr="00CF2BE9">
        <w:rPr>
          <w:rFonts w:eastAsia="Calibri" w:cs="Times New Roman"/>
          <w:bCs/>
        </w:rPr>
        <w:t>.2025.</w:t>
      </w:r>
    </w:p>
    <w:p w14:paraId="5A70606B" w14:textId="79484972" w:rsidR="00730EB3" w:rsidRDefault="00730EB3" w:rsidP="00730EB3">
      <w:pPr>
        <w:pStyle w:val="ListParagraph"/>
        <w:spacing w:after="0" w:line="240" w:lineRule="auto"/>
        <w:ind w:hanging="720"/>
        <w:rPr>
          <w:rFonts w:eastAsia="Calibri" w:cs="Times New Roman"/>
          <w:bCs/>
        </w:rPr>
      </w:pPr>
      <w:r w:rsidRPr="00CF2BE9">
        <w:rPr>
          <w:rFonts w:eastAsia="Calibri" w:cs="Times New Roman"/>
          <w:bCs/>
        </w:rPr>
        <w:t xml:space="preserve">Par </w:t>
      </w:r>
      <w:r w:rsidRPr="00730EB3">
        <w:rPr>
          <w:rFonts w:eastAsia="Calibri" w:cs="Times New Roman"/>
          <w:bCs/>
        </w:rPr>
        <w:t>kopējo izglītības iestāžu situāciju attiecībā uz</w:t>
      </w:r>
    </w:p>
    <w:p w14:paraId="5AA2B89B" w14:textId="242FE062" w:rsidR="00730EB3" w:rsidRDefault="00730EB3" w:rsidP="00730EB3">
      <w:pPr>
        <w:pStyle w:val="ListParagraph"/>
        <w:spacing w:after="0" w:line="240" w:lineRule="auto"/>
        <w:ind w:hanging="720"/>
        <w:rPr>
          <w:rFonts w:eastAsia="Calibri" w:cs="Times New Roman"/>
          <w:bCs/>
        </w:rPr>
      </w:pPr>
      <w:r w:rsidRPr="00730EB3">
        <w:rPr>
          <w:rFonts w:eastAsia="Calibri" w:cs="Times New Roman"/>
          <w:bCs/>
        </w:rPr>
        <w:t xml:space="preserve">izglītības iestāžu </w:t>
      </w:r>
      <w:r w:rsidRPr="00227582">
        <w:rPr>
          <w:rFonts w:eastAsia="Calibri" w:cs="Times New Roman"/>
          <w:bCs/>
        </w:rPr>
        <w:t>piepildījumu un prioritātēm</w:t>
      </w:r>
      <w:r w:rsidRPr="00730EB3">
        <w:rPr>
          <w:rFonts w:eastAsia="Calibri" w:cs="Times New Roman"/>
          <w:bCs/>
        </w:rPr>
        <w:t xml:space="preserve"> novadā</w:t>
      </w:r>
    </w:p>
    <w:p w14:paraId="4368BCD9" w14:textId="77777777" w:rsidR="00771D36" w:rsidRDefault="00771D36" w:rsidP="00730EB3">
      <w:pPr>
        <w:pStyle w:val="ListParagraph"/>
        <w:spacing w:after="0" w:line="240" w:lineRule="auto"/>
        <w:ind w:hanging="720"/>
        <w:rPr>
          <w:rFonts w:eastAsia="Calibri" w:cs="Times New Roman"/>
          <w:bCs/>
        </w:rPr>
      </w:pPr>
    </w:p>
    <w:p w14:paraId="310547FA" w14:textId="4D4F534C" w:rsidR="00771D36" w:rsidRPr="00771D36" w:rsidRDefault="00771D36" w:rsidP="00730EB3">
      <w:pPr>
        <w:pStyle w:val="ListParagraph"/>
        <w:spacing w:after="0" w:line="240" w:lineRule="auto"/>
        <w:ind w:hanging="720"/>
        <w:rPr>
          <w:rFonts w:eastAsia="Calibri" w:cs="Times New Roman"/>
          <w:b/>
          <w:bCs/>
          <w:color w:val="000000" w:themeColor="text1"/>
        </w:rPr>
      </w:pPr>
      <w:r w:rsidRPr="00771D36">
        <w:rPr>
          <w:rFonts w:eastAsia="Calibri" w:cs="Times New Roman"/>
          <w:b/>
          <w:bCs/>
          <w:color w:val="000000" w:themeColor="text1"/>
        </w:rPr>
        <w:t>Saskaņā ar Ādažu novada izglītības ekosistēmas attīstības stratēģiju</w:t>
      </w:r>
      <w:r w:rsidR="0075340A">
        <w:rPr>
          <w:rFonts w:eastAsia="Calibri" w:cs="Times New Roman"/>
          <w:b/>
          <w:bCs/>
          <w:color w:val="000000" w:themeColor="text1"/>
        </w:rPr>
        <w:t xml:space="preserve"> 2023.-2027.gadam</w:t>
      </w:r>
      <w:r w:rsidRPr="00771D36">
        <w:rPr>
          <w:rFonts w:eastAsia="Calibri" w:cs="Times New Roman"/>
          <w:b/>
          <w:bCs/>
          <w:color w:val="000000" w:themeColor="text1"/>
        </w:rPr>
        <w:t>, 2025./2026. mācību gada rīcības uzdevumi ir:</w:t>
      </w:r>
    </w:p>
    <w:p w14:paraId="3DCEFBEB" w14:textId="382D9639" w:rsidR="00771D36" w:rsidRPr="00771D36" w:rsidRDefault="00771D36" w:rsidP="00771D36">
      <w:pPr>
        <w:pStyle w:val="ListParagraph"/>
        <w:spacing w:after="0" w:line="240" w:lineRule="auto"/>
        <w:ind w:hanging="720"/>
        <w:rPr>
          <w:rFonts w:eastAsia="Calibri" w:cs="Times New Roman"/>
          <w:bCs/>
          <w:color w:val="000000" w:themeColor="text1"/>
        </w:rPr>
      </w:pPr>
      <w:r w:rsidRPr="00771D36">
        <w:rPr>
          <w:rFonts w:eastAsia="Calibri" w:cs="Times New Roman"/>
          <w:bCs/>
          <w:color w:val="000000" w:themeColor="text1"/>
        </w:rPr>
        <w:t xml:space="preserve">1. </w:t>
      </w:r>
      <w:r>
        <w:rPr>
          <w:rFonts w:eastAsia="Calibri" w:cs="Times New Roman"/>
          <w:bCs/>
          <w:color w:val="000000" w:themeColor="text1"/>
        </w:rPr>
        <w:t>V</w:t>
      </w:r>
      <w:r w:rsidRPr="00771D36">
        <w:rPr>
          <w:rFonts w:eastAsia="Calibri" w:cs="Times New Roman"/>
          <w:bCs/>
          <w:color w:val="000000" w:themeColor="text1"/>
        </w:rPr>
        <w:t xml:space="preserve">eikt izglītojošus pasākumus par </w:t>
      </w:r>
      <w:r w:rsidRPr="00771D36">
        <w:rPr>
          <w:rFonts w:eastAsia="Calibri" w:cs="Times New Roman"/>
          <w:b/>
          <w:bCs/>
          <w:color w:val="000000" w:themeColor="text1"/>
        </w:rPr>
        <w:t>drošas un labvēlīgas vides</w:t>
      </w:r>
      <w:r w:rsidRPr="00771D36">
        <w:rPr>
          <w:rFonts w:eastAsia="Calibri" w:cs="Times New Roman"/>
          <w:bCs/>
          <w:color w:val="000000" w:themeColor="text1"/>
        </w:rPr>
        <w:t xml:space="preserve"> nozīmi emocionālās noturības veicināšanai;</w:t>
      </w:r>
    </w:p>
    <w:p w14:paraId="48A32F0D" w14:textId="58168F8A" w:rsidR="00771D36" w:rsidRPr="00771D36" w:rsidRDefault="00771D36" w:rsidP="00771D36">
      <w:pPr>
        <w:pStyle w:val="ListParagraph"/>
        <w:spacing w:after="0" w:line="240" w:lineRule="auto"/>
        <w:ind w:hanging="720"/>
        <w:rPr>
          <w:rFonts w:eastAsia="Calibri" w:cs="Times New Roman"/>
          <w:bCs/>
          <w:color w:val="000000" w:themeColor="text1"/>
        </w:rPr>
      </w:pPr>
      <w:r w:rsidRPr="00771D36">
        <w:rPr>
          <w:rFonts w:eastAsia="Calibri" w:cs="Times New Roman"/>
          <w:bCs/>
          <w:color w:val="000000" w:themeColor="text1"/>
        </w:rPr>
        <w:t xml:space="preserve">2. </w:t>
      </w:r>
      <w:r>
        <w:rPr>
          <w:rFonts w:eastAsia="Calibri" w:cs="Times New Roman"/>
          <w:bCs/>
          <w:color w:val="000000" w:themeColor="text1"/>
        </w:rPr>
        <w:t>N</w:t>
      </w:r>
      <w:r w:rsidRPr="00771D36">
        <w:rPr>
          <w:rFonts w:eastAsia="Calibri" w:cs="Times New Roman"/>
          <w:bCs/>
          <w:color w:val="000000" w:themeColor="text1"/>
        </w:rPr>
        <w:t xml:space="preserve">odrošināt pieejamo materiāltehnisko </w:t>
      </w:r>
      <w:r w:rsidRPr="00771D36">
        <w:rPr>
          <w:rFonts w:eastAsia="Calibri" w:cs="Times New Roman"/>
          <w:b/>
          <w:bCs/>
          <w:color w:val="000000" w:themeColor="text1"/>
        </w:rPr>
        <w:t xml:space="preserve">resursu un iekārtu izmantošanas efektivitāti;  </w:t>
      </w:r>
    </w:p>
    <w:p w14:paraId="3750E6E8" w14:textId="0CFB5772" w:rsidR="00771D36" w:rsidRPr="00771D36" w:rsidRDefault="00771D36" w:rsidP="00771D36">
      <w:pPr>
        <w:pStyle w:val="ListParagraph"/>
        <w:spacing w:after="0" w:line="240" w:lineRule="auto"/>
        <w:ind w:hanging="720"/>
        <w:rPr>
          <w:rFonts w:eastAsia="Calibri" w:cs="Times New Roman"/>
          <w:bCs/>
          <w:color w:val="000000" w:themeColor="text1"/>
        </w:rPr>
      </w:pPr>
      <w:r w:rsidRPr="00771D36">
        <w:rPr>
          <w:rFonts w:eastAsia="Calibri" w:cs="Times New Roman"/>
          <w:bCs/>
          <w:color w:val="000000" w:themeColor="text1"/>
        </w:rPr>
        <w:t xml:space="preserve">3. </w:t>
      </w:r>
      <w:r>
        <w:rPr>
          <w:rFonts w:eastAsia="Calibri" w:cs="Times New Roman"/>
          <w:bCs/>
          <w:color w:val="000000" w:themeColor="text1"/>
        </w:rPr>
        <w:t>N</w:t>
      </w:r>
      <w:r w:rsidRPr="00771D36">
        <w:rPr>
          <w:rFonts w:eastAsia="Calibri" w:cs="Times New Roman"/>
          <w:bCs/>
          <w:color w:val="000000" w:themeColor="text1"/>
        </w:rPr>
        <w:t xml:space="preserve">oteikt vienotu pieeju novadā </w:t>
      </w:r>
      <w:r w:rsidRPr="00771D36">
        <w:rPr>
          <w:rFonts w:eastAsia="Calibri" w:cs="Times New Roman"/>
          <w:b/>
          <w:bCs/>
          <w:color w:val="000000" w:themeColor="text1"/>
        </w:rPr>
        <w:t xml:space="preserve">pedagogu kvalitātes pakāpju </w:t>
      </w:r>
      <w:r w:rsidRPr="00771D36">
        <w:rPr>
          <w:rFonts w:eastAsia="Calibri" w:cs="Times New Roman"/>
          <w:bCs/>
          <w:color w:val="000000" w:themeColor="text1"/>
        </w:rPr>
        <w:t>novērtējumam;</w:t>
      </w:r>
    </w:p>
    <w:p w14:paraId="7C8C6EF4" w14:textId="0AB30E76" w:rsidR="00730EB3" w:rsidRDefault="00771D36" w:rsidP="00771D36">
      <w:pPr>
        <w:pStyle w:val="ListParagraph"/>
        <w:spacing w:after="0" w:line="240" w:lineRule="auto"/>
        <w:ind w:hanging="720"/>
      </w:pPr>
      <w:r w:rsidRPr="00771D36">
        <w:rPr>
          <w:rFonts w:eastAsia="Calibri" w:cs="Times New Roman"/>
          <w:bCs/>
          <w:color w:val="000000" w:themeColor="text1"/>
        </w:rPr>
        <w:t xml:space="preserve">4. </w:t>
      </w:r>
      <w:r>
        <w:rPr>
          <w:rFonts w:eastAsia="Calibri" w:cs="Times New Roman"/>
          <w:bCs/>
          <w:color w:val="000000" w:themeColor="text1"/>
        </w:rPr>
        <w:t>I</w:t>
      </w:r>
      <w:r w:rsidRPr="00771D36">
        <w:rPr>
          <w:rFonts w:eastAsia="Calibri" w:cs="Times New Roman"/>
          <w:bCs/>
          <w:color w:val="000000" w:themeColor="text1"/>
        </w:rPr>
        <w:t xml:space="preserve">zveidot sistēmu </w:t>
      </w:r>
      <w:r w:rsidRPr="00771D36">
        <w:rPr>
          <w:rFonts w:eastAsia="Calibri" w:cs="Times New Roman"/>
          <w:b/>
          <w:bCs/>
          <w:color w:val="000000" w:themeColor="text1"/>
        </w:rPr>
        <w:t xml:space="preserve">priekšlaicīgas mācību pārtraukšanas </w:t>
      </w:r>
      <w:r w:rsidRPr="00771D36">
        <w:rPr>
          <w:rFonts w:eastAsia="Calibri" w:cs="Times New Roman"/>
          <w:bCs/>
          <w:color w:val="000000" w:themeColor="text1"/>
        </w:rPr>
        <w:t>risku mazināšanai.</w:t>
      </w:r>
    </w:p>
    <w:p w14:paraId="23DC803F" w14:textId="77777777" w:rsidR="00F92F3B" w:rsidRPr="00F92F3B" w:rsidRDefault="00F92F3B" w:rsidP="00F92F3B">
      <w:pPr>
        <w:jc w:val="center"/>
      </w:pPr>
    </w:p>
    <w:p w14:paraId="5D3968F8" w14:textId="6A2DDCFE" w:rsidR="00AA5FFA" w:rsidRPr="00302C78" w:rsidRDefault="00F92F3B" w:rsidP="00302C78">
      <w:pPr>
        <w:pStyle w:val="NoSpacing"/>
        <w:rPr>
          <w:rFonts w:ascii="Calibri" w:eastAsia="Times New Roman" w:hAnsi="Calibri" w:cs="Calibri"/>
          <w:b/>
          <w:bCs/>
          <w:color w:val="000000"/>
          <w:sz w:val="22"/>
          <w:lang w:eastAsia="lv-LV"/>
        </w:rPr>
      </w:pPr>
      <w:r w:rsidRPr="00302C78">
        <w:rPr>
          <w:rFonts w:ascii="Calibri" w:eastAsia="Times New Roman" w:hAnsi="Calibri" w:cs="Calibri"/>
          <w:b/>
          <w:bCs/>
          <w:color w:val="000000"/>
          <w:sz w:val="22"/>
          <w:lang w:eastAsia="lv-LV"/>
        </w:rPr>
        <w:t>IZM izstrādātā darba samaksas finansēšanas modeļa  “Programma skolā “ aprēķina principi</w:t>
      </w:r>
      <w:r w:rsidR="00302C78">
        <w:rPr>
          <w:rFonts w:ascii="Calibri" w:eastAsia="Times New Roman" w:hAnsi="Calibri" w:cs="Calibri"/>
          <w:b/>
          <w:bCs/>
          <w:color w:val="000000"/>
          <w:sz w:val="22"/>
          <w:lang w:eastAsia="lv-LV"/>
        </w:rPr>
        <w:t xml:space="preserve"> </w:t>
      </w:r>
      <w:r w:rsidR="00730EB3" w:rsidRPr="00302C78">
        <w:rPr>
          <w:rFonts w:ascii="Calibri" w:eastAsia="Times New Roman" w:hAnsi="Calibri" w:cs="Calibri"/>
          <w:b/>
          <w:bCs/>
          <w:color w:val="000000"/>
          <w:sz w:val="22"/>
          <w:lang w:eastAsia="lv-LV"/>
        </w:rPr>
        <w:t xml:space="preserve">Ādažu </w:t>
      </w:r>
      <w:r w:rsidR="00AA5FFA" w:rsidRPr="00302C78">
        <w:rPr>
          <w:rFonts w:ascii="Calibri" w:eastAsia="Times New Roman" w:hAnsi="Calibri" w:cs="Calibri"/>
          <w:b/>
          <w:bCs/>
          <w:color w:val="000000"/>
          <w:sz w:val="22"/>
          <w:lang w:eastAsia="lv-LV"/>
        </w:rPr>
        <w:t>novadā.</w:t>
      </w:r>
    </w:p>
    <w:tbl>
      <w:tblPr>
        <w:tblW w:w="10520" w:type="dxa"/>
        <w:tblLook w:val="04A0" w:firstRow="1" w:lastRow="0" w:firstColumn="1" w:lastColumn="0" w:noHBand="0" w:noVBand="1"/>
      </w:tblPr>
      <w:tblGrid>
        <w:gridCol w:w="4280"/>
        <w:gridCol w:w="1560"/>
        <w:gridCol w:w="1560"/>
        <w:gridCol w:w="1560"/>
        <w:gridCol w:w="1560"/>
      </w:tblGrid>
      <w:tr w:rsidR="00F92F3B" w:rsidRPr="00F92F3B" w14:paraId="5DA966B1" w14:textId="77777777" w:rsidTr="00F92F3B">
        <w:trPr>
          <w:trHeight w:val="28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61B703C" w14:textId="77777777" w:rsidR="00F92F3B" w:rsidRPr="00F92F3B" w:rsidRDefault="00F92F3B" w:rsidP="00F9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92F3B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05AD83F8" w14:textId="650BEE0B" w:rsidR="00F92F3B" w:rsidRPr="00F92F3B" w:rsidRDefault="00F92F3B" w:rsidP="00F9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92F3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1.-</w:t>
            </w:r>
            <w:r w:rsidR="00583AE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3</w:t>
            </w:r>
            <w:r w:rsidRPr="00F92F3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 klase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6CAC7039" w14:textId="4F8F6B32" w:rsidR="00F92F3B" w:rsidRPr="00F92F3B" w:rsidRDefault="00583AE7" w:rsidP="00F9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4</w:t>
            </w:r>
            <w:r w:rsidR="00F92F3B" w:rsidRPr="00F92F3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.-6. klase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2E5A1E37" w14:textId="77777777" w:rsidR="00F92F3B" w:rsidRPr="00F92F3B" w:rsidRDefault="00F92F3B" w:rsidP="00F9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92F3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7.-9. klase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5245DFD9" w14:textId="77777777" w:rsidR="00F92F3B" w:rsidRPr="00F92F3B" w:rsidRDefault="00F92F3B" w:rsidP="00F9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92F3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10.-12. klase</w:t>
            </w:r>
          </w:p>
        </w:tc>
      </w:tr>
      <w:tr w:rsidR="00302C78" w:rsidRPr="00F92F3B" w14:paraId="75895C21" w14:textId="77777777" w:rsidTr="00F92F3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6C7E" w14:textId="4C123BA1" w:rsidR="00302C78" w:rsidRPr="00F92F3B" w:rsidRDefault="00302C78" w:rsidP="0030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Noteiktais </w:t>
            </w:r>
            <w:r w:rsidRPr="00F92F3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 skolēnu skaits klašu posmā </w:t>
            </w:r>
            <w:r w:rsidRPr="0030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pēc </w:t>
            </w:r>
            <w:r w:rsidRPr="00F92F3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DEG2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FEF99" w14:textId="72867743" w:rsidR="00302C78" w:rsidRPr="00F92F3B" w:rsidRDefault="00302C78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92F3B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7818B" w14:textId="2B9A3522" w:rsidR="00302C78" w:rsidRPr="00F92F3B" w:rsidRDefault="00302C78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92F3B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19DD8" w14:textId="55F5337D" w:rsidR="00302C78" w:rsidRPr="00F92F3B" w:rsidRDefault="00302C78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92F3B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341E" w14:textId="3AC52FF5" w:rsidR="00302C78" w:rsidRPr="00F92F3B" w:rsidRDefault="00302C78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92F3B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120</w:t>
            </w:r>
          </w:p>
        </w:tc>
      </w:tr>
      <w:tr w:rsidR="00302C78" w:rsidRPr="00F92F3B" w14:paraId="38B53862" w14:textId="77777777" w:rsidTr="00F92F3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5A4C" w14:textId="66B7E0E5" w:rsidR="00302C78" w:rsidRPr="00F92F3B" w:rsidRDefault="00302C78" w:rsidP="0030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Skolēnu  skaits 2025./2026 gadā </w:t>
            </w:r>
            <w:r w:rsidRPr="00583AE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Ādažu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vidusskolā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4D645" w14:textId="2670A908" w:rsidR="00302C78" w:rsidRPr="00F92F3B" w:rsidRDefault="00583AE7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D0BE8" w14:textId="1CCCECD6" w:rsidR="00302C78" w:rsidRPr="00F92F3B" w:rsidRDefault="00583AE7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E7A0E" w14:textId="1CA221B2" w:rsidR="00302C78" w:rsidRPr="00F92F3B" w:rsidRDefault="007F00D9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D3C75" w14:textId="18FC9312" w:rsidR="00302C78" w:rsidRPr="00F92F3B" w:rsidRDefault="007F00D9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238</w:t>
            </w:r>
          </w:p>
        </w:tc>
      </w:tr>
      <w:tr w:rsidR="007F00D9" w:rsidRPr="00F92F3B" w14:paraId="0BC0A38B" w14:textId="77777777" w:rsidTr="008F5C99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0E650" w14:textId="7A749140" w:rsidR="007F00D9" w:rsidRPr="00F92F3B" w:rsidRDefault="007F00D9" w:rsidP="007F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Skolēnu  skaits 2025./2026 gadā </w:t>
            </w:r>
            <w:r w:rsidRPr="00583AE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Carnikavas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 vidusskolā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05552" w14:textId="248CAAE1" w:rsidR="007F00D9" w:rsidRPr="00F92F3B" w:rsidRDefault="007F00D9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</w:t>
            </w:r>
            <w:r w:rsidR="00583AE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DE7E" w14:textId="3A848E26" w:rsidR="007F00D9" w:rsidRPr="00F92F3B" w:rsidRDefault="00583AE7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F80183F" w14:textId="77777777" w:rsidR="007F00D9" w:rsidRDefault="007F00D9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  <w:p w14:paraId="011547FE" w14:textId="393F612F" w:rsidR="007F00D9" w:rsidRPr="00F92F3B" w:rsidRDefault="007F00D9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7F00D9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89393B5" w14:textId="77777777" w:rsidR="007F00D9" w:rsidRDefault="007F00D9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  <w:p w14:paraId="287781F0" w14:textId="002F105E" w:rsidR="007F00D9" w:rsidRPr="00F92F3B" w:rsidRDefault="007F00D9" w:rsidP="00583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7F00D9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65</w:t>
            </w:r>
          </w:p>
        </w:tc>
      </w:tr>
    </w:tbl>
    <w:p w14:paraId="72860668" w14:textId="77777777" w:rsidR="001A6A0B" w:rsidRDefault="001A6A0B" w:rsidP="001A6A0B">
      <w:pPr>
        <w:jc w:val="both"/>
      </w:pPr>
      <w:r w:rsidRPr="007B5DA3">
        <w:t>Finansējums izglītības iestādei tiek aprēķināts par faktisko klašu komplektu skaitu</w:t>
      </w:r>
      <w:r>
        <w:t>.</w:t>
      </w:r>
      <w:r w:rsidRPr="003C2ABB">
        <w:t xml:space="preserve"> </w:t>
      </w:r>
      <w:r w:rsidRPr="00892074">
        <w:t xml:space="preserve">Modeļa aprēķins veikts, definējot </w:t>
      </w:r>
      <w:r w:rsidRPr="007371C9">
        <w:t>četru lielumu klases:</w:t>
      </w:r>
    </w:p>
    <w:p w14:paraId="1092EAEB" w14:textId="73EE7A09" w:rsidR="001A6A0B" w:rsidRDefault="001A6A0B" w:rsidP="00896D66">
      <w:pPr>
        <w:jc w:val="both"/>
      </w:pPr>
      <w:r w:rsidRPr="00892074">
        <w:t>ļoti maza klase, kurā ir līdz</w:t>
      </w:r>
      <w:r>
        <w:t xml:space="preserve"> </w:t>
      </w:r>
      <w:r w:rsidRPr="00892074">
        <w:t>8 izglītojamajiem, maza klase ar 9-16 izglītojamajiem, vidēja klase ar 17-24</w:t>
      </w:r>
      <w:r>
        <w:t xml:space="preserve"> </w:t>
      </w:r>
      <w:r w:rsidRPr="00892074">
        <w:t>izglītojamajiem</w:t>
      </w:r>
      <w:r>
        <w:t>,</w:t>
      </w:r>
      <w:r w:rsidR="00896D66">
        <w:t xml:space="preserve"> </w:t>
      </w:r>
      <w:r w:rsidRPr="00892074">
        <w:t>liela klase, kurā ir 25 un vairāk izglītojamo</w:t>
      </w:r>
      <w:r>
        <w:t>.</w:t>
      </w:r>
    </w:p>
    <w:p w14:paraId="6F4AFD1B" w14:textId="77777777" w:rsidR="001A6A0B" w:rsidRDefault="001A6A0B" w:rsidP="001A6A0B">
      <w:pPr>
        <w:jc w:val="both"/>
      </w:pPr>
      <w:r w:rsidRPr="00892074">
        <w:t>Šāds klašu dalījums tiek</w:t>
      </w:r>
      <w:r>
        <w:t xml:space="preserve"> </w:t>
      </w:r>
      <w:r w:rsidRPr="00892074">
        <w:t>izmantots, pamatojoties uz individuālā pieejā pamatotu kompetenču izglītību, paredzot</w:t>
      </w:r>
      <w:r>
        <w:t xml:space="preserve"> </w:t>
      </w:r>
      <w:r w:rsidRPr="00892074">
        <w:t>klašu dalīšanu grupās pie noteikta izglītojamo skaita klasē, kā arī paredzot attiecīgi</w:t>
      </w:r>
      <w:r>
        <w:t xml:space="preserve"> </w:t>
      </w:r>
      <w:r w:rsidRPr="00892074">
        <w:t>papildu nepieciešamo laiku ārpus mācību stundām un audzināšanas stundām. Optimālai</w:t>
      </w:r>
      <w:r>
        <w:t xml:space="preserve"> </w:t>
      </w:r>
      <w:r w:rsidRPr="00892074">
        <w:t>izglītības programmas apguvei, atkarībā no klašu lieluma, paredzēta izglītojamo dalīšana</w:t>
      </w:r>
      <w:r>
        <w:t xml:space="preserve"> </w:t>
      </w:r>
      <w:r w:rsidRPr="00892074">
        <w:t>grupās un vismaz 2 izvēles otrajai svešvalodai vidusskolas posmā</w:t>
      </w:r>
      <w:r>
        <w:t>.</w:t>
      </w:r>
    </w:p>
    <w:p w14:paraId="6D398106" w14:textId="37E9E053" w:rsidR="00245D0E" w:rsidRPr="000A49CD" w:rsidRDefault="00245D0E" w:rsidP="00245D0E">
      <w:pPr>
        <w:jc w:val="both"/>
      </w:pPr>
      <w:r>
        <w:t>I</w:t>
      </w:r>
      <w:r w:rsidRPr="00892074">
        <w:t xml:space="preserve">r definēts </w:t>
      </w:r>
      <w:r w:rsidRPr="000A49CD">
        <w:t>izglītojamo skaits paralēlklašu atvēršanai, kas ir 26 vai vairāk izglītojamie 1.-6. klašu posmā un 30 vai vairāk izglītojamie 7.-12. klašu posmā</w:t>
      </w:r>
      <w:r>
        <w:t xml:space="preserve">, bet telpu </w:t>
      </w:r>
      <w:r w:rsidR="005E4B4C">
        <w:t>trūk</w:t>
      </w:r>
      <w:r>
        <w:t>uma dēļ Ādažu novada skolās to nevar piemērot.</w:t>
      </w:r>
      <w:r w:rsidRPr="000A49CD">
        <w:t xml:space="preserve"> </w:t>
      </w:r>
    </w:p>
    <w:p w14:paraId="2328BF24" w14:textId="2404E4EF" w:rsidR="00245D0E" w:rsidRPr="00892074" w:rsidRDefault="005E4B4C" w:rsidP="00D24D2E">
      <w:r>
        <w:t>Jāņem vērā, ka papildus likmes tiek piešķirtas par s</w:t>
      </w:r>
      <w:r w:rsidRPr="007B5DA3">
        <w:t>kolēnu skaits ar vispārējās programmās iekļauto speciālo programmu bērniem</w:t>
      </w:r>
      <w:r>
        <w:t xml:space="preserve"> un s</w:t>
      </w:r>
      <w:r w:rsidRPr="007B5DA3">
        <w:t>kolēnu skait</w:t>
      </w:r>
      <w:r>
        <w:t xml:space="preserve">u programmās ar kodu </w:t>
      </w:r>
      <w:r w:rsidRPr="007B5DA3">
        <w:t xml:space="preserve">58, 59 </w:t>
      </w:r>
      <w:r>
        <w:t>, bet šiem bērniem nepieciešami īpaši apstākļi un darbs mazās grupās.</w:t>
      </w:r>
    </w:p>
    <w:p w14:paraId="751B7A99" w14:textId="77777777" w:rsidR="001A6A0B" w:rsidRDefault="001A6A0B" w:rsidP="001A6A0B">
      <w:pPr>
        <w:jc w:val="both"/>
      </w:pPr>
      <w:r>
        <w:t xml:space="preserve">Komplektējot klases, skolām jāievēro MK Noteikumi Nr. </w:t>
      </w:r>
      <w:r w:rsidRPr="00892074">
        <w:t>610 “Higiēnas prasības izglītības iestādēm, kas īsteno vispārējās pamatizglītības,</w:t>
      </w:r>
      <w:r>
        <w:t xml:space="preserve"> </w:t>
      </w:r>
      <w:r w:rsidRPr="00892074">
        <w:t>vispārējās vidējās izglītības, profesionālās pamatizglītības, arodizglītības vai profesionālās</w:t>
      </w:r>
      <w:r>
        <w:t xml:space="preserve"> </w:t>
      </w:r>
      <w:r w:rsidRPr="00892074">
        <w:t xml:space="preserve">vidējās izglītības programmas” </w:t>
      </w:r>
    </w:p>
    <w:p w14:paraId="2310D6DA" w14:textId="77777777" w:rsidR="006778CC" w:rsidRDefault="006778CC" w:rsidP="00706235">
      <w:pPr>
        <w:ind w:right="395"/>
        <w:rPr>
          <w:b/>
          <w:bCs/>
        </w:rPr>
      </w:pPr>
    </w:p>
    <w:p w14:paraId="66921C0B" w14:textId="77777777" w:rsidR="00E256B6" w:rsidRDefault="00E256B6" w:rsidP="00706235">
      <w:pPr>
        <w:ind w:right="395"/>
        <w:rPr>
          <w:b/>
          <w:bCs/>
        </w:rPr>
      </w:pPr>
    </w:p>
    <w:p w14:paraId="7B4DE1DA" w14:textId="5A64C2CD" w:rsidR="00227582" w:rsidRDefault="00706235" w:rsidP="00706235">
      <w:pPr>
        <w:ind w:right="395"/>
        <w:rPr>
          <w:b/>
          <w:bCs/>
        </w:rPr>
      </w:pPr>
      <w:r w:rsidRPr="00D76774">
        <w:rPr>
          <w:b/>
          <w:bCs/>
        </w:rPr>
        <w:t xml:space="preserve">Prognoze </w:t>
      </w:r>
      <w:r w:rsidR="00271558">
        <w:rPr>
          <w:b/>
          <w:bCs/>
        </w:rPr>
        <w:t xml:space="preserve">izglītības iestāžu piepildījumam </w:t>
      </w:r>
      <w:r w:rsidRPr="00D76774">
        <w:rPr>
          <w:b/>
          <w:bCs/>
        </w:rPr>
        <w:t>2026./2027.m</w:t>
      </w:r>
      <w:r w:rsidR="007371C9">
        <w:rPr>
          <w:b/>
          <w:bCs/>
        </w:rPr>
        <w:t>ācību gadam</w:t>
      </w:r>
      <w:r w:rsidRPr="00D76774">
        <w:rPr>
          <w:b/>
          <w:bCs/>
        </w:rPr>
        <w:t>.</w:t>
      </w:r>
    </w:p>
    <w:p w14:paraId="6308816F" w14:textId="6AB81A49" w:rsidR="00AC73ED" w:rsidRPr="00AC73ED" w:rsidRDefault="00AC73ED" w:rsidP="00706235">
      <w:pPr>
        <w:ind w:right="395"/>
      </w:pPr>
      <w:r w:rsidRPr="00AC73ED">
        <w:lastRenderedPageBreak/>
        <w:t>Ādažu novadā deklarēto iedzīvotāju skaits pa dzimšanas gadiem</w:t>
      </w:r>
      <w:r>
        <w:t>:</w:t>
      </w:r>
      <w:r w:rsidRPr="00AC73ED">
        <w:t xml:space="preserve">  </w:t>
      </w:r>
    </w:p>
    <w:tbl>
      <w:tblPr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47"/>
        <w:gridCol w:w="1183"/>
        <w:gridCol w:w="1556"/>
        <w:gridCol w:w="1556"/>
        <w:gridCol w:w="1556"/>
        <w:gridCol w:w="1556"/>
        <w:gridCol w:w="1556"/>
        <w:gridCol w:w="1556"/>
        <w:gridCol w:w="1259"/>
        <w:gridCol w:w="1134"/>
        <w:gridCol w:w="709"/>
        <w:gridCol w:w="851"/>
      </w:tblGrid>
      <w:tr w:rsidR="000C6E23" w:rsidRPr="00070A9C" w14:paraId="5D87E36F" w14:textId="77777777" w:rsidTr="000C6E23">
        <w:trPr>
          <w:trHeight w:val="76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31E31" w14:textId="77777777" w:rsidR="00F23A99" w:rsidRPr="00070A9C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Dati uz 01.12.2025.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9F852" w14:textId="77777777" w:rsidR="00F23A99" w:rsidRPr="00070A9C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Iedzīvotāju skaits kopā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8364F" w14:textId="77777777" w:rsidR="00F23A99" w:rsidRPr="00070A9C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2025.dzimšanas gads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84A58" w14:textId="77777777" w:rsidR="00F23A99" w:rsidRPr="00070A9C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2024.dzimšanas gads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8DD0C" w14:textId="77777777" w:rsidR="00F23A99" w:rsidRPr="00070A9C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2023.dzimšanas gads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4EF59" w14:textId="77777777" w:rsidR="00F23A99" w:rsidRPr="00070A9C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2022.dzimšanas gads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F08F0" w14:textId="77777777" w:rsidR="00F23A99" w:rsidRPr="00070A9C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2021.dzimšanas gads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6D6B2" w14:textId="77777777" w:rsidR="00F23A99" w:rsidRPr="00070A9C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2020.dzimšanas gads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76001" w14:textId="77777777" w:rsidR="00F23A99" w:rsidRPr="00070A9C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2019.dzimšanas gads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ACB13" w14:textId="77777777" w:rsidR="00F23A99" w:rsidRPr="000C6E23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C6E2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līdz 5 gadu vecumam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D6109" w14:textId="77777777" w:rsidR="00F23A99" w:rsidRPr="000C6E23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C6E2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5-6 gadu vecumā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0548A" w14:textId="77777777" w:rsidR="00F23A99" w:rsidRPr="000C6E23" w:rsidRDefault="00F23A99" w:rsidP="00C1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C6E2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bdr w:val="single" w:sz="4" w:space="0" w:color="auto"/>
                <w:shd w:val="clear" w:color="auto" w:fill="DBDBDB" w:themeFill="accent3" w:themeFillTint="66"/>
                <w:lang w:eastAsia="lv-LV"/>
              </w:rPr>
              <w:t>0-6 gadus</w:t>
            </w:r>
            <w:r w:rsidRPr="000C6E2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veci bērni</w:t>
            </w:r>
          </w:p>
        </w:tc>
      </w:tr>
      <w:tr w:rsidR="000C6E23" w:rsidRPr="00070A9C" w14:paraId="4AAA084F" w14:textId="77777777" w:rsidTr="000C6E23">
        <w:trPr>
          <w:trHeight w:val="33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0718" w14:textId="77777777" w:rsidR="00F23A99" w:rsidRPr="00070A9C" w:rsidRDefault="00F23A99" w:rsidP="00C1477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Ādaži (Ā)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0187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7940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81C5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216F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6203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D9E4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E0A3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123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9AC3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2AF8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3736CD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3E0D9F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9D5A9C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695</w:t>
            </w:r>
          </w:p>
        </w:tc>
      </w:tr>
      <w:tr w:rsidR="000C6E23" w:rsidRPr="00070A9C" w14:paraId="21BA8CD6" w14:textId="77777777" w:rsidTr="000C6E23">
        <w:trPr>
          <w:trHeight w:val="33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9F47" w14:textId="77777777" w:rsidR="00F23A99" w:rsidRPr="00070A9C" w:rsidRDefault="00F23A99" w:rsidP="00C1477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Ādažu pagastā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6C2A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5824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6D62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47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388C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56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1493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0A58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9B9F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1CF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87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ED2B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0D6297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8BF7C5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AD3442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495</w:t>
            </w:r>
          </w:p>
        </w:tc>
      </w:tr>
      <w:tr w:rsidR="000C6E23" w:rsidRPr="00070A9C" w14:paraId="6ABBE999" w14:textId="77777777" w:rsidTr="000C6E23">
        <w:trPr>
          <w:trHeight w:val="33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C4D0" w14:textId="77777777" w:rsidR="00F23A99" w:rsidRPr="00070A9C" w:rsidRDefault="00F23A99" w:rsidP="00C1477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Carnikavas pagastā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1596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11286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F3E8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79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F202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88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11B2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7A69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114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D015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126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A07B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103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4310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color w:val="000000"/>
                <w:sz w:val="22"/>
                <w:lang w:eastAsia="lv-LV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2E6F04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65BAC2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BA50D6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733</w:t>
            </w:r>
          </w:p>
        </w:tc>
      </w:tr>
      <w:tr w:rsidR="000C6E23" w:rsidRPr="00070A9C" w14:paraId="084372C9" w14:textId="77777777" w:rsidTr="000C6E23">
        <w:trPr>
          <w:trHeight w:val="33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73D7" w14:textId="77777777" w:rsidR="00F23A99" w:rsidRPr="00070A9C" w:rsidRDefault="00F23A99" w:rsidP="00C147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Kopā novadā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51D01B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25050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A95CDA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183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5BBDC8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8C9067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247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8C84BA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292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CCAE15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3F45A7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5FF254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E0787A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7AB2D1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2AD53D" w14:textId="77777777" w:rsidR="00F23A99" w:rsidRPr="00070A9C" w:rsidRDefault="00F23A99" w:rsidP="00C1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0A9C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1923</w:t>
            </w:r>
          </w:p>
        </w:tc>
      </w:tr>
    </w:tbl>
    <w:p w14:paraId="30EC4F02" w14:textId="77777777" w:rsidR="00355137" w:rsidRDefault="00355137" w:rsidP="00706235">
      <w:pPr>
        <w:ind w:right="395"/>
      </w:pPr>
    </w:p>
    <w:p w14:paraId="63E4A9B4" w14:textId="3BEE495A" w:rsidR="00821CA4" w:rsidRPr="005B28D7" w:rsidRDefault="006778CC" w:rsidP="00706235">
      <w:pPr>
        <w:ind w:right="395"/>
      </w:pPr>
      <w:r w:rsidRPr="005B28D7">
        <w:t>Ādažu novada pirmsskolas iestāžu bērnu skaits pa vecuma grupām</w:t>
      </w:r>
      <w:r w:rsidR="00271558">
        <w:t xml:space="preserve"> uz 30.10.2025.</w:t>
      </w:r>
      <w:r w:rsidRPr="005B28D7">
        <w:t>:</w:t>
      </w:r>
    </w:p>
    <w:tbl>
      <w:tblPr>
        <w:tblW w:w="15593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567"/>
        <w:gridCol w:w="1134"/>
        <w:gridCol w:w="1276"/>
        <w:gridCol w:w="1418"/>
        <w:gridCol w:w="1559"/>
        <w:gridCol w:w="992"/>
        <w:gridCol w:w="1134"/>
        <w:gridCol w:w="1134"/>
        <w:gridCol w:w="992"/>
        <w:gridCol w:w="1134"/>
        <w:gridCol w:w="1134"/>
        <w:gridCol w:w="709"/>
      </w:tblGrid>
      <w:tr w:rsidR="005351A5" w:rsidRPr="00C21DFC" w14:paraId="5FEF7A00" w14:textId="55538264" w:rsidTr="00B9507F">
        <w:trPr>
          <w:trHeight w:val="1141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C0D6" w14:textId="77777777" w:rsidR="00535037" w:rsidRPr="00C21DFC" w:rsidRDefault="00535037" w:rsidP="00DA6372">
            <w:pPr>
              <w:rPr>
                <w:b/>
                <w:bCs/>
              </w:rPr>
            </w:pPr>
            <w:r w:rsidRPr="00C21DFC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A97C" w14:textId="77777777" w:rsidR="00535037" w:rsidRPr="00C21DFC" w:rsidRDefault="00535037" w:rsidP="00DA6372">
            <w:pPr>
              <w:rPr>
                <w:b/>
                <w:bCs/>
              </w:rPr>
            </w:pPr>
            <w:r w:rsidRPr="00C21DFC">
              <w:rPr>
                <w:b/>
                <w:bCs/>
              </w:rPr>
              <w:t>ĀPII "Strautiņš"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C86C" w14:textId="0B71AF69" w:rsidR="00535037" w:rsidRPr="00C21DFC" w:rsidRDefault="00535037" w:rsidP="00DA6372">
            <w:pPr>
              <w:rPr>
                <w:b/>
                <w:bCs/>
              </w:rPr>
            </w:pPr>
            <w:r w:rsidRPr="00C21DFC">
              <w:rPr>
                <w:b/>
                <w:bCs/>
              </w:rPr>
              <w:t>ĀVS pirmssk</w:t>
            </w:r>
            <w:r w:rsidR="00F22D71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B0EC" w14:textId="77777777" w:rsidR="00535037" w:rsidRPr="00C21DFC" w:rsidRDefault="00535037" w:rsidP="00DA6372">
            <w:pPr>
              <w:rPr>
                <w:b/>
                <w:bCs/>
              </w:rPr>
            </w:pPr>
            <w:r w:rsidRPr="00C21DFC">
              <w:rPr>
                <w:b/>
                <w:bCs/>
              </w:rPr>
              <w:t>SPII "Piejūra"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37D6" w14:textId="77777777" w:rsidR="00535037" w:rsidRPr="00C21DFC" w:rsidRDefault="00535037" w:rsidP="00DA6372">
            <w:pPr>
              <w:rPr>
                <w:b/>
                <w:bCs/>
              </w:rPr>
            </w:pPr>
            <w:r w:rsidRPr="00C21DFC">
              <w:rPr>
                <w:b/>
                <w:bCs/>
              </w:rPr>
              <w:t>KPII "Mežavēji"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C802" w14:textId="24B07184" w:rsidR="00535037" w:rsidRPr="00C21DFC" w:rsidRDefault="00535037" w:rsidP="00DA6372">
            <w:pPr>
              <w:rPr>
                <w:b/>
                <w:bCs/>
              </w:rPr>
            </w:pPr>
            <w:r w:rsidRPr="00C21DFC">
              <w:rPr>
                <w:b/>
                <w:bCs/>
              </w:rPr>
              <w:t>CPII</w:t>
            </w:r>
            <w:r w:rsidR="00C619E4">
              <w:rPr>
                <w:b/>
                <w:bCs/>
              </w:rPr>
              <w:t xml:space="preserve"> </w:t>
            </w:r>
            <w:r w:rsidRPr="00C21DFC">
              <w:rPr>
                <w:b/>
                <w:bCs/>
              </w:rPr>
              <w:t>"Riekstiņš"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E891" w14:textId="77777777" w:rsidR="00535037" w:rsidRPr="00535037" w:rsidRDefault="00535037" w:rsidP="00DA6372">
            <w:r w:rsidRPr="00535037">
              <w:t>ĀBVS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D57A" w14:textId="77777777" w:rsidR="00535037" w:rsidRPr="00535037" w:rsidRDefault="00535037" w:rsidP="00DA6372">
            <w:r w:rsidRPr="00535037">
              <w:t xml:space="preserve">PPII "Pasaku valstība"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51C8" w14:textId="77777777" w:rsidR="00535037" w:rsidRPr="00535037" w:rsidRDefault="00535037" w:rsidP="00DA6372">
            <w:r w:rsidRPr="00535037">
              <w:t>PPII "Nēģītis"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42CC" w14:textId="77777777" w:rsidR="00535037" w:rsidRPr="00535037" w:rsidRDefault="00535037" w:rsidP="00DA6372">
            <w:r w:rsidRPr="00535037">
              <w:t>PPII "Saulespuķe"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371E" w14:textId="77777777" w:rsidR="00535037" w:rsidRPr="00535037" w:rsidRDefault="00535037" w:rsidP="00DA6372">
            <w:r w:rsidRPr="00535037">
              <w:t>PPII "Patnis"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5DC7" w14:textId="77777777" w:rsidR="00535037" w:rsidRPr="00535037" w:rsidRDefault="00535037" w:rsidP="00DA6372">
            <w:r w:rsidRPr="00535037">
              <w:t>PPII "Brīvā Austras skola"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192" w14:textId="77777777" w:rsidR="00535037" w:rsidRDefault="00535037" w:rsidP="00535037">
            <w:pPr>
              <w:jc w:val="center"/>
              <w:rPr>
                <w:b/>
                <w:bCs/>
              </w:rPr>
            </w:pPr>
          </w:p>
          <w:p w14:paraId="7FBE1482" w14:textId="5554FBA1" w:rsidR="00535037" w:rsidRPr="00535037" w:rsidRDefault="00535037" w:rsidP="00535037">
            <w:pPr>
              <w:jc w:val="center"/>
              <w:rPr>
                <w:b/>
                <w:bCs/>
              </w:rPr>
            </w:pPr>
            <w:r w:rsidRPr="00535037">
              <w:rPr>
                <w:b/>
                <w:bCs/>
              </w:rPr>
              <w:t>Kopā</w:t>
            </w:r>
          </w:p>
        </w:tc>
      </w:tr>
      <w:tr w:rsidR="005351A5" w:rsidRPr="00C21DFC" w14:paraId="1BFBA5CE" w14:textId="3A25CBCB" w:rsidTr="00B9507F">
        <w:trPr>
          <w:trHeight w:val="907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8429F" w14:textId="77777777" w:rsidR="00535037" w:rsidRPr="00C21DFC" w:rsidRDefault="00535037" w:rsidP="00DA6372">
            <w:r w:rsidRPr="00C21DFC">
              <w:t>Izglītojamo skait</w:t>
            </w:r>
            <w:r>
              <w:t>s</w:t>
            </w:r>
            <w:r w:rsidRPr="00C21DFC">
              <w:t xml:space="preserve"> no 1,6 - 3 g.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08177" w14:textId="77777777" w:rsidR="00535037" w:rsidRPr="00C21DFC" w:rsidRDefault="00535037" w:rsidP="00DA6372">
            <w:r w:rsidRPr="00C21DFC"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37272" w14:textId="77777777" w:rsidR="00535037" w:rsidRPr="00C21DFC" w:rsidRDefault="00535037" w:rsidP="00DA6372">
            <w:r w:rsidRPr="00C21DF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A57F0" w14:textId="77777777" w:rsidR="00535037" w:rsidRPr="00C21DFC" w:rsidRDefault="00535037" w:rsidP="00DA6372">
            <w:r w:rsidRPr="00C21DFC"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C7F96" w14:textId="77777777" w:rsidR="00535037" w:rsidRPr="00C21DFC" w:rsidRDefault="00535037" w:rsidP="00DA6372">
            <w:r w:rsidRPr="00C21DFC"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75875" w14:textId="77777777" w:rsidR="00535037" w:rsidRPr="00C21DFC" w:rsidRDefault="00535037" w:rsidP="00DA6372">
            <w:r w:rsidRPr="00C21DFC"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97ED5" w14:textId="77777777" w:rsidR="00535037" w:rsidRPr="00C21DFC" w:rsidRDefault="00535037" w:rsidP="00DA6372">
            <w:r w:rsidRPr="00C21DFC">
              <w:t>nav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394A9" w14:textId="77777777" w:rsidR="00535037" w:rsidRPr="00C21DFC" w:rsidRDefault="00535037" w:rsidP="00DA6372">
            <w:r w:rsidRPr="00C21DFC"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AE4B9" w14:textId="77777777" w:rsidR="00535037" w:rsidRPr="00C21DFC" w:rsidRDefault="00535037" w:rsidP="00DA6372">
            <w:r w:rsidRPr="00C21DFC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55210" w14:textId="77777777" w:rsidR="00535037" w:rsidRPr="00C21DFC" w:rsidRDefault="00535037" w:rsidP="00DA6372">
            <w:r w:rsidRPr="00C21DFC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A2D3F" w14:textId="77777777" w:rsidR="00535037" w:rsidRPr="00C21DFC" w:rsidRDefault="00535037" w:rsidP="00DA6372">
            <w:r w:rsidRPr="00C21DFC"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68010" w14:textId="77777777" w:rsidR="00535037" w:rsidRPr="00C21DFC" w:rsidRDefault="00535037" w:rsidP="00DA6372">
            <w:r w:rsidRPr="00C21DFC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B4B" w14:textId="77777777" w:rsidR="00535037" w:rsidRPr="00C21DFC" w:rsidRDefault="00535037" w:rsidP="00535037">
            <w:pPr>
              <w:jc w:val="center"/>
            </w:pPr>
          </w:p>
        </w:tc>
      </w:tr>
      <w:tr w:rsidR="005351A5" w:rsidRPr="00C21DFC" w14:paraId="71F462B4" w14:textId="68405033" w:rsidTr="00B9507F">
        <w:trPr>
          <w:trHeight w:val="37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487F6" w14:textId="77777777" w:rsidR="00535037" w:rsidRPr="00C21DFC" w:rsidRDefault="00535037" w:rsidP="00DA6372">
            <w:r w:rsidRPr="00C21DFC">
              <w:t>no 3 - 5 gadiem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09DB7" w14:textId="77777777" w:rsidR="00535037" w:rsidRPr="00C21DFC" w:rsidRDefault="00535037" w:rsidP="00DA6372">
            <w:r w:rsidRPr="00C21DFC"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F5BE8" w14:textId="77777777" w:rsidR="00535037" w:rsidRPr="00C21DFC" w:rsidRDefault="00535037" w:rsidP="00DA6372">
            <w:r w:rsidRPr="00C21DFC"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5B8BC" w14:textId="77777777" w:rsidR="00535037" w:rsidRPr="00C21DFC" w:rsidRDefault="00535037" w:rsidP="00DA6372">
            <w:r w:rsidRPr="00C21DFC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CDBE3" w14:textId="77777777" w:rsidR="00535037" w:rsidRPr="00C21DFC" w:rsidRDefault="00535037" w:rsidP="00DA6372">
            <w:r w:rsidRPr="00C21DFC"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C7A44" w14:textId="77777777" w:rsidR="00535037" w:rsidRPr="00C21DFC" w:rsidRDefault="00535037" w:rsidP="00DA6372">
            <w:r w:rsidRPr="00C21DFC"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B64A2" w14:textId="77777777" w:rsidR="00535037" w:rsidRPr="00C21DFC" w:rsidRDefault="00535037" w:rsidP="00DA6372">
            <w:r w:rsidRPr="00C21DFC"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08433" w14:textId="77777777" w:rsidR="00535037" w:rsidRPr="00C21DFC" w:rsidRDefault="00535037" w:rsidP="00DA6372">
            <w:r w:rsidRPr="00C21DFC"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C8134" w14:textId="77777777" w:rsidR="00535037" w:rsidRPr="00C21DFC" w:rsidRDefault="00535037" w:rsidP="00DA6372">
            <w:r w:rsidRPr="00C21DF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5784A" w14:textId="77777777" w:rsidR="00535037" w:rsidRPr="00C21DFC" w:rsidRDefault="00535037" w:rsidP="00DA6372">
            <w:r w:rsidRPr="00C21DFC"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484E7" w14:textId="77777777" w:rsidR="00535037" w:rsidRPr="00C21DFC" w:rsidRDefault="00535037" w:rsidP="00DA6372">
            <w:r w:rsidRPr="00C21DFC"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B5979" w14:textId="77777777" w:rsidR="00535037" w:rsidRPr="00C21DFC" w:rsidRDefault="00535037" w:rsidP="00DA6372">
            <w:r w:rsidRPr="00C21DFC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A35" w14:textId="77777777" w:rsidR="00535037" w:rsidRPr="00C21DFC" w:rsidRDefault="00535037" w:rsidP="00535037">
            <w:pPr>
              <w:jc w:val="center"/>
            </w:pPr>
          </w:p>
        </w:tc>
      </w:tr>
      <w:tr w:rsidR="005351A5" w:rsidRPr="00C21DFC" w14:paraId="536A0769" w14:textId="0395A964" w:rsidTr="00B9507F">
        <w:trPr>
          <w:trHeight w:val="37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B7506" w14:textId="77777777" w:rsidR="00535037" w:rsidRPr="00C21DFC" w:rsidRDefault="00535037" w:rsidP="00DA6372">
            <w:r w:rsidRPr="00C21DFC">
              <w:t>no 5-7 gadiem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4534BA" w14:textId="77777777" w:rsidR="00535037" w:rsidRPr="00C21DFC" w:rsidRDefault="00535037" w:rsidP="00DA6372">
            <w:r w:rsidRPr="00C21DFC"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4C3B4" w14:textId="77777777" w:rsidR="00535037" w:rsidRPr="00C21DFC" w:rsidRDefault="00535037" w:rsidP="00DA6372">
            <w:r w:rsidRPr="00C21DFC"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474BB" w14:textId="77777777" w:rsidR="00535037" w:rsidRPr="00C21DFC" w:rsidRDefault="00535037" w:rsidP="00DA6372">
            <w:r w:rsidRPr="00C21DFC"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F0772" w14:textId="77777777" w:rsidR="00535037" w:rsidRPr="00C21DFC" w:rsidRDefault="00535037" w:rsidP="00DA6372">
            <w:r w:rsidRPr="00C21DFC"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D6E43" w14:textId="77777777" w:rsidR="00535037" w:rsidRPr="00C21DFC" w:rsidRDefault="00535037" w:rsidP="00DA6372">
            <w:r w:rsidRPr="00C21DFC"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BF5F9" w14:textId="77777777" w:rsidR="00535037" w:rsidRPr="00C21DFC" w:rsidRDefault="00535037" w:rsidP="00DA6372">
            <w:r w:rsidRPr="00C21DFC"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85867" w14:textId="77777777" w:rsidR="00535037" w:rsidRPr="00C21DFC" w:rsidRDefault="00535037" w:rsidP="00DA6372">
            <w:r w:rsidRPr="00C21DFC"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44680" w14:textId="77777777" w:rsidR="00535037" w:rsidRPr="00C21DFC" w:rsidRDefault="00535037" w:rsidP="00DA6372">
            <w:r w:rsidRPr="00C21DF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18998" w14:textId="77777777" w:rsidR="00535037" w:rsidRPr="00C21DFC" w:rsidRDefault="00535037" w:rsidP="00DA6372">
            <w:r w:rsidRPr="00C21DFC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8780A" w14:textId="77777777" w:rsidR="00535037" w:rsidRPr="00C21DFC" w:rsidRDefault="00535037" w:rsidP="00DA6372">
            <w:r w:rsidRPr="00C21DFC"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20016" w14:textId="77777777" w:rsidR="00535037" w:rsidRPr="00C21DFC" w:rsidRDefault="00535037" w:rsidP="00DA6372">
            <w:r w:rsidRPr="00C21DF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568" w14:textId="77777777" w:rsidR="00535037" w:rsidRPr="00C21DFC" w:rsidRDefault="00535037" w:rsidP="00535037">
            <w:pPr>
              <w:jc w:val="center"/>
            </w:pPr>
          </w:p>
        </w:tc>
      </w:tr>
      <w:tr w:rsidR="005351A5" w:rsidRPr="00C21DFC" w14:paraId="6D969FE1" w14:textId="7591F378" w:rsidTr="00B9507F">
        <w:trPr>
          <w:trHeight w:val="75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B228F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Plāno uzsākt mācības 1.klasē</w:t>
            </w:r>
          </w:p>
          <w:p w14:paraId="31599281" w14:textId="1A95B831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2026.</w:t>
            </w:r>
            <w:r>
              <w:rPr>
                <w:b/>
                <w:bCs/>
              </w:rPr>
              <w:t>/2027m.</w:t>
            </w:r>
            <w:r w:rsidRPr="00535037">
              <w:rPr>
                <w:b/>
                <w:bCs/>
              </w:rPr>
              <w:t>g.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2E70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54C9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4B2F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0B56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C419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D577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FCBC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B593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BD38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C7A3" w14:textId="77777777" w:rsidR="00535037" w:rsidRPr="00535037" w:rsidRDefault="00535037" w:rsidP="00DA6372">
            <w:pPr>
              <w:rPr>
                <w:b/>
                <w:bCs/>
              </w:rPr>
            </w:pPr>
            <w:r w:rsidRPr="00535037">
              <w:rPr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9E32" w14:textId="77777777" w:rsidR="00535037" w:rsidRPr="00C21DFC" w:rsidRDefault="00535037" w:rsidP="00DA6372">
            <w:r w:rsidRPr="00C21DFC"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6A886" w14:textId="77777777" w:rsidR="00535037" w:rsidRDefault="00535037" w:rsidP="00535037">
            <w:pPr>
              <w:jc w:val="center"/>
            </w:pPr>
          </w:p>
          <w:p w14:paraId="7E87D65F" w14:textId="77777777" w:rsidR="00535037" w:rsidRDefault="00535037" w:rsidP="00535037">
            <w:pPr>
              <w:jc w:val="center"/>
            </w:pPr>
          </w:p>
          <w:p w14:paraId="7B3647BD" w14:textId="15CFBCA3" w:rsidR="00535037" w:rsidRPr="00535037" w:rsidRDefault="00535037" w:rsidP="00535037">
            <w:pPr>
              <w:jc w:val="center"/>
              <w:rPr>
                <w:b/>
                <w:bCs/>
              </w:rPr>
            </w:pPr>
            <w:r w:rsidRPr="00535037">
              <w:rPr>
                <w:b/>
                <w:bCs/>
              </w:rPr>
              <w:t>314</w:t>
            </w:r>
          </w:p>
        </w:tc>
      </w:tr>
      <w:tr w:rsidR="005351A5" w:rsidRPr="00C21DFC" w14:paraId="0A31E8FF" w14:textId="6C6B1551" w:rsidTr="00B9507F">
        <w:trPr>
          <w:trHeight w:val="68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7206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309D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C81C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A22E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878B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A841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8767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4053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9C0D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67C7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1AF4" w14:textId="77777777" w:rsidR="00535037" w:rsidRPr="00535037" w:rsidRDefault="00535037" w:rsidP="00DA637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DE6E" w14:textId="77777777" w:rsidR="00535037" w:rsidRPr="00C21DFC" w:rsidRDefault="00535037" w:rsidP="00DA637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7C6" w14:textId="77777777" w:rsidR="00535037" w:rsidRPr="00C21DFC" w:rsidRDefault="00535037" w:rsidP="00DA6372"/>
        </w:tc>
      </w:tr>
    </w:tbl>
    <w:p w14:paraId="27472853" w14:textId="77777777" w:rsidR="007371C9" w:rsidRDefault="007371C9" w:rsidP="00706235">
      <w:pPr>
        <w:ind w:right="395"/>
        <w:rPr>
          <w:b/>
          <w:bCs/>
        </w:rPr>
      </w:pPr>
    </w:p>
    <w:tbl>
      <w:tblPr>
        <w:tblW w:w="16454" w:type="dxa"/>
        <w:tblInd w:w="-108" w:type="dxa"/>
        <w:tblLook w:val="04A0" w:firstRow="1" w:lastRow="0" w:firstColumn="1" w:lastColumn="0" w:noHBand="0" w:noVBand="1"/>
      </w:tblPr>
      <w:tblGrid>
        <w:gridCol w:w="108"/>
        <w:gridCol w:w="1701"/>
        <w:gridCol w:w="597"/>
        <w:gridCol w:w="396"/>
        <w:gridCol w:w="744"/>
        <w:gridCol w:w="390"/>
        <w:gridCol w:w="850"/>
        <w:gridCol w:w="425"/>
        <w:gridCol w:w="426"/>
        <w:gridCol w:w="488"/>
        <w:gridCol w:w="362"/>
        <w:gridCol w:w="778"/>
        <w:gridCol w:w="214"/>
        <w:gridCol w:w="851"/>
        <w:gridCol w:w="75"/>
        <w:gridCol w:w="775"/>
        <w:gridCol w:w="365"/>
        <w:gridCol w:w="344"/>
        <w:gridCol w:w="709"/>
        <w:gridCol w:w="709"/>
        <w:gridCol w:w="708"/>
        <w:gridCol w:w="709"/>
        <w:gridCol w:w="663"/>
        <w:gridCol w:w="3067"/>
      </w:tblGrid>
      <w:tr w:rsidR="00BF1466" w:rsidRPr="00302C78" w14:paraId="2931ED34" w14:textId="77777777" w:rsidTr="00BF1466">
        <w:trPr>
          <w:gridBefore w:val="1"/>
          <w:gridAfter w:val="19"/>
          <w:wBefore w:w="108" w:type="dxa"/>
          <w:wAfter w:w="12908" w:type="dxa"/>
          <w:trHeight w:val="288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1909" w14:textId="77777777" w:rsidR="005B24FA" w:rsidRDefault="005B24FA" w:rsidP="0030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  <w:p w14:paraId="7655B20E" w14:textId="56EA27E3" w:rsidR="00BF1466" w:rsidRPr="00302C78" w:rsidRDefault="00BF1466" w:rsidP="00302C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lastRenderedPageBreak/>
              <w:t xml:space="preserve">FEA pētnieku iesniegtās  prognozes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C4AC" w14:textId="77777777" w:rsidR="00BF1466" w:rsidRPr="00302C78" w:rsidRDefault="00BF1466" w:rsidP="00302C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302C78" w:rsidRPr="00302C78" w14:paraId="6F014F0D" w14:textId="77777777" w:rsidTr="00BF1466">
        <w:trPr>
          <w:gridBefore w:val="1"/>
          <w:gridAfter w:val="7"/>
          <w:wBefore w:w="108" w:type="dxa"/>
          <w:wAfter w:w="6909" w:type="dxa"/>
          <w:trHeight w:val="2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7B659AE2" w14:textId="77777777" w:rsidR="00302C78" w:rsidRPr="00302C78" w:rsidRDefault="00302C78" w:rsidP="0030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3D683C9D" w14:textId="77777777" w:rsidR="00302C78" w:rsidRPr="00302C78" w:rsidRDefault="00302C78" w:rsidP="0030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2EA39D6" w14:textId="77777777" w:rsidR="00302C78" w:rsidRPr="00302C78" w:rsidRDefault="00302C78" w:rsidP="0030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4EB9A8AC" w14:textId="77777777" w:rsidR="00302C78" w:rsidRPr="00302C78" w:rsidRDefault="00302C78" w:rsidP="0030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4388B7D5" w14:textId="77777777" w:rsidR="00302C78" w:rsidRPr="00302C78" w:rsidRDefault="00302C78" w:rsidP="0030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2029</w:t>
            </w:r>
          </w:p>
        </w:tc>
      </w:tr>
      <w:tr w:rsidR="00302C78" w:rsidRPr="00302C78" w14:paraId="79FB78C5" w14:textId="77777777" w:rsidTr="00BF1466">
        <w:trPr>
          <w:gridBefore w:val="1"/>
          <w:gridAfter w:val="7"/>
          <w:wBefore w:w="108" w:type="dxa"/>
          <w:wAfter w:w="6909" w:type="dxa"/>
          <w:trHeight w:val="288"/>
        </w:trPr>
        <w:tc>
          <w:tcPr>
            <w:tcW w:w="51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9C69" w14:textId="7035F651" w:rsidR="00302C78" w:rsidRPr="00302C78" w:rsidRDefault="00302C78" w:rsidP="0030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Prognozētais bērnu skaits Ādažu novadā (6 gad</w:t>
            </w:r>
            <w:r w:rsidR="007371C9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īgie </w:t>
            </w: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)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44D8" w14:textId="77777777" w:rsidR="00302C78" w:rsidRPr="00302C78" w:rsidRDefault="00302C78" w:rsidP="0030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368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D77A" w14:textId="77777777" w:rsidR="00302C78" w:rsidRPr="00302C78" w:rsidRDefault="00302C78" w:rsidP="0030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297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4852" w14:textId="77777777" w:rsidR="00302C78" w:rsidRPr="00302C78" w:rsidRDefault="00302C78" w:rsidP="0030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329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6C4C" w14:textId="77777777" w:rsidR="00302C78" w:rsidRPr="00302C78" w:rsidRDefault="00302C78" w:rsidP="0030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289</w:t>
            </w:r>
          </w:p>
        </w:tc>
      </w:tr>
      <w:tr w:rsidR="00302C78" w:rsidRPr="00302C78" w14:paraId="3F64CF70" w14:textId="77777777" w:rsidTr="00BF1466">
        <w:trPr>
          <w:gridBefore w:val="1"/>
          <w:gridAfter w:val="7"/>
          <w:wBefore w:w="108" w:type="dxa"/>
          <w:wAfter w:w="6909" w:type="dxa"/>
          <w:trHeight w:val="288"/>
        </w:trPr>
        <w:tc>
          <w:tcPr>
            <w:tcW w:w="51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239D" w14:textId="77777777" w:rsidR="00302C78" w:rsidRPr="00302C78" w:rsidRDefault="00302C78" w:rsidP="0030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Ārējo skolēnu skaits (citu pašvaldību bērni)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80E5" w14:textId="77777777" w:rsidR="00302C78" w:rsidRPr="00302C78" w:rsidRDefault="00302C78" w:rsidP="0030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9227" w14:textId="77777777" w:rsidR="00302C78" w:rsidRPr="00302C78" w:rsidRDefault="00302C78" w:rsidP="0030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CE84" w14:textId="77777777" w:rsidR="00302C78" w:rsidRPr="00302C78" w:rsidRDefault="00302C78" w:rsidP="0030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6A74" w14:textId="77777777" w:rsidR="00302C78" w:rsidRPr="00302C78" w:rsidRDefault="00302C78" w:rsidP="0030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302C7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110</w:t>
            </w:r>
          </w:p>
        </w:tc>
      </w:tr>
      <w:tr w:rsidR="005D50D7" w:rsidRPr="00523307" w14:paraId="0412C0DE" w14:textId="77777777" w:rsidTr="00BF1466">
        <w:trPr>
          <w:trHeight w:val="288"/>
        </w:trPr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9A1F" w14:textId="77777777" w:rsidR="005D50D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u w:val="single"/>
                <w:lang w:eastAsia="lv-LV"/>
              </w:rPr>
            </w:pPr>
          </w:p>
          <w:p w14:paraId="0E3D7490" w14:textId="3770E3EC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u w:val="single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u w:val="single"/>
                <w:lang w:eastAsia="lv-LV"/>
              </w:rPr>
              <w:t xml:space="preserve">Ādažu novada bērnu skaits uzņemšanai 1. klasē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61D2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A742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4D05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7B93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B08A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549B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9A2C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57FC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3BC3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59D2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86AF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C6AA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0821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9F73" w14:textId="77777777" w:rsidR="005D50D7" w:rsidRPr="00523307" w:rsidRDefault="005D50D7" w:rsidP="00DA63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5D50D7" w:rsidRPr="00523307" w14:paraId="2E88097D" w14:textId="77777777" w:rsidTr="00BF1466">
        <w:trPr>
          <w:trHeight w:val="28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5E7DC011" w14:textId="77777777" w:rsidR="005D50D7" w:rsidRPr="00523307" w:rsidRDefault="005D50D7" w:rsidP="00DA6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193E2797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081966A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67409B9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CA5ADF0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B0EAA35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CA4A1E3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42E34F9D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572252F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7094C2D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ABC147E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C6AFDD1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7F97FECF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5173AC5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7365CDF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2027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B95D7E4" w14:textId="6ABFA1DA" w:rsidR="005D50D7" w:rsidRPr="00523307" w:rsidRDefault="005D50D7" w:rsidP="00611A61">
            <w:pPr>
              <w:tabs>
                <w:tab w:val="left" w:pos="500"/>
              </w:tabs>
              <w:spacing w:after="0" w:line="240" w:lineRule="auto"/>
              <w:ind w:right="2024" w:hanging="103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2028</w:t>
            </w:r>
            <w:r w:rsidR="00611A6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 </w:t>
            </w:r>
          </w:p>
        </w:tc>
      </w:tr>
      <w:tr w:rsidR="005D50D7" w:rsidRPr="00523307" w14:paraId="756E21AD" w14:textId="77777777" w:rsidTr="00BF1466">
        <w:trPr>
          <w:trHeight w:val="288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DB13" w14:textId="77777777" w:rsidR="005D50D7" w:rsidRPr="00523307" w:rsidRDefault="005D50D7" w:rsidP="00DA6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Bērnu skaits 6 gadi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3980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B5EB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F116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7E02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E23A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9A32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42D0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E673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AF27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623B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3CF6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86CD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2C53B7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368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3948D3E" w14:textId="77777777" w:rsidR="005D50D7" w:rsidRPr="00523307" w:rsidRDefault="005D50D7" w:rsidP="00DA6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297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4FB3D5E" w14:textId="77777777" w:rsidR="005D50D7" w:rsidRPr="00523307" w:rsidRDefault="005D50D7" w:rsidP="00DA6372">
            <w:pPr>
              <w:spacing w:after="0" w:line="240" w:lineRule="auto"/>
              <w:ind w:right="2516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523307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329</w:t>
            </w:r>
          </w:p>
        </w:tc>
      </w:tr>
    </w:tbl>
    <w:p w14:paraId="7BCB1572" w14:textId="77777777" w:rsidR="00F92F3B" w:rsidRDefault="00F92F3B" w:rsidP="00730EB3"/>
    <w:p w14:paraId="38FF1351" w14:textId="7767256E" w:rsidR="00F92F3B" w:rsidRPr="00535037" w:rsidRDefault="001A6A0B" w:rsidP="00730EB3">
      <w:pPr>
        <w:rPr>
          <w:u w:val="single"/>
        </w:rPr>
      </w:pPr>
      <w:r w:rsidRPr="00535037">
        <w:rPr>
          <w:u w:val="single"/>
        </w:rPr>
        <w:t>Skolēnu skaita prognoze</w:t>
      </w:r>
      <w:r w:rsidR="007371C9" w:rsidRPr="00535037">
        <w:rPr>
          <w:u w:val="single"/>
        </w:rPr>
        <w:t xml:space="preserve"> pa klašu grupām</w:t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992"/>
        <w:gridCol w:w="992"/>
      </w:tblGrid>
      <w:tr w:rsidR="00360487" w:rsidRPr="001A6A0B" w14:paraId="4119D4E4" w14:textId="77777777" w:rsidTr="006768E4">
        <w:trPr>
          <w:trHeight w:val="5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5E140AD4" w14:textId="77777777" w:rsidR="00360487" w:rsidRPr="001A6A0B" w:rsidRDefault="00360487" w:rsidP="001A6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1A6A0B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41F05EAD" w14:textId="43C68B7E" w:rsidR="00360487" w:rsidRPr="001A6A0B" w:rsidRDefault="00360487" w:rsidP="001A6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1A6A0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-3. </w:t>
            </w:r>
            <w:r w:rsidRPr="001A6A0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klase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3D6CEFC2" w14:textId="537912FB" w:rsidR="00360487" w:rsidRPr="001A6A0B" w:rsidRDefault="00360487" w:rsidP="001A6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4.-6</w:t>
            </w:r>
            <w:r w:rsidRPr="001A6A0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 </w:t>
            </w:r>
            <w:r w:rsidRPr="001A6A0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1736C84F" w14:textId="012381D5" w:rsidR="00360487" w:rsidRPr="001A6A0B" w:rsidRDefault="00360487" w:rsidP="001A6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7.-9. </w:t>
            </w:r>
            <w:r w:rsidRPr="001A6A0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2BAF4895" w14:textId="28091CD4" w:rsidR="00360487" w:rsidRPr="001A6A0B" w:rsidRDefault="00360487" w:rsidP="00677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10-12</w:t>
            </w:r>
            <w:r w:rsidRPr="001A6A0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.klase</w:t>
            </w:r>
          </w:p>
        </w:tc>
      </w:tr>
      <w:tr w:rsidR="006768E4" w:rsidRPr="001A6A0B" w14:paraId="14314359" w14:textId="77777777" w:rsidTr="006768E4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236EAB57" w14:textId="0AAAF642" w:rsidR="006768E4" w:rsidRPr="001A6A0B" w:rsidRDefault="006768E4" w:rsidP="00676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6768E4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2026./2027. m.g.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7AFE61F" w14:textId="6E622562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21C11F8" w14:textId="2B33B230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9EA47B5" w14:textId="76596AFE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5BCDEB2E" w14:textId="2B81E5EF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246</w:t>
            </w:r>
          </w:p>
        </w:tc>
      </w:tr>
      <w:tr w:rsidR="006768E4" w:rsidRPr="001A6A0B" w14:paraId="234975FE" w14:textId="77777777" w:rsidTr="006768E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40F15BB7" w14:textId="5BB5FFCB" w:rsidR="006768E4" w:rsidRPr="001A6A0B" w:rsidRDefault="006768E4" w:rsidP="00676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6768E4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2027./2028. m.g.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6583FAB" w14:textId="6D1FC491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28F41D7" w14:textId="023DD04B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4CDD89DB" w14:textId="68CEDAA1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9FE6B9A" w14:textId="5995C2BC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242</w:t>
            </w:r>
          </w:p>
        </w:tc>
      </w:tr>
      <w:tr w:rsidR="006768E4" w:rsidRPr="001A6A0B" w14:paraId="195FA928" w14:textId="77777777" w:rsidTr="006768E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544066C4" w14:textId="4E3CE2EC" w:rsidR="006768E4" w:rsidRPr="001A6A0B" w:rsidRDefault="006768E4" w:rsidP="00676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6768E4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2028./20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</w:t>
            </w:r>
            <w:r w:rsidRPr="006768E4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m.g.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45B350B5" w14:textId="089413E9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B2C11FD" w14:textId="1FDA56F5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4BACF68" w14:textId="3ADE7CFF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7DB3A0F8" w14:textId="3B869B44" w:rsidR="006768E4" w:rsidRPr="001A6A0B" w:rsidRDefault="006768E4" w:rsidP="00676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246</w:t>
            </w:r>
          </w:p>
        </w:tc>
      </w:tr>
    </w:tbl>
    <w:p w14:paraId="62402185" w14:textId="77777777" w:rsidR="00F64B38" w:rsidRDefault="00F64B38" w:rsidP="009D3508">
      <w:pPr>
        <w:jc w:val="center"/>
      </w:pPr>
    </w:p>
    <w:tbl>
      <w:tblPr>
        <w:tblW w:w="17873" w:type="dxa"/>
        <w:tblInd w:w="-5" w:type="dxa"/>
        <w:tblLook w:val="04A0" w:firstRow="1" w:lastRow="0" w:firstColumn="1" w:lastColumn="0" w:noHBand="0" w:noVBand="1"/>
      </w:tblPr>
      <w:tblGrid>
        <w:gridCol w:w="2694"/>
        <w:gridCol w:w="1701"/>
        <w:gridCol w:w="850"/>
        <w:gridCol w:w="79"/>
        <w:gridCol w:w="772"/>
        <w:gridCol w:w="748"/>
        <w:gridCol w:w="102"/>
        <w:gridCol w:w="851"/>
        <w:gridCol w:w="219"/>
        <w:gridCol w:w="444"/>
        <w:gridCol w:w="754"/>
        <w:gridCol w:w="6"/>
        <w:gridCol w:w="845"/>
        <w:gridCol w:w="430"/>
        <w:gridCol w:w="420"/>
        <w:gridCol w:w="709"/>
        <w:gridCol w:w="22"/>
        <w:gridCol w:w="828"/>
        <w:gridCol w:w="709"/>
        <w:gridCol w:w="663"/>
        <w:gridCol w:w="3067"/>
        <w:gridCol w:w="960"/>
      </w:tblGrid>
      <w:tr w:rsidR="00F64B38" w:rsidRPr="00F64B38" w14:paraId="607E5E4F" w14:textId="77777777" w:rsidTr="005D50D7">
        <w:trPr>
          <w:gridAfter w:val="4"/>
          <w:wAfter w:w="5399" w:type="dxa"/>
          <w:trHeight w:val="288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1F3B011B" w14:textId="77777777" w:rsidR="00F64B38" w:rsidRPr="00F64B38" w:rsidRDefault="00F64B38" w:rsidP="00F64B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35A61DB5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2021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40CE8BBC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4ED3831D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359C4E1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2024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45E2C14E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2025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71EB7D0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5 gadu vid.</w:t>
            </w:r>
          </w:p>
        </w:tc>
      </w:tr>
      <w:tr w:rsidR="00F64B38" w:rsidRPr="00F64B38" w14:paraId="28B5EEE5" w14:textId="77777777" w:rsidTr="005D50D7">
        <w:trPr>
          <w:gridAfter w:val="4"/>
          <w:wAfter w:w="5399" w:type="dxa"/>
          <w:trHeight w:val="288"/>
        </w:trPr>
        <w:tc>
          <w:tcPr>
            <w:tcW w:w="5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DBEE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Dzimstība pirms 7 gadiem (2014-2018)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347E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246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A980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233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8AA2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61B6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250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5C81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B574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235</w:t>
            </w:r>
          </w:p>
        </w:tc>
      </w:tr>
      <w:tr w:rsidR="00F64B38" w:rsidRPr="00F64B38" w14:paraId="09FCE44B" w14:textId="77777777" w:rsidTr="005D50D7">
        <w:trPr>
          <w:gridAfter w:val="4"/>
          <w:wAfter w:w="5399" w:type="dxa"/>
          <w:trHeight w:val="288"/>
        </w:trPr>
        <w:tc>
          <w:tcPr>
            <w:tcW w:w="5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932B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Vid. Migrācijas saldo (0-6 gadi)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B981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14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5E62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17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AB3E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5AF7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24E8FB9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6573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17</w:t>
            </w:r>
          </w:p>
        </w:tc>
      </w:tr>
      <w:tr w:rsidR="00F64B38" w:rsidRPr="00F64B38" w14:paraId="274A22A8" w14:textId="77777777" w:rsidTr="005D50D7">
        <w:trPr>
          <w:gridAfter w:val="4"/>
          <w:wAfter w:w="5399" w:type="dxa"/>
          <w:trHeight w:val="288"/>
        </w:trPr>
        <w:tc>
          <w:tcPr>
            <w:tcW w:w="5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B9EF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Teorētiskais bērnu skaits Ādažu novadā (7 gadi)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D181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260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06E0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250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7E04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3399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267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4DBF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7812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251</w:t>
            </w:r>
          </w:p>
        </w:tc>
      </w:tr>
      <w:tr w:rsidR="00F64B38" w:rsidRPr="00F64B38" w14:paraId="66BDD813" w14:textId="77777777" w:rsidTr="005D50D7">
        <w:trPr>
          <w:gridAfter w:val="4"/>
          <w:wAfter w:w="5399" w:type="dxa"/>
          <w:trHeight w:val="288"/>
        </w:trPr>
        <w:tc>
          <w:tcPr>
            <w:tcW w:w="5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51E2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Iedzīvotāju skaits 6 gadi Ādažu novadā gada sākumā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368D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356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84D5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354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AF67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DBF6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398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222A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8F21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358</w:t>
            </w:r>
          </w:p>
        </w:tc>
      </w:tr>
      <w:tr w:rsidR="00F64B38" w:rsidRPr="00F64B38" w14:paraId="3A6129B2" w14:textId="77777777" w:rsidTr="005D50D7">
        <w:trPr>
          <w:gridAfter w:val="4"/>
          <w:wAfter w:w="5399" w:type="dxa"/>
          <w:trHeight w:val="288"/>
        </w:trPr>
        <w:tc>
          <w:tcPr>
            <w:tcW w:w="5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511B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Uzņemto skolēnu skaits 1. klasē Ādažu novada skolās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4A7B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350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2A13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358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E921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62BE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358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DEFF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E3E3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361</w:t>
            </w:r>
          </w:p>
        </w:tc>
      </w:tr>
      <w:tr w:rsidR="005D50D7" w:rsidRPr="00F64B38" w14:paraId="1FF66336" w14:textId="77777777" w:rsidTr="005D50D7">
        <w:trPr>
          <w:gridAfter w:val="4"/>
          <w:wAfter w:w="5399" w:type="dxa"/>
          <w:trHeight w:val="288"/>
        </w:trPr>
        <w:tc>
          <w:tcPr>
            <w:tcW w:w="5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96E47" w14:textId="77777777" w:rsidR="00F64B38" w:rsidRPr="00F64B38" w:rsidRDefault="00F64B38" w:rsidP="00F64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Ārējo skolēnu skaits (citu pašvaldību bērni)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877C0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6F868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108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4B121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2C28DE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287302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113ED" w14:textId="77777777" w:rsidR="00F64B38" w:rsidRPr="00F64B38" w:rsidRDefault="00F64B38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F64B38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110</w:t>
            </w:r>
          </w:p>
        </w:tc>
      </w:tr>
      <w:tr w:rsidR="00523307" w:rsidRPr="00F64B38" w14:paraId="0FD455EB" w14:textId="77777777" w:rsidTr="005D50D7">
        <w:trPr>
          <w:gridAfter w:val="4"/>
          <w:wAfter w:w="5399" w:type="dxa"/>
          <w:trHeight w:val="288"/>
        </w:trPr>
        <w:tc>
          <w:tcPr>
            <w:tcW w:w="5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AB28F" w14:textId="77777777" w:rsidR="00523307" w:rsidRPr="00F64B38" w:rsidRDefault="00523307" w:rsidP="00F64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0BBD7" w14:textId="77777777" w:rsidR="00523307" w:rsidRPr="00F64B38" w:rsidRDefault="00523307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3012C" w14:textId="77777777" w:rsidR="00523307" w:rsidRPr="00F64B38" w:rsidRDefault="00523307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B534" w14:textId="77777777" w:rsidR="00523307" w:rsidRPr="00F64B38" w:rsidRDefault="00523307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4328E" w14:textId="77777777" w:rsidR="00523307" w:rsidRPr="00F64B38" w:rsidRDefault="00523307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40EF" w14:textId="77777777" w:rsidR="00523307" w:rsidRPr="00F64B38" w:rsidRDefault="00523307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BF861" w14:textId="77777777" w:rsidR="00523307" w:rsidRPr="00F64B38" w:rsidRDefault="00523307" w:rsidP="00F64B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</w:tr>
      <w:tr w:rsidR="005D50D7" w:rsidRPr="00523307" w14:paraId="479A1075" w14:textId="77777777" w:rsidTr="005D50D7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E36E5" w14:textId="7D677239" w:rsidR="00523307" w:rsidRPr="00523307" w:rsidRDefault="00523307" w:rsidP="00523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u w:val="single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CD82B" w14:textId="77777777" w:rsidR="00523307" w:rsidRPr="00523307" w:rsidRDefault="00523307" w:rsidP="00523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DAF75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0DA11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AB1B7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096C5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4BC84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0C939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49587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945C4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6555C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5664B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203BF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66837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8D7CD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BACC" w14:textId="77777777" w:rsidR="00523307" w:rsidRPr="00523307" w:rsidRDefault="00523307" w:rsidP="005233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2C7B64E7" w14:textId="77777777" w:rsidR="005D50D7" w:rsidRDefault="005D50D7" w:rsidP="009060D0">
      <w:pPr>
        <w:ind w:firstLine="720"/>
      </w:pPr>
    </w:p>
    <w:p w14:paraId="242A384E" w14:textId="77777777" w:rsidR="005D50D7" w:rsidRDefault="005D50D7" w:rsidP="009060D0">
      <w:pPr>
        <w:ind w:firstLine="720"/>
      </w:pPr>
    </w:p>
    <w:p w14:paraId="6B04030D" w14:textId="77777777" w:rsidR="005D50D7" w:rsidRDefault="005D50D7" w:rsidP="009060D0">
      <w:pPr>
        <w:ind w:firstLine="720"/>
      </w:pPr>
    </w:p>
    <w:p w14:paraId="754826EE" w14:textId="77777777" w:rsidR="00565612" w:rsidRDefault="00565612" w:rsidP="009060D0">
      <w:pPr>
        <w:ind w:firstLine="720"/>
      </w:pPr>
    </w:p>
    <w:p w14:paraId="378CEB82" w14:textId="77777777" w:rsidR="00776D2B" w:rsidRDefault="00776D2B" w:rsidP="009060D0">
      <w:pPr>
        <w:ind w:firstLine="720"/>
      </w:pPr>
    </w:p>
    <w:p w14:paraId="3F2DDABC" w14:textId="77777777" w:rsidR="00776D2B" w:rsidRDefault="00776D2B" w:rsidP="009060D0">
      <w:pPr>
        <w:ind w:firstLine="720"/>
      </w:pPr>
    </w:p>
    <w:p w14:paraId="5093291D" w14:textId="3433B830" w:rsidR="009060D0" w:rsidRDefault="009060D0" w:rsidP="009060D0">
      <w:pPr>
        <w:ind w:firstLine="720"/>
      </w:pPr>
      <w:r>
        <w:lastRenderedPageBreak/>
        <w:t>Gatavojot atzinumu IZM par jaunā finansēšanas modeļa “Programma skolā ” ietekmi uz Ādažu novada skolu  piepildījumu</w:t>
      </w:r>
      <w:r w:rsidR="00496260">
        <w:t xml:space="preserve">, skolotāju un atbalsta personāla atalgojumu, </w:t>
      </w:r>
      <w:r>
        <w:t xml:space="preserve">izglītības procesa kvalitāti, ar abu skolu direktoriem tika pārrunāti plusi un  paredzamie  izaicinājumi </w:t>
      </w:r>
      <w:r w:rsidR="0049626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4"/>
        <w:gridCol w:w="7635"/>
      </w:tblGrid>
      <w:tr w:rsidR="009060D0" w14:paraId="17EBE9DD" w14:textId="77777777" w:rsidTr="009060D0">
        <w:tc>
          <w:tcPr>
            <w:tcW w:w="7634" w:type="dxa"/>
          </w:tcPr>
          <w:p w14:paraId="61CC2497" w14:textId="65C383DD" w:rsidR="009060D0" w:rsidRPr="009060D0" w:rsidRDefault="009060D0" w:rsidP="009060D0">
            <w:pPr>
              <w:jc w:val="center"/>
              <w:rPr>
                <w:b/>
                <w:bCs/>
              </w:rPr>
            </w:pPr>
            <w:r w:rsidRPr="009060D0">
              <w:rPr>
                <w:b/>
                <w:bCs/>
              </w:rPr>
              <w:t>Ādažu vidusskola</w:t>
            </w:r>
          </w:p>
        </w:tc>
        <w:tc>
          <w:tcPr>
            <w:tcW w:w="7635" w:type="dxa"/>
          </w:tcPr>
          <w:p w14:paraId="6FA494C3" w14:textId="6771AC81" w:rsidR="009060D0" w:rsidRPr="009060D0" w:rsidRDefault="009060D0" w:rsidP="009060D0">
            <w:pPr>
              <w:jc w:val="center"/>
              <w:rPr>
                <w:b/>
                <w:bCs/>
              </w:rPr>
            </w:pPr>
            <w:r w:rsidRPr="009060D0">
              <w:rPr>
                <w:b/>
                <w:bCs/>
              </w:rPr>
              <w:t>Carnikavas vidusskola</w:t>
            </w:r>
          </w:p>
        </w:tc>
      </w:tr>
      <w:tr w:rsidR="009060D0" w14:paraId="6180FACC" w14:textId="77777777" w:rsidTr="0042782A">
        <w:trPr>
          <w:trHeight w:val="6322"/>
        </w:trPr>
        <w:tc>
          <w:tcPr>
            <w:tcW w:w="7634" w:type="dxa"/>
          </w:tcPr>
          <w:p w14:paraId="04CED93E" w14:textId="0749C252" w:rsidR="009060D0" w:rsidRDefault="009060D0" w:rsidP="009060D0"/>
          <w:p w14:paraId="0E70DEC4" w14:textId="77777777" w:rsidR="009060D0" w:rsidRDefault="009060D0" w:rsidP="009060D0">
            <w:r>
              <w:t>1.</w:t>
            </w:r>
            <w:r>
              <w:tab/>
              <w:t>Kvalitatīvs izglītības process:</w:t>
            </w:r>
          </w:p>
          <w:p w14:paraId="1B1EC45F" w14:textId="77777777" w:rsidR="009060D0" w:rsidRDefault="009060D0" w:rsidP="009060D0">
            <w:r>
              <w:t>1.1. nav piemērotas telpas, mācību process norit mācībām nepiemērotās telpās (administratīvo darbinieku telpās, fizikas laboratorijā), sākumskolas korpusā specializētajos kabinetos atrodas klases, vairs nav vizuālās mākslas, dizaina un dabaszinību kabinetu.</w:t>
            </w:r>
          </w:p>
          <w:p w14:paraId="066028B6" w14:textId="77777777" w:rsidR="009060D0" w:rsidRDefault="009060D0" w:rsidP="009060D0">
            <w:r>
              <w:t>1.2. straujš skolēnu skaita pieaugums klasēs, nav ievērots higiēniskās normās - (gaisa kvalitāte, km2 uz vienu skolēnu),  grūti nodrošināt individuālo atbalstu skolēniem)</w:t>
            </w:r>
          </w:p>
          <w:p w14:paraId="32068A70" w14:textId="77777777" w:rsidR="009060D0" w:rsidRDefault="009060D0" w:rsidP="009060D0">
            <w:r>
              <w:t>1.3. nav piemērota un skolēniem pieejama bibliotēkas telpa</w:t>
            </w:r>
          </w:p>
          <w:p w14:paraId="3FF9A6A1" w14:textId="77777777" w:rsidR="009060D0" w:rsidRDefault="009060D0" w:rsidP="009060D0">
            <w:r>
              <w:t>1.4. grūtības salikt ērtu stundu sarakstu priekš skolēniem, ir klases, kurām mācības sākas ar 3. stundu, ir brīvstundas</w:t>
            </w:r>
          </w:p>
          <w:p w14:paraId="677A5450" w14:textId="77777777" w:rsidR="009060D0" w:rsidRDefault="009060D0" w:rsidP="009060D0">
            <w:r>
              <w:t>2.</w:t>
            </w:r>
            <w:r>
              <w:tab/>
              <w:t>Ēdināšanas organizācijas problēmas (rindas ēdnīcā, galdu trūkums)</w:t>
            </w:r>
          </w:p>
          <w:p w14:paraId="5B017B7E" w14:textId="77777777" w:rsidR="009060D0" w:rsidRDefault="009060D0" w:rsidP="009060D0">
            <w:r>
              <w:t>3.</w:t>
            </w:r>
            <w:r>
              <w:tab/>
              <w:t>Garderobes problēmas - ir vairākas garderobes, kur vienā garderobē atrodas 2 klases</w:t>
            </w:r>
          </w:p>
          <w:p w14:paraId="62EB8955" w14:textId="77777777" w:rsidR="009060D0" w:rsidRDefault="009060D0" w:rsidP="009060D0">
            <w:r>
              <w:t>4.</w:t>
            </w:r>
            <w:r>
              <w:tab/>
              <w:t>Sporta zāles kapacitāte - 4-6 klases vienlaicīgi sporta zālē</w:t>
            </w:r>
          </w:p>
          <w:p w14:paraId="6000F634" w14:textId="77777777" w:rsidR="009060D0" w:rsidRDefault="009060D0" w:rsidP="009060D0">
            <w:r>
              <w:t>5.</w:t>
            </w:r>
            <w:r>
              <w:tab/>
              <w:t>ĀVS korpusam ir nepieciešama iekštelpu renovācija</w:t>
            </w:r>
          </w:p>
          <w:p w14:paraId="507781D9" w14:textId="591129D2" w:rsidR="003B2AE4" w:rsidRDefault="003B2AE4" w:rsidP="009060D0">
            <w:r>
              <w:t>Akūti pietrūkst telpu procesa nodrošināšanai.</w:t>
            </w:r>
          </w:p>
        </w:tc>
        <w:tc>
          <w:tcPr>
            <w:tcW w:w="7635" w:type="dxa"/>
          </w:tcPr>
          <w:p w14:paraId="1AED8289" w14:textId="0CF9E6E2" w:rsidR="00496260" w:rsidRPr="004120E4" w:rsidRDefault="00496260" w:rsidP="00496260">
            <w:pPr>
              <w:numPr>
                <w:ilvl w:val="0"/>
                <w:numId w:val="2"/>
              </w:numPr>
              <w:spacing w:line="278" w:lineRule="auto"/>
            </w:pPr>
            <w:r w:rsidRPr="004120E4">
              <w:t>Par CVS korpusa nepieciešamību - CVS ēkas ietilpība pēc projekta ir 670 skolēni, pēc iesp</w:t>
            </w:r>
            <w:r>
              <w:t>ē</w:t>
            </w:r>
            <w:r w:rsidRPr="004120E4">
              <w:t xml:space="preserve">jām izvietot krēslus - 900 skolēni (ignorējot mācību procesa vajadzības par svešvalodu grupām utt.). Lai nodrošinātu mācību procesu normālā izpildījumā (izņemot Sportu un veselību, kurā vienlaikus reizēm ir 4 klases), skolas ietilpība ir 38 klases - šogad skolā ir 36 klases + speciālā klase ar četriem 58 izglītības programmas skolēniem. </w:t>
            </w:r>
            <w:r w:rsidRPr="004120E4">
              <w:rPr>
                <w:b/>
                <w:bCs/>
              </w:rPr>
              <w:t>Attiecīgi ir izaicinājums jau ar nākamo mācību gadu un ar nemainīgu pēdējo gadu dinamiku būs jāatrod nestandarta risinājumi;</w:t>
            </w:r>
          </w:p>
          <w:p w14:paraId="24B58CC6" w14:textId="77777777" w:rsidR="00496260" w:rsidRPr="004120E4" w:rsidRDefault="00496260" w:rsidP="00496260">
            <w:pPr>
              <w:numPr>
                <w:ilvl w:val="0"/>
                <w:numId w:val="2"/>
              </w:numPr>
              <w:spacing w:line="278" w:lineRule="auto"/>
            </w:pPr>
            <w:r w:rsidRPr="004120E4">
              <w:t>Lielākais izaicinājums ir telpu trūkums - gan mācību stundu norisēm, gan dažādām aktivitātēm starpbrīžos;</w:t>
            </w:r>
          </w:p>
          <w:p w14:paraId="63E65AF3" w14:textId="77777777" w:rsidR="00496260" w:rsidRPr="004120E4" w:rsidRDefault="00496260" w:rsidP="00496260">
            <w:pPr>
              <w:numPr>
                <w:ilvl w:val="0"/>
                <w:numId w:val="2"/>
              </w:numPr>
              <w:spacing w:line="278" w:lineRule="auto"/>
            </w:pPr>
            <w:r w:rsidRPr="004120E4">
              <w:t>Izaicinājums ir padziļināto kursu realizācija, ja skolēnu ir tik cik ir, bet intereses ir ļoti dažādas. Piemēram, divi skolēni grib apgūt bioloģiju padziļināti;</w:t>
            </w:r>
          </w:p>
          <w:p w14:paraId="173C0002" w14:textId="5623BE07" w:rsidR="00496260" w:rsidRPr="004120E4" w:rsidRDefault="00496260" w:rsidP="00496260">
            <w:pPr>
              <w:numPr>
                <w:ilvl w:val="0"/>
                <w:numId w:val="2"/>
              </w:numPr>
              <w:spacing w:line="278" w:lineRule="auto"/>
            </w:pPr>
            <w:r w:rsidRPr="004120E4">
              <w:t xml:space="preserve">Mācību grāmatu pieejamība - joprojām </w:t>
            </w:r>
            <w:r>
              <w:t>trūkst</w:t>
            </w:r>
            <w:r w:rsidR="00820004">
              <w:t xml:space="preserve"> grāmatu</w:t>
            </w:r>
            <w:r w:rsidRPr="004120E4">
              <w:t xml:space="preserve"> dažos mācību priekšmetos.</w:t>
            </w:r>
          </w:p>
          <w:p w14:paraId="13BD5560" w14:textId="3E437571" w:rsidR="009060D0" w:rsidRDefault="00496260" w:rsidP="00363EAE">
            <w:pPr>
              <w:numPr>
                <w:ilvl w:val="0"/>
                <w:numId w:val="2"/>
              </w:numPr>
              <w:spacing w:line="278" w:lineRule="auto"/>
            </w:pPr>
            <w:r w:rsidRPr="004120E4">
              <w:t>Mācību līdzekļu cenas - digitālās mācību platformu cenas ir kļuvušas neadekvāti dārgas, piemēram, soma.lv skolai izmaksā ap 7500 euro gadā un mācību grāmatas tiek izdotas 2 vai 3 daļās un katras cena ir vismaz 15 eiro.</w:t>
            </w:r>
          </w:p>
        </w:tc>
      </w:tr>
    </w:tbl>
    <w:p w14:paraId="3EE2BC64" w14:textId="6626F4E4" w:rsidR="00D71711" w:rsidRPr="00D835F4" w:rsidRDefault="00D71711" w:rsidP="00D71711">
      <w:pPr>
        <w:pStyle w:val="ListParagraph"/>
        <w:ind w:left="0" w:firstLine="720"/>
        <w:jc w:val="both"/>
        <w:rPr>
          <w:u w:val="single"/>
        </w:rPr>
      </w:pPr>
      <w:r w:rsidRPr="00D835F4">
        <w:rPr>
          <w:u w:val="single"/>
        </w:rPr>
        <w:t>Prognozētais bērnu skaits turpmāk</w:t>
      </w:r>
      <w:r>
        <w:rPr>
          <w:u w:val="single"/>
        </w:rPr>
        <w:t>aj</w:t>
      </w:r>
      <w:r w:rsidRPr="00D835F4">
        <w:rPr>
          <w:u w:val="single"/>
        </w:rPr>
        <w:t>os 3</w:t>
      </w:r>
      <w:r w:rsidR="00C43078">
        <w:rPr>
          <w:u w:val="single"/>
        </w:rPr>
        <w:t xml:space="preserve"> </w:t>
      </w:r>
      <w:r w:rsidRPr="00D835F4">
        <w:rPr>
          <w:u w:val="single"/>
        </w:rPr>
        <w:t>gad</w:t>
      </w:r>
      <w:r>
        <w:rPr>
          <w:u w:val="single"/>
        </w:rPr>
        <w:t>o</w:t>
      </w:r>
      <w:r w:rsidRPr="00D835F4">
        <w:rPr>
          <w:u w:val="single"/>
        </w:rPr>
        <w:t>s:</w:t>
      </w:r>
    </w:p>
    <w:p w14:paraId="1B621F66" w14:textId="6A457F58" w:rsidR="00D71711" w:rsidRDefault="00D71711" w:rsidP="00D71711">
      <w:pPr>
        <w:pStyle w:val="ListParagraph"/>
        <w:ind w:left="0" w:firstLine="720"/>
        <w:jc w:val="both"/>
      </w:pPr>
      <w:r w:rsidRPr="00D835F4">
        <w:rPr>
          <w:b/>
          <w:bCs/>
        </w:rPr>
        <w:t>Ādažu vidusskolā:</w:t>
      </w:r>
      <w:r w:rsidRPr="001637CB">
        <w:t xml:space="preserve"> </w:t>
      </w:r>
      <w:r w:rsidRPr="00682DE5">
        <w:rPr>
          <w:u w:val="single"/>
        </w:rPr>
        <w:t>2025./2026.m.g.-2102,</w:t>
      </w:r>
      <w:r>
        <w:t xml:space="preserve"> katru gadu bērnu skaits pieaug par aptuveni 50 -75 bērniem</w:t>
      </w:r>
      <w:r w:rsidR="000B58A3">
        <w:t>.</w:t>
      </w:r>
    </w:p>
    <w:p w14:paraId="1E5B4215" w14:textId="41D61CEF" w:rsidR="00D71711" w:rsidRDefault="00D71711" w:rsidP="00D71711">
      <w:pPr>
        <w:pStyle w:val="ListParagraph"/>
        <w:ind w:left="0" w:firstLine="720"/>
        <w:jc w:val="both"/>
      </w:pPr>
      <w:r w:rsidRPr="00D835F4">
        <w:rPr>
          <w:b/>
          <w:bCs/>
        </w:rPr>
        <w:t>Carnikavas vidusskolā</w:t>
      </w:r>
      <w:r w:rsidR="0042782A">
        <w:rPr>
          <w:b/>
          <w:bCs/>
        </w:rPr>
        <w:t>*</w:t>
      </w:r>
      <w:r w:rsidR="00682DE5">
        <w:rPr>
          <w:b/>
          <w:bCs/>
        </w:rPr>
        <w:t>:</w:t>
      </w:r>
      <w:r>
        <w:t xml:space="preserve"> </w:t>
      </w:r>
      <w:r w:rsidRPr="00682DE5">
        <w:rPr>
          <w:u w:val="single"/>
        </w:rPr>
        <w:t>2025./2026.m.g- 799,</w:t>
      </w:r>
      <w:r>
        <w:t xml:space="preserve"> katru gadu bērnu skaits pieaug par 50-</w:t>
      </w:r>
      <w:r w:rsidR="0003357B">
        <w:t>7</w:t>
      </w:r>
      <w:r>
        <w:t>0 bērniem</w:t>
      </w:r>
      <w:r w:rsidR="000B58A3">
        <w:t>. Lielākais bērnu skaita pieaugums</w:t>
      </w:r>
      <w:r w:rsidR="0003357B">
        <w:t xml:space="preserve"> ~70</w:t>
      </w:r>
      <w:r w:rsidR="000B58A3">
        <w:t xml:space="preserve"> bērni , tiek prognozēts 2026./2027.m</w:t>
      </w:r>
      <w:r w:rsidR="00E51A29">
        <w:t>.</w:t>
      </w:r>
      <w:r w:rsidR="000B58A3">
        <w:t>g., jo</w:t>
      </w:r>
      <w:r w:rsidR="0042782A">
        <w:t xml:space="preserve"> 9.klasi beidz 67 izglītojamie - 3 klašu komplekti</w:t>
      </w:r>
      <w:r w:rsidR="000D3C30">
        <w:t xml:space="preserve">, </w:t>
      </w:r>
      <w:r w:rsidR="0042782A">
        <w:t xml:space="preserve">bet plānotas 4 pirmās klases, katrā </w:t>
      </w:r>
      <w:r w:rsidR="00176989">
        <w:t>25-</w:t>
      </w:r>
      <w:r w:rsidR="0042782A">
        <w:t xml:space="preserve">26 bērni- kopā </w:t>
      </w:r>
      <w:r w:rsidR="008A21E4">
        <w:t>100-</w:t>
      </w:r>
      <w:r w:rsidR="0042782A">
        <w:t>104 izglītojamie un vidusskolas posmā plānots uzņemt 2-as 10.klases, lai varētu 2027./2028.gada sākumā sasniegt 120 bērnus vidusskolas posmā un sasniegt atbilstību ( saņemt pilnu finansējumu) jaunajam finansēšanas model</w:t>
      </w:r>
      <w:r w:rsidR="000D3C30">
        <w:t>im</w:t>
      </w:r>
      <w:r w:rsidR="0042782A">
        <w:t xml:space="preserve"> “Programma skolā”</w:t>
      </w:r>
      <w:r w:rsidR="00363EAE">
        <w:t>. Aptuveni pēc 4 gadiem bērnu skaita pieaugums samazinās un sasniedz apmēram 20 bērnus gadā.</w:t>
      </w:r>
    </w:p>
    <w:p w14:paraId="7C3ABF31" w14:textId="77777777" w:rsidR="009060D0" w:rsidRDefault="009060D0" w:rsidP="009D3508">
      <w:pPr>
        <w:jc w:val="center"/>
      </w:pPr>
    </w:p>
    <w:p w14:paraId="0F3F6539" w14:textId="77777777" w:rsidR="005D5DBE" w:rsidRDefault="005D5DBE" w:rsidP="005D5DBE">
      <w:pPr>
        <w:jc w:val="right"/>
      </w:pPr>
      <w:r>
        <w:t xml:space="preserve">Vija Tomiņa, Ādažu novada Centrālās administrācijas </w:t>
      </w:r>
    </w:p>
    <w:p w14:paraId="608FC7F0" w14:textId="5939A7AB" w:rsidR="009060D0" w:rsidRDefault="005D5DBE" w:rsidP="005D5DBE">
      <w:pPr>
        <w:jc w:val="right"/>
      </w:pPr>
      <w:r>
        <w:t>Izglītības un jaunatnes nodaļas vadītāja</w:t>
      </w:r>
    </w:p>
    <w:p w14:paraId="47CAE118" w14:textId="77777777" w:rsidR="00F071B3" w:rsidRDefault="00F071B3" w:rsidP="006068C8">
      <w:pPr>
        <w:jc w:val="right"/>
      </w:pPr>
    </w:p>
    <w:p w14:paraId="649507F5" w14:textId="77777777" w:rsidR="00F071B3" w:rsidRDefault="00F071B3" w:rsidP="006068C8">
      <w:pPr>
        <w:jc w:val="right"/>
      </w:pPr>
    </w:p>
    <w:p w14:paraId="13D52FF1" w14:textId="77777777" w:rsidR="00F071B3" w:rsidRDefault="00F071B3" w:rsidP="006068C8">
      <w:pPr>
        <w:jc w:val="right"/>
      </w:pPr>
    </w:p>
    <w:p w14:paraId="2EE25913" w14:textId="445F3731" w:rsidR="009060D0" w:rsidRDefault="006068C8" w:rsidP="006068C8">
      <w:pPr>
        <w:jc w:val="right"/>
      </w:pPr>
      <w:r>
        <w:t>Pielikums Nr.1.</w:t>
      </w:r>
    </w:p>
    <w:tbl>
      <w:tblPr>
        <w:tblW w:w="8941" w:type="dxa"/>
        <w:tblLayout w:type="fixed"/>
        <w:tblLook w:val="04A0" w:firstRow="1" w:lastRow="0" w:firstColumn="1" w:lastColumn="0" w:noHBand="0" w:noVBand="1"/>
      </w:tblPr>
      <w:tblGrid>
        <w:gridCol w:w="668"/>
        <w:gridCol w:w="1293"/>
        <w:gridCol w:w="682"/>
        <w:gridCol w:w="1293"/>
        <w:gridCol w:w="960"/>
        <w:gridCol w:w="960"/>
        <w:gridCol w:w="978"/>
        <w:gridCol w:w="1871"/>
        <w:gridCol w:w="222"/>
        <w:gridCol w:w="14"/>
      </w:tblGrid>
      <w:tr w:rsidR="00A40D76" w:rsidRPr="00A40D76" w14:paraId="3D148664" w14:textId="77777777" w:rsidTr="008A1A5A">
        <w:trPr>
          <w:gridAfter w:val="1"/>
          <w:wAfter w:w="14" w:type="dxa"/>
          <w:trHeight w:val="435"/>
        </w:trPr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A2F4" w14:textId="71D9098A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Klašu piepildījums Ādažu vsk.</w:t>
            </w:r>
            <w:r w:rsidR="005735B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 2025./2026.m.g.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374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0B1D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53B0" w14:textId="61994CDD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Klašu piepildījums C</w:t>
            </w:r>
            <w:r w:rsidR="000A6E7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arnikavas v-sk.</w:t>
            </w:r>
            <w:r w:rsidR="005735B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 2025./2026.m.g.</w:t>
            </w:r>
          </w:p>
        </w:tc>
      </w:tr>
      <w:tr w:rsidR="00A40D76" w:rsidRPr="00A40D76" w14:paraId="0C5CBCD5" w14:textId="77777777" w:rsidTr="008A1A5A">
        <w:trPr>
          <w:trHeight w:val="51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831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klase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6F91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Audzēkņu skaits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472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Klase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A059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Audzēkņu skaits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BBC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FBDE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321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Klase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5756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Audzēkņu skaits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490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59F99378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F3B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D5F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70E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E1C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6E0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0CB5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79D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BB5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0C3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67FB665C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407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790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491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k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0CB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BC6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4875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7B3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7DC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960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0F658D2E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B80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DD5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6BA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n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3C2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B29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C99C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55B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2FF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915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1692B702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E2D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519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D9C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C16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F1F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8C6F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7A4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d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112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544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6BE5722A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765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73F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C9C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E67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212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373A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864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6CA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C74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6A36A280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95C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583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2CC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714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D0B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E19B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BFD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6E5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44F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24A9A168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027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1DC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F14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064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020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826A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D50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5F8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B36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48AD658F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D99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k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424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A87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7F3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C5C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65F8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AC8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d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14F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BBC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7E2E48B2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F57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 n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B4B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D24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1EB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8D4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8A05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BD6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e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163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AB7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4BE26D49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C07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3D9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F2C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06A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E5C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CF58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4AD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2AD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37C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736B1DDF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78D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8CF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32B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l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F69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E3B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8379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A86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489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6B6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6414EEB6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ECB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40A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69F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EE2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69C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74DA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9C7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A5A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6C4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4E80629E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980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260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C02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571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DD0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0634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C17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d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FF5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DD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7A110203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178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43A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E8F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CF8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7E6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F688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936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A1A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1ED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6FE6F9A0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255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B5B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834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CA5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02E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6AEE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EE7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72C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CF1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4290BAA7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5F9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166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FCA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A78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A2F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AACA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C9E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219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D3A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29B442FF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798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k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EAB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50A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7B4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0D6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6A74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B5A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063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1C1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290732FC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03A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2. n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27C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49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l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3D8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63B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7777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E01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376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9B8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5EF315B5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C15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1D1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AF7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181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C6A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143C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247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3EA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65F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05058BD1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B95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15D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BD6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73B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9A1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DB5D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606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d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B65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472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517D47F6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87B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AF6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BFF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128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DC0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AC3E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AD1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8B7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704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09DBB74C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8A3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8F1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2BC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8. 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B45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F37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630F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1FF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7D8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6C3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0C40B425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9F1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512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772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C95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CED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D518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C74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6. 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7BD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651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64AEC4ED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96E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F7B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C7E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8. 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E1B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428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8B9B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A86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45C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9CA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7BE7DFEF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A78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k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509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72D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CFC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2DC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FF23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C55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975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D50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1C8B4422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C4F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l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1C5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CD1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B2C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C0A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8A07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13B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7. 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75B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F14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2F2661E3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9D6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3. n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269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D12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1AD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459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182F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AAD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36A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724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229F7652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0A5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AE3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17D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E64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D9F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735D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6FF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D42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E22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57CD6E61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F47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65E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E48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E80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593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B385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E5C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8. 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1C3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863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2A470BCF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51E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325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3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454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246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A5E9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9B1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553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094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16C2679C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CE1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B2D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2A0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l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BD9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E19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2D9F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249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DFF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C1E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1089605C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7C3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lastRenderedPageBreak/>
              <w:t>4.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8B8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4DF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10.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2F7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976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41B3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76D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9. 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4DC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808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27EFC313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6E6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56F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15E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10.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172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18D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02F7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982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10.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8CA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A7A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26A4479F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85D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966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76B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10.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11C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75A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6AC4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D3C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10.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FC1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E74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2BC25A5C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5FA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k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48A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323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10.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931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94A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8B99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65B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11. 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F8E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59D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5EF09D89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396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l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6D1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162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B27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EA2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DED6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925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11. 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918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15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FEC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A40D76" w:rsidRPr="00A40D76" w14:paraId="340F1897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860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4. n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C50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D15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DADC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051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DF2F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EA02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4A0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FAB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40D76" w:rsidRPr="00A40D76" w14:paraId="5586C1C7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2CD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726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812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11.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D94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B13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3917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0F95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9F7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9E5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40D76" w:rsidRPr="00A40D76" w14:paraId="2CCEC3AD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DC6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ADC9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E07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3D8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271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0017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3E8F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6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020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40D76" w:rsidRPr="00A40D76" w14:paraId="5EB6381B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845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A65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7D0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EB80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80D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9A62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6DE1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272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076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40D76" w:rsidRPr="00A40D76" w14:paraId="5B96BF4F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472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EA8E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0A5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E997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451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20CD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4126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1F2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040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40D76" w:rsidRPr="00A40D76" w14:paraId="57E12A2F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251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1F8B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08F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12. 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B92D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D2F5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D226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F124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DD2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EA5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40D76" w:rsidRPr="00A40D76" w14:paraId="1567C23D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2796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5. 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8F83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95B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12. 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7FF1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15D2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E7E3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DE0E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C32F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C4E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40D76" w:rsidRPr="00A40D76" w14:paraId="258E4841" w14:textId="77777777" w:rsidTr="008A1A5A">
        <w:trPr>
          <w:trHeight w:val="2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5C5A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B964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2338" w14:textId="6F818B6E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12. 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F8C8" w14:textId="33253C93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  <w:r w:rsidRPr="00A40D7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>21</w:t>
            </w:r>
            <w:r w:rsidR="008A1A5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  <w:t xml:space="preserve">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D78A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9C88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C741" w14:textId="77777777" w:rsidR="00A40D76" w:rsidRPr="00A40D76" w:rsidRDefault="00A40D76" w:rsidP="00A40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C4C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108" w14:textId="77777777" w:rsidR="00A40D76" w:rsidRPr="00A40D76" w:rsidRDefault="00A40D76" w:rsidP="00A40D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737C6068" w14:textId="77777777" w:rsidR="00451B99" w:rsidRDefault="00451B99" w:rsidP="00451B99"/>
    <w:p w14:paraId="4AF351AF" w14:textId="59DB0902" w:rsidR="008A1A5A" w:rsidRDefault="008A1A5A" w:rsidP="003250C7">
      <w:pPr>
        <w:jc w:val="right"/>
      </w:pPr>
      <w:r>
        <w:t>Pielikums nr.2.</w:t>
      </w:r>
    </w:p>
    <w:p w14:paraId="4BA79E0E" w14:textId="182BC196" w:rsidR="006C47F9" w:rsidRDefault="008A1A5A" w:rsidP="008A1A5A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Carnikavas </w:t>
      </w:r>
      <w:r w:rsidRPr="00E55471">
        <w:rPr>
          <w:rFonts w:cs="Times New Roman"/>
          <w:szCs w:val="24"/>
        </w:rPr>
        <w:t xml:space="preserve"> vidusskolas iesniegtā izglītojamo skaita prognoze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133"/>
        <w:gridCol w:w="1133"/>
        <w:gridCol w:w="1134"/>
        <w:gridCol w:w="1134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E10B1E" w:rsidRPr="00E55471" w14:paraId="40C0353F" w14:textId="77777777" w:rsidTr="00E10B1E">
        <w:tc>
          <w:tcPr>
            <w:tcW w:w="1363" w:type="dxa"/>
          </w:tcPr>
          <w:p w14:paraId="36257AAA" w14:textId="77777777" w:rsidR="00E10B1E" w:rsidRDefault="00E10B1E" w:rsidP="007A328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3" w:type="dxa"/>
          </w:tcPr>
          <w:p w14:paraId="56DFAA17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1.kl.</w:t>
            </w:r>
          </w:p>
        </w:tc>
        <w:tc>
          <w:tcPr>
            <w:tcW w:w="1133" w:type="dxa"/>
          </w:tcPr>
          <w:p w14:paraId="5D8D287E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2.kl.</w:t>
            </w:r>
          </w:p>
        </w:tc>
        <w:tc>
          <w:tcPr>
            <w:tcW w:w="1134" w:type="dxa"/>
          </w:tcPr>
          <w:p w14:paraId="0B575872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3.kl.</w:t>
            </w:r>
          </w:p>
        </w:tc>
        <w:tc>
          <w:tcPr>
            <w:tcW w:w="1134" w:type="dxa"/>
          </w:tcPr>
          <w:p w14:paraId="30E8CBC1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4.kl.</w:t>
            </w:r>
          </w:p>
        </w:tc>
        <w:tc>
          <w:tcPr>
            <w:tcW w:w="1133" w:type="dxa"/>
          </w:tcPr>
          <w:p w14:paraId="6DDD89BF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5.kl.</w:t>
            </w:r>
          </w:p>
        </w:tc>
        <w:tc>
          <w:tcPr>
            <w:tcW w:w="1133" w:type="dxa"/>
          </w:tcPr>
          <w:p w14:paraId="66FA4E09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6.kl</w:t>
            </w:r>
          </w:p>
        </w:tc>
        <w:tc>
          <w:tcPr>
            <w:tcW w:w="1133" w:type="dxa"/>
          </w:tcPr>
          <w:p w14:paraId="2B908D9B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7.kl</w:t>
            </w:r>
          </w:p>
        </w:tc>
        <w:tc>
          <w:tcPr>
            <w:tcW w:w="1133" w:type="dxa"/>
          </w:tcPr>
          <w:p w14:paraId="63954115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8.kl.</w:t>
            </w:r>
          </w:p>
        </w:tc>
        <w:tc>
          <w:tcPr>
            <w:tcW w:w="1133" w:type="dxa"/>
          </w:tcPr>
          <w:p w14:paraId="6FEEB14C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9.kl.</w:t>
            </w:r>
          </w:p>
        </w:tc>
        <w:tc>
          <w:tcPr>
            <w:tcW w:w="1133" w:type="dxa"/>
          </w:tcPr>
          <w:p w14:paraId="33149550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10.kl.</w:t>
            </w:r>
          </w:p>
        </w:tc>
        <w:tc>
          <w:tcPr>
            <w:tcW w:w="1133" w:type="dxa"/>
          </w:tcPr>
          <w:p w14:paraId="37B0FCB3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11.kl.</w:t>
            </w:r>
          </w:p>
        </w:tc>
        <w:tc>
          <w:tcPr>
            <w:tcW w:w="1133" w:type="dxa"/>
          </w:tcPr>
          <w:p w14:paraId="1BDB2251" w14:textId="77777777" w:rsidR="00E10B1E" w:rsidRPr="00E55471" w:rsidRDefault="00E10B1E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12.kl.</w:t>
            </w:r>
          </w:p>
        </w:tc>
      </w:tr>
      <w:tr w:rsidR="00E10B1E" w:rsidRPr="00E55471" w14:paraId="2E4C2721" w14:textId="77777777" w:rsidTr="003307A6">
        <w:tc>
          <w:tcPr>
            <w:tcW w:w="1363" w:type="dxa"/>
          </w:tcPr>
          <w:p w14:paraId="28C79817" w14:textId="77777777" w:rsidR="00E10B1E" w:rsidRPr="00E55471" w:rsidRDefault="00E10B1E" w:rsidP="00E10B1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2025./2026.</w:t>
            </w:r>
          </w:p>
        </w:tc>
        <w:tc>
          <w:tcPr>
            <w:tcW w:w="1133" w:type="dxa"/>
            <w:vAlign w:val="bottom"/>
          </w:tcPr>
          <w:p w14:paraId="0C227AE8" w14:textId="5CCFAD6A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104</w:t>
            </w:r>
          </w:p>
        </w:tc>
        <w:tc>
          <w:tcPr>
            <w:tcW w:w="1133" w:type="dxa"/>
            <w:vAlign w:val="bottom"/>
          </w:tcPr>
          <w:p w14:paraId="21D1D3E0" w14:textId="263CAE3A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119</w:t>
            </w:r>
          </w:p>
        </w:tc>
        <w:tc>
          <w:tcPr>
            <w:tcW w:w="1134" w:type="dxa"/>
            <w:vAlign w:val="bottom"/>
          </w:tcPr>
          <w:p w14:paraId="09B9F7B1" w14:textId="00F49E12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84</w:t>
            </w:r>
          </w:p>
        </w:tc>
        <w:tc>
          <w:tcPr>
            <w:tcW w:w="1134" w:type="dxa"/>
            <w:vAlign w:val="bottom"/>
          </w:tcPr>
          <w:p w14:paraId="3E60076F" w14:textId="4360D874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80</w:t>
            </w:r>
          </w:p>
        </w:tc>
        <w:tc>
          <w:tcPr>
            <w:tcW w:w="1133" w:type="dxa"/>
            <w:vAlign w:val="bottom"/>
          </w:tcPr>
          <w:p w14:paraId="050A07C4" w14:textId="755CB1A8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88</w:t>
            </w:r>
          </w:p>
        </w:tc>
        <w:tc>
          <w:tcPr>
            <w:tcW w:w="1133" w:type="dxa"/>
            <w:vAlign w:val="bottom"/>
          </w:tcPr>
          <w:p w14:paraId="6CD8A6E5" w14:textId="00186555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81</w:t>
            </w:r>
          </w:p>
        </w:tc>
        <w:tc>
          <w:tcPr>
            <w:tcW w:w="1133" w:type="dxa"/>
            <w:vAlign w:val="bottom"/>
          </w:tcPr>
          <w:p w14:paraId="4E877DFA" w14:textId="42F4258D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54</w:t>
            </w:r>
          </w:p>
        </w:tc>
        <w:tc>
          <w:tcPr>
            <w:tcW w:w="1133" w:type="dxa"/>
            <w:vAlign w:val="bottom"/>
          </w:tcPr>
          <w:p w14:paraId="3EF8B11E" w14:textId="2B516A7E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57</w:t>
            </w:r>
          </w:p>
        </w:tc>
        <w:tc>
          <w:tcPr>
            <w:tcW w:w="1133" w:type="dxa"/>
            <w:vAlign w:val="bottom"/>
          </w:tcPr>
          <w:p w14:paraId="65AFA8CF" w14:textId="6D6F23D6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67</w:t>
            </w:r>
          </w:p>
        </w:tc>
        <w:tc>
          <w:tcPr>
            <w:tcW w:w="1133" w:type="dxa"/>
            <w:vAlign w:val="bottom"/>
          </w:tcPr>
          <w:p w14:paraId="1EEBF008" w14:textId="1F4109D3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36</w:t>
            </w:r>
          </w:p>
        </w:tc>
        <w:tc>
          <w:tcPr>
            <w:tcW w:w="1133" w:type="dxa"/>
          </w:tcPr>
          <w:p w14:paraId="5C642CC9" w14:textId="2CC3CABC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  <w:tc>
          <w:tcPr>
            <w:tcW w:w="1133" w:type="dxa"/>
          </w:tcPr>
          <w:p w14:paraId="0A16F89C" w14:textId="31CB8002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E10B1E" w:rsidRPr="00E55471" w14:paraId="2B529B2D" w14:textId="77777777" w:rsidTr="003307A6">
        <w:tc>
          <w:tcPr>
            <w:tcW w:w="1363" w:type="dxa"/>
          </w:tcPr>
          <w:p w14:paraId="3A85E824" w14:textId="77777777" w:rsidR="00E10B1E" w:rsidRPr="00E55471" w:rsidRDefault="00E10B1E" w:rsidP="00E10B1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2026./2027.</w:t>
            </w:r>
          </w:p>
        </w:tc>
        <w:tc>
          <w:tcPr>
            <w:tcW w:w="1133" w:type="dxa"/>
            <w:vAlign w:val="bottom"/>
          </w:tcPr>
          <w:p w14:paraId="3E278E09" w14:textId="5BBEAE32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100</w:t>
            </w:r>
          </w:p>
        </w:tc>
        <w:tc>
          <w:tcPr>
            <w:tcW w:w="1133" w:type="dxa"/>
            <w:vAlign w:val="bottom"/>
          </w:tcPr>
          <w:p w14:paraId="0E80CAC3" w14:textId="3D2D8BE8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104</w:t>
            </w:r>
          </w:p>
        </w:tc>
        <w:tc>
          <w:tcPr>
            <w:tcW w:w="1134" w:type="dxa"/>
            <w:vAlign w:val="bottom"/>
          </w:tcPr>
          <w:p w14:paraId="7DEF45FF" w14:textId="175D11A9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119</w:t>
            </w:r>
          </w:p>
        </w:tc>
        <w:tc>
          <w:tcPr>
            <w:tcW w:w="1134" w:type="dxa"/>
            <w:vAlign w:val="bottom"/>
          </w:tcPr>
          <w:p w14:paraId="5F5D3974" w14:textId="687B33B8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84</w:t>
            </w:r>
          </w:p>
        </w:tc>
        <w:tc>
          <w:tcPr>
            <w:tcW w:w="1133" w:type="dxa"/>
            <w:vAlign w:val="bottom"/>
          </w:tcPr>
          <w:p w14:paraId="1671EDB0" w14:textId="597C03F1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80</w:t>
            </w:r>
          </w:p>
        </w:tc>
        <w:tc>
          <w:tcPr>
            <w:tcW w:w="1133" w:type="dxa"/>
            <w:vAlign w:val="bottom"/>
          </w:tcPr>
          <w:p w14:paraId="2BB8248C" w14:textId="05B01630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88</w:t>
            </w:r>
          </w:p>
        </w:tc>
        <w:tc>
          <w:tcPr>
            <w:tcW w:w="1133" w:type="dxa"/>
            <w:vAlign w:val="bottom"/>
          </w:tcPr>
          <w:p w14:paraId="525EDDC2" w14:textId="4F4FD68D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81</w:t>
            </w:r>
          </w:p>
        </w:tc>
        <w:tc>
          <w:tcPr>
            <w:tcW w:w="1133" w:type="dxa"/>
            <w:vAlign w:val="bottom"/>
          </w:tcPr>
          <w:p w14:paraId="1C6E3F95" w14:textId="44E6B205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54</w:t>
            </w:r>
          </w:p>
        </w:tc>
        <w:tc>
          <w:tcPr>
            <w:tcW w:w="1133" w:type="dxa"/>
            <w:vAlign w:val="bottom"/>
          </w:tcPr>
          <w:p w14:paraId="4C8A0461" w14:textId="614838A4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57</w:t>
            </w:r>
          </w:p>
        </w:tc>
        <w:tc>
          <w:tcPr>
            <w:tcW w:w="1133" w:type="dxa"/>
            <w:vAlign w:val="bottom"/>
          </w:tcPr>
          <w:p w14:paraId="65D6E17E" w14:textId="1D22AD76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48</w:t>
            </w:r>
          </w:p>
        </w:tc>
        <w:tc>
          <w:tcPr>
            <w:tcW w:w="1133" w:type="dxa"/>
          </w:tcPr>
          <w:p w14:paraId="7F9579F5" w14:textId="7534F55A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</w:t>
            </w:r>
          </w:p>
        </w:tc>
        <w:tc>
          <w:tcPr>
            <w:tcW w:w="1133" w:type="dxa"/>
          </w:tcPr>
          <w:p w14:paraId="2474AE62" w14:textId="37B9B716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</w:t>
            </w:r>
          </w:p>
        </w:tc>
      </w:tr>
      <w:tr w:rsidR="00E10B1E" w:rsidRPr="00E55471" w14:paraId="5CDA58B4" w14:textId="77777777" w:rsidTr="003307A6">
        <w:tc>
          <w:tcPr>
            <w:tcW w:w="1363" w:type="dxa"/>
          </w:tcPr>
          <w:p w14:paraId="1B17E252" w14:textId="77777777" w:rsidR="00E10B1E" w:rsidRPr="00E55471" w:rsidRDefault="00E10B1E" w:rsidP="00E10B1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2027./2028.</w:t>
            </w:r>
          </w:p>
        </w:tc>
        <w:tc>
          <w:tcPr>
            <w:tcW w:w="1133" w:type="dxa"/>
            <w:vAlign w:val="bottom"/>
          </w:tcPr>
          <w:p w14:paraId="7E521683" w14:textId="2AB1C8B7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96</w:t>
            </w:r>
          </w:p>
        </w:tc>
        <w:tc>
          <w:tcPr>
            <w:tcW w:w="1133" w:type="dxa"/>
            <w:vAlign w:val="bottom"/>
          </w:tcPr>
          <w:p w14:paraId="2E369EAB" w14:textId="016DE5DB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100</w:t>
            </w:r>
          </w:p>
        </w:tc>
        <w:tc>
          <w:tcPr>
            <w:tcW w:w="1134" w:type="dxa"/>
            <w:vAlign w:val="bottom"/>
          </w:tcPr>
          <w:p w14:paraId="0071E25D" w14:textId="7017C012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104</w:t>
            </w:r>
          </w:p>
        </w:tc>
        <w:tc>
          <w:tcPr>
            <w:tcW w:w="1134" w:type="dxa"/>
            <w:vAlign w:val="bottom"/>
          </w:tcPr>
          <w:p w14:paraId="2C05ADE7" w14:textId="5A30779D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119</w:t>
            </w:r>
          </w:p>
        </w:tc>
        <w:tc>
          <w:tcPr>
            <w:tcW w:w="1133" w:type="dxa"/>
            <w:vAlign w:val="bottom"/>
          </w:tcPr>
          <w:p w14:paraId="70ED3F86" w14:textId="106997D5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84</w:t>
            </w:r>
          </w:p>
        </w:tc>
        <w:tc>
          <w:tcPr>
            <w:tcW w:w="1133" w:type="dxa"/>
            <w:vAlign w:val="bottom"/>
          </w:tcPr>
          <w:p w14:paraId="58AADD65" w14:textId="3DF27908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80</w:t>
            </w:r>
          </w:p>
        </w:tc>
        <w:tc>
          <w:tcPr>
            <w:tcW w:w="1133" w:type="dxa"/>
            <w:vAlign w:val="bottom"/>
          </w:tcPr>
          <w:p w14:paraId="2DFC4887" w14:textId="1A19F9A8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88</w:t>
            </w:r>
          </w:p>
        </w:tc>
        <w:tc>
          <w:tcPr>
            <w:tcW w:w="1133" w:type="dxa"/>
            <w:vAlign w:val="bottom"/>
          </w:tcPr>
          <w:p w14:paraId="42773EE8" w14:textId="718B5C06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81</w:t>
            </w:r>
          </w:p>
        </w:tc>
        <w:tc>
          <w:tcPr>
            <w:tcW w:w="1133" w:type="dxa"/>
            <w:vAlign w:val="bottom"/>
          </w:tcPr>
          <w:p w14:paraId="73B51847" w14:textId="0A5642A7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54</w:t>
            </w:r>
          </w:p>
        </w:tc>
        <w:tc>
          <w:tcPr>
            <w:tcW w:w="1133" w:type="dxa"/>
            <w:vAlign w:val="bottom"/>
          </w:tcPr>
          <w:p w14:paraId="05715F5F" w14:textId="5665381F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40</w:t>
            </w:r>
          </w:p>
        </w:tc>
        <w:tc>
          <w:tcPr>
            <w:tcW w:w="1133" w:type="dxa"/>
          </w:tcPr>
          <w:p w14:paraId="6964717D" w14:textId="4CFC2EAE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</w:t>
            </w:r>
          </w:p>
        </w:tc>
        <w:tc>
          <w:tcPr>
            <w:tcW w:w="1133" w:type="dxa"/>
          </w:tcPr>
          <w:p w14:paraId="4D62A82B" w14:textId="3BD87886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</w:t>
            </w:r>
          </w:p>
        </w:tc>
      </w:tr>
      <w:tr w:rsidR="00E10B1E" w:rsidRPr="00E55471" w14:paraId="4FA71BFA" w14:textId="77777777" w:rsidTr="003307A6">
        <w:tc>
          <w:tcPr>
            <w:tcW w:w="1363" w:type="dxa"/>
          </w:tcPr>
          <w:p w14:paraId="3F89DE7D" w14:textId="77777777" w:rsidR="00E10B1E" w:rsidRPr="00E55471" w:rsidRDefault="00E10B1E" w:rsidP="00E10B1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2028./2029.</w:t>
            </w:r>
          </w:p>
        </w:tc>
        <w:tc>
          <w:tcPr>
            <w:tcW w:w="1133" w:type="dxa"/>
            <w:vAlign w:val="bottom"/>
          </w:tcPr>
          <w:p w14:paraId="272926DF" w14:textId="2A47A682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96</w:t>
            </w:r>
          </w:p>
        </w:tc>
        <w:tc>
          <w:tcPr>
            <w:tcW w:w="1133" w:type="dxa"/>
            <w:vAlign w:val="bottom"/>
          </w:tcPr>
          <w:p w14:paraId="70C4FB19" w14:textId="19CB98A7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96</w:t>
            </w:r>
          </w:p>
        </w:tc>
        <w:tc>
          <w:tcPr>
            <w:tcW w:w="1134" w:type="dxa"/>
            <w:vAlign w:val="bottom"/>
          </w:tcPr>
          <w:p w14:paraId="4FE1CFDD" w14:textId="32AC06D3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100</w:t>
            </w:r>
          </w:p>
        </w:tc>
        <w:tc>
          <w:tcPr>
            <w:tcW w:w="1134" w:type="dxa"/>
            <w:vAlign w:val="bottom"/>
          </w:tcPr>
          <w:p w14:paraId="24F02CC6" w14:textId="0C8EA36C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104</w:t>
            </w:r>
          </w:p>
        </w:tc>
        <w:tc>
          <w:tcPr>
            <w:tcW w:w="1133" w:type="dxa"/>
            <w:vAlign w:val="bottom"/>
          </w:tcPr>
          <w:p w14:paraId="2CF27974" w14:textId="572026BF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119</w:t>
            </w:r>
          </w:p>
        </w:tc>
        <w:tc>
          <w:tcPr>
            <w:tcW w:w="1133" w:type="dxa"/>
            <w:vAlign w:val="bottom"/>
          </w:tcPr>
          <w:p w14:paraId="6D2A2297" w14:textId="077B564A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84</w:t>
            </w:r>
          </w:p>
        </w:tc>
        <w:tc>
          <w:tcPr>
            <w:tcW w:w="1133" w:type="dxa"/>
            <w:vAlign w:val="bottom"/>
          </w:tcPr>
          <w:p w14:paraId="047DF7B1" w14:textId="21AA13C0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80</w:t>
            </w:r>
          </w:p>
        </w:tc>
        <w:tc>
          <w:tcPr>
            <w:tcW w:w="1133" w:type="dxa"/>
            <w:vAlign w:val="bottom"/>
          </w:tcPr>
          <w:p w14:paraId="6F93E617" w14:textId="14C46F70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88</w:t>
            </w:r>
          </w:p>
        </w:tc>
        <w:tc>
          <w:tcPr>
            <w:tcW w:w="1133" w:type="dxa"/>
            <w:vAlign w:val="bottom"/>
          </w:tcPr>
          <w:p w14:paraId="17EEE151" w14:textId="4EF3E87D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81</w:t>
            </w:r>
          </w:p>
        </w:tc>
        <w:tc>
          <w:tcPr>
            <w:tcW w:w="1133" w:type="dxa"/>
            <w:vAlign w:val="bottom"/>
          </w:tcPr>
          <w:p w14:paraId="424695B3" w14:textId="0426D635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 w:rsidRPr="00E10B1E">
              <w:rPr>
                <w:rFonts w:eastAsia="Times New Roman" w:cs="Times New Roman"/>
                <w:color w:val="000000"/>
                <w:szCs w:val="24"/>
                <w:lang w:eastAsia="lv-LV"/>
              </w:rPr>
              <w:t>48</w:t>
            </w:r>
          </w:p>
        </w:tc>
        <w:tc>
          <w:tcPr>
            <w:tcW w:w="1133" w:type="dxa"/>
          </w:tcPr>
          <w:p w14:paraId="28E9D37D" w14:textId="324590A9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1133" w:type="dxa"/>
          </w:tcPr>
          <w:p w14:paraId="2D63259F" w14:textId="3049BEDC" w:rsidR="00E10B1E" w:rsidRPr="00E55471" w:rsidRDefault="00E10B1E" w:rsidP="00E10B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</w:t>
            </w:r>
          </w:p>
        </w:tc>
      </w:tr>
    </w:tbl>
    <w:p w14:paraId="2A8B1EB3" w14:textId="77777777" w:rsidR="00E10B1E" w:rsidRPr="00E10B1E" w:rsidRDefault="00E10B1E" w:rsidP="008A1A5A">
      <w:pPr>
        <w:jc w:val="center"/>
        <w:rPr>
          <w:rFonts w:cs="Times New Roman"/>
          <w:szCs w:val="24"/>
        </w:rPr>
      </w:pPr>
    </w:p>
    <w:p w14:paraId="5920AEB7" w14:textId="04BFACC7" w:rsidR="00F64B38" w:rsidRDefault="003250C7" w:rsidP="003250C7">
      <w:pPr>
        <w:jc w:val="right"/>
      </w:pPr>
      <w:r>
        <w:t>Pielikums nr.3.</w:t>
      </w:r>
    </w:p>
    <w:p w14:paraId="2D1B298B" w14:textId="61AE4BCA" w:rsidR="008A1A5A" w:rsidRDefault="008A1A5A" w:rsidP="008A1A5A">
      <w:pPr>
        <w:jc w:val="center"/>
        <w:rPr>
          <w:rFonts w:cs="Times New Roman"/>
          <w:szCs w:val="24"/>
        </w:rPr>
      </w:pPr>
      <w:r w:rsidRPr="00E55471">
        <w:rPr>
          <w:rFonts w:cs="Times New Roman"/>
          <w:szCs w:val="24"/>
        </w:rPr>
        <w:t>Ādažu vidusskolas iesniegtā izglītojamo skaita prognoze</w:t>
      </w:r>
      <w:r w:rsidR="00E10B1E">
        <w:rPr>
          <w:rFonts w:cs="Times New Roman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133"/>
        <w:gridCol w:w="1133"/>
        <w:gridCol w:w="1134"/>
        <w:gridCol w:w="1134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8A1A5A" w14:paraId="153A8AAF" w14:textId="77777777" w:rsidTr="007A328B">
        <w:tc>
          <w:tcPr>
            <w:tcW w:w="1134" w:type="dxa"/>
          </w:tcPr>
          <w:p w14:paraId="061593F0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3" w:type="dxa"/>
          </w:tcPr>
          <w:p w14:paraId="04D91AE2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1.kl.</w:t>
            </w:r>
          </w:p>
        </w:tc>
        <w:tc>
          <w:tcPr>
            <w:tcW w:w="1133" w:type="dxa"/>
          </w:tcPr>
          <w:p w14:paraId="17E90886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2.kl.</w:t>
            </w:r>
          </w:p>
        </w:tc>
        <w:tc>
          <w:tcPr>
            <w:tcW w:w="1134" w:type="dxa"/>
          </w:tcPr>
          <w:p w14:paraId="61F8CDE6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3.kl.</w:t>
            </w:r>
          </w:p>
        </w:tc>
        <w:tc>
          <w:tcPr>
            <w:tcW w:w="1134" w:type="dxa"/>
          </w:tcPr>
          <w:p w14:paraId="20FFECDD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4.kl.</w:t>
            </w:r>
          </w:p>
        </w:tc>
        <w:tc>
          <w:tcPr>
            <w:tcW w:w="1133" w:type="dxa"/>
          </w:tcPr>
          <w:p w14:paraId="152E9AE0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5.kl.</w:t>
            </w:r>
          </w:p>
        </w:tc>
        <w:tc>
          <w:tcPr>
            <w:tcW w:w="1133" w:type="dxa"/>
          </w:tcPr>
          <w:p w14:paraId="37F84CE1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6.kl</w:t>
            </w:r>
          </w:p>
        </w:tc>
        <w:tc>
          <w:tcPr>
            <w:tcW w:w="1133" w:type="dxa"/>
          </w:tcPr>
          <w:p w14:paraId="4BAA34D8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7.kl</w:t>
            </w:r>
          </w:p>
        </w:tc>
        <w:tc>
          <w:tcPr>
            <w:tcW w:w="1133" w:type="dxa"/>
          </w:tcPr>
          <w:p w14:paraId="5BBA2BE4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8.kl.</w:t>
            </w:r>
          </w:p>
        </w:tc>
        <w:tc>
          <w:tcPr>
            <w:tcW w:w="1133" w:type="dxa"/>
          </w:tcPr>
          <w:p w14:paraId="1032B979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9.kl.</w:t>
            </w:r>
          </w:p>
        </w:tc>
        <w:tc>
          <w:tcPr>
            <w:tcW w:w="1133" w:type="dxa"/>
          </w:tcPr>
          <w:p w14:paraId="0502232A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10.kl.</w:t>
            </w:r>
          </w:p>
        </w:tc>
        <w:tc>
          <w:tcPr>
            <w:tcW w:w="1133" w:type="dxa"/>
          </w:tcPr>
          <w:p w14:paraId="3E0BAB52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11.kl.</w:t>
            </w:r>
          </w:p>
        </w:tc>
        <w:tc>
          <w:tcPr>
            <w:tcW w:w="1133" w:type="dxa"/>
          </w:tcPr>
          <w:p w14:paraId="60B830F1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12.kl.</w:t>
            </w:r>
          </w:p>
        </w:tc>
      </w:tr>
      <w:tr w:rsidR="008A1A5A" w14:paraId="0623E62E" w14:textId="77777777" w:rsidTr="007A328B">
        <w:tc>
          <w:tcPr>
            <w:tcW w:w="1134" w:type="dxa"/>
          </w:tcPr>
          <w:p w14:paraId="01E71C17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2025./2026.</w:t>
            </w:r>
          </w:p>
        </w:tc>
        <w:tc>
          <w:tcPr>
            <w:tcW w:w="1133" w:type="dxa"/>
          </w:tcPr>
          <w:p w14:paraId="1A2D60E5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 w:rsidRPr="00E55471">
              <w:rPr>
                <w:rFonts w:cs="Times New Roman"/>
                <w:szCs w:val="24"/>
              </w:rPr>
              <w:t>233</w:t>
            </w:r>
          </w:p>
        </w:tc>
        <w:tc>
          <w:tcPr>
            <w:tcW w:w="1133" w:type="dxa"/>
          </w:tcPr>
          <w:p w14:paraId="59EAF00F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206</w:t>
            </w:r>
          </w:p>
        </w:tc>
        <w:tc>
          <w:tcPr>
            <w:tcW w:w="1134" w:type="dxa"/>
          </w:tcPr>
          <w:p w14:paraId="25084924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4" w:type="dxa"/>
          </w:tcPr>
          <w:p w14:paraId="49EAADD0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3" w:type="dxa"/>
          </w:tcPr>
          <w:p w14:paraId="4B1AE632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230</w:t>
            </w:r>
          </w:p>
        </w:tc>
        <w:tc>
          <w:tcPr>
            <w:tcW w:w="1133" w:type="dxa"/>
          </w:tcPr>
          <w:p w14:paraId="61FDD9A3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209</w:t>
            </w:r>
          </w:p>
        </w:tc>
        <w:tc>
          <w:tcPr>
            <w:tcW w:w="1133" w:type="dxa"/>
          </w:tcPr>
          <w:p w14:paraId="62933B5F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179</w:t>
            </w:r>
          </w:p>
        </w:tc>
        <w:tc>
          <w:tcPr>
            <w:tcW w:w="1133" w:type="dxa"/>
          </w:tcPr>
          <w:p w14:paraId="4559A0B3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160</w:t>
            </w:r>
          </w:p>
        </w:tc>
        <w:tc>
          <w:tcPr>
            <w:tcW w:w="1133" w:type="dxa"/>
          </w:tcPr>
          <w:p w14:paraId="1A76D02A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171</w:t>
            </w:r>
          </w:p>
        </w:tc>
        <w:tc>
          <w:tcPr>
            <w:tcW w:w="1133" w:type="dxa"/>
          </w:tcPr>
          <w:p w14:paraId="5B1CACA1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</w:t>
            </w:r>
          </w:p>
        </w:tc>
        <w:tc>
          <w:tcPr>
            <w:tcW w:w="1133" w:type="dxa"/>
          </w:tcPr>
          <w:p w14:paraId="7617805D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81</w:t>
            </w:r>
          </w:p>
        </w:tc>
        <w:tc>
          <w:tcPr>
            <w:tcW w:w="1133" w:type="dxa"/>
          </w:tcPr>
          <w:p w14:paraId="7EA474DB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</w:t>
            </w:r>
          </w:p>
        </w:tc>
      </w:tr>
      <w:tr w:rsidR="008A1A5A" w14:paraId="0FE52132" w14:textId="77777777" w:rsidTr="007A328B">
        <w:tc>
          <w:tcPr>
            <w:tcW w:w="1134" w:type="dxa"/>
          </w:tcPr>
          <w:p w14:paraId="2A42267D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2026./2027.</w:t>
            </w:r>
          </w:p>
        </w:tc>
        <w:tc>
          <w:tcPr>
            <w:tcW w:w="1133" w:type="dxa"/>
          </w:tcPr>
          <w:p w14:paraId="46CB5098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221</w:t>
            </w:r>
          </w:p>
        </w:tc>
        <w:tc>
          <w:tcPr>
            <w:tcW w:w="1133" w:type="dxa"/>
          </w:tcPr>
          <w:p w14:paraId="00DFA021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233</w:t>
            </w:r>
          </w:p>
        </w:tc>
        <w:tc>
          <w:tcPr>
            <w:tcW w:w="1134" w:type="dxa"/>
          </w:tcPr>
          <w:p w14:paraId="1E0EBB5A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206</w:t>
            </w:r>
          </w:p>
        </w:tc>
        <w:tc>
          <w:tcPr>
            <w:tcW w:w="1134" w:type="dxa"/>
          </w:tcPr>
          <w:p w14:paraId="3636295D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3" w:type="dxa"/>
          </w:tcPr>
          <w:p w14:paraId="56DDA691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3" w:type="dxa"/>
          </w:tcPr>
          <w:p w14:paraId="104BFFAA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230</w:t>
            </w:r>
          </w:p>
        </w:tc>
        <w:tc>
          <w:tcPr>
            <w:tcW w:w="1133" w:type="dxa"/>
          </w:tcPr>
          <w:p w14:paraId="4E9BE151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209</w:t>
            </w:r>
          </w:p>
        </w:tc>
        <w:tc>
          <w:tcPr>
            <w:tcW w:w="1133" w:type="dxa"/>
          </w:tcPr>
          <w:p w14:paraId="4D1FC1FB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179</w:t>
            </w:r>
          </w:p>
        </w:tc>
        <w:tc>
          <w:tcPr>
            <w:tcW w:w="1133" w:type="dxa"/>
          </w:tcPr>
          <w:p w14:paraId="5661A70E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160</w:t>
            </w:r>
          </w:p>
        </w:tc>
        <w:tc>
          <w:tcPr>
            <w:tcW w:w="1133" w:type="dxa"/>
          </w:tcPr>
          <w:p w14:paraId="7B529B00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  <w:tc>
          <w:tcPr>
            <w:tcW w:w="1133" w:type="dxa"/>
          </w:tcPr>
          <w:p w14:paraId="2B1143D1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</w:t>
            </w:r>
          </w:p>
        </w:tc>
        <w:tc>
          <w:tcPr>
            <w:tcW w:w="1133" w:type="dxa"/>
          </w:tcPr>
          <w:p w14:paraId="5063634B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81</w:t>
            </w:r>
          </w:p>
        </w:tc>
      </w:tr>
      <w:tr w:rsidR="008A1A5A" w14:paraId="7EDEF6EF" w14:textId="77777777" w:rsidTr="007A328B">
        <w:tc>
          <w:tcPr>
            <w:tcW w:w="1134" w:type="dxa"/>
          </w:tcPr>
          <w:p w14:paraId="643732AF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2027./2028.</w:t>
            </w:r>
          </w:p>
        </w:tc>
        <w:tc>
          <w:tcPr>
            <w:tcW w:w="1133" w:type="dxa"/>
          </w:tcPr>
          <w:p w14:paraId="34A05444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187</w:t>
            </w:r>
          </w:p>
        </w:tc>
        <w:tc>
          <w:tcPr>
            <w:tcW w:w="1133" w:type="dxa"/>
          </w:tcPr>
          <w:p w14:paraId="05CD95BD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221</w:t>
            </w:r>
          </w:p>
        </w:tc>
        <w:tc>
          <w:tcPr>
            <w:tcW w:w="1134" w:type="dxa"/>
          </w:tcPr>
          <w:p w14:paraId="3AF62FC1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233</w:t>
            </w:r>
          </w:p>
        </w:tc>
        <w:tc>
          <w:tcPr>
            <w:tcW w:w="1134" w:type="dxa"/>
          </w:tcPr>
          <w:p w14:paraId="1192CC84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206</w:t>
            </w:r>
          </w:p>
        </w:tc>
        <w:tc>
          <w:tcPr>
            <w:tcW w:w="1133" w:type="dxa"/>
          </w:tcPr>
          <w:p w14:paraId="47BCAFC8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3" w:type="dxa"/>
          </w:tcPr>
          <w:p w14:paraId="2CB05E9A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3" w:type="dxa"/>
          </w:tcPr>
          <w:p w14:paraId="052A16B6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230</w:t>
            </w:r>
          </w:p>
        </w:tc>
        <w:tc>
          <w:tcPr>
            <w:tcW w:w="1133" w:type="dxa"/>
          </w:tcPr>
          <w:p w14:paraId="3AB5F2A6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209</w:t>
            </w:r>
          </w:p>
        </w:tc>
        <w:tc>
          <w:tcPr>
            <w:tcW w:w="1133" w:type="dxa"/>
          </w:tcPr>
          <w:p w14:paraId="712A9C6C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179</w:t>
            </w:r>
          </w:p>
        </w:tc>
        <w:tc>
          <w:tcPr>
            <w:tcW w:w="1133" w:type="dxa"/>
          </w:tcPr>
          <w:p w14:paraId="0ABFDE70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  <w:tc>
          <w:tcPr>
            <w:tcW w:w="1133" w:type="dxa"/>
          </w:tcPr>
          <w:p w14:paraId="7DC52442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  <w:tc>
          <w:tcPr>
            <w:tcW w:w="1133" w:type="dxa"/>
          </w:tcPr>
          <w:p w14:paraId="0F0CF350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</w:t>
            </w:r>
          </w:p>
        </w:tc>
      </w:tr>
      <w:tr w:rsidR="008A1A5A" w14:paraId="349B51FC" w14:textId="77777777" w:rsidTr="007A328B">
        <w:tc>
          <w:tcPr>
            <w:tcW w:w="1134" w:type="dxa"/>
          </w:tcPr>
          <w:p w14:paraId="4AB43BD7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55471">
              <w:rPr>
                <w:rFonts w:cs="Times New Roman"/>
                <w:b/>
                <w:bCs/>
                <w:szCs w:val="24"/>
              </w:rPr>
              <w:t>2028./2029.</w:t>
            </w:r>
          </w:p>
        </w:tc>
        <w:tc>
          <w:tcPr>
            <w:tcW w:w="1133" w:type="dxa"/>
          </w:tcPr>
          <w:p w14:paraId="7F687B3F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197</w:t>
            </w:r>
          </w:p>
        </w:tc>
        <w:tc>
          <w:tcPr>
            <w:tcW w:w="1133" w:type="dxa"/>
          </w:tcPr>
          <w:p w14:paraId="664D1F6A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187</w:t>
            </w:r>
          </w:p>
        </w:tc>
        <w:tc>
          <w:tcPr>
            <w:tcW w:w="1134" w:type="dxa"/>
          </w:tcPr>
          <w:p w14:paraId="37BB0558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221</w:t>
            </w:r>
          </w:p>
        </w:tc>
        <w:tc>
          <w:tcPr>
            <w:tcW w:w="1134" w:type="dxa"/>
          </w:tcPr>
          <w:p w14:paraId="1CC8C0A9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233</w:t>
            </w:r>
          </w:p>
        </w:tc>
        <w:tc>
          <w:tcPr>
            <w:tcW w:w="1133" w:type="dxa"/>
          </w:tcPr>
          <w:p w14:paraId="5C93D601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206</w:t>
            </w:r>
          </w:p>
        </w:tc>
        <w:tc>
          <w:tcPr>
            <w:tcW w:w="1133" w:type="dxa"/>
          </w:tcPr>
          <w:p w14:paraId="2E85D090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3" w:type="dxa"/>
          </w:tcPr>
          <w:p w14:paraId="5E9EE2E0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3" w:type="dxa"/>
          </w:tcPr>
          <w:p w14:paraId="10729EEB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230</w:t>
            </w:r>
          </w:p>
        </w:tc>
        <w:tc>
          <w:tcPr>
            <w:tcW w:w="1133" w:type="dxa"/>
          </w:tcPr>
          <w:p w14:paraId="1847544C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209</w:t>
            </w:r>
          </w:p>
        </w:tc>
        <w:tc>
          <w:tcPr>
            <w:tcW w:w="1133" w:type="dxa"/>
          </w:tcPr>
          <w:p w14:paraId="0379A08F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  <w:tc>
          <w:tcPr>
            <w:tcW w:w="1133" w:type="dxa"/>
          </w:tcPr>
          <w:p w14:paraId="6C114339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  <w:tc>
          <w:tcPr>
            <w:tcW w:w="1133" w:type="dxa"/>
          </w:tcPr>
          <w:p w14:paraId="6D4CC12A" w14:textId="77777777" w:rsidR="008A1A5A" w:rsidRPr="00E55471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</w:tr>
      <w:tr w:rsidR="008A1A5A" w14:paraId="4044553A" w14:textId="77777777" w:rsidTr="007A328B">
        <w:tc>
          <w:tcPr>
            <w:tcW w:w="1134" w:type="dxa"/>
          </w:tcPr>
          <w:p w14:paraId="45A4EF69" w14:textId="77777777" w:rsidR="008A1A5A" w:rsidRPr="00E55471" w:rsidRDefault="008A1A5A" w:rsidP="007A328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2029./2030.</w:t>
            </w:r>
          </w:p>
        </w:tc>
        <w:tc>
          <w:tcPr>
            <w:tcW w:w="1133" w:type="dxa"/>
          </w:tcPr>
          <w:p w14:paraId="63817831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178</w:t>
            </w:r>
          </w:p>
        </w:tc>
        <w:tc>
          <w:tcPr>
            <w:tcW w:w="1133" w:type="dxa"/>
          </w:tcPr>
          <w:p w14:paraId="78ECE2F6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197</w:t>
            </w:r>
          </w:p>
        </w:tc>
        <w:tc>
          <w:tcPr>
            <w:tcW w:w="1134" w:type="dxa"/>
          </w:tcPr>
          <w:p w14:paraId="32CBFE8A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187</w:t>
            </w:r>
          </w:p>
        </w:tc>
        <w:tc>
          <w:tcPr>
            <w:tcW w:w="1134" w:type="dxa"/>
          </w:tcPr>
          <w:p w14:paraId="56F0C1AF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221</w:t>
            </w:r>
          </w:p>
        </w:tc>
        <w:tc>
          <w:tcPr>
            <w:tcW w:w="1133" w:type="dxa"/>
          </w:tcPr>
          <w:p w14:paraId="6D433056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233</w:t>
            </w:r>
          </w:p>
        </w:tc>
        <w:tc>
          <w:tcPr>
            <w:tcW w:w="1133" w:type="dxa"/>
          </w:tcPr>
          <w:p w14:paraId="45A2444F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206</w:t>
            </w:r>
          </w:p>
        </w:tc>
        <w:tc>
          <w:tcPr>
            <w:tcW w:w="1133" w:type="dxa"/>
          </w:tcPr>
          <w:p w14:paraId="7D236848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3" w:type="dxa"/>
          </w:tcPr>
          <w:p w14:paraId="52648D56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237</w:t>
            </w:r>
          </w:p>
        </w:tc>
        <w:tc>
          <w:tcPr>
            <w:tcW w:w="1133" w:type="dxa"/>
          </w:tcPr>
          <w:p w14:paraId="768F0DC1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230</w:t>
            </w:r>
          </w:p>
        </w:tc>
        <w:tc>
          <w:tcPr>
            <w:tcW w:w="1133" w:type="dxa"/>
          </w:tcPr>
          <w:p w14:paraId="690FAC6E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  <w:tc>
          <w:tcPr>
            <w:tcW w:w="1133" w:type="dxa"/>
          </w:tcPr>
          <w:p w14:paraId="1956F9F7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  <w:tc>
          <w:tcPr>
            <w:tcW w:w="1133" w:type="dxa"/>
          </w:tcPr>
          <w:p w14:paraId="38C031D4" w14:textId="77777777" w:rsidR="008A1A5A" w:rsidRDefault="008A1A5A" w:rsidP="007A32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</w:tr>
    </w:tbl>
    <w:p w14:paraId="1886694A" w14:textId="77777777" w:rsidR="008A1A5A" w:rsidRDefault="008A1A5A" w:rsidP="008A1A5A">
      <w:pPr>
        <w:jc w:val="center"/>
        <w:rPr>
          <w:rFonts w:cs="Times New Roman"/>
          <w:szCs w:val="24"/>
        </w:rPr>
      </w:pPr>
    </w:p>
    <w:p w14:paraId="7781FFD7" w14:textId="77777777" w:rsidR="008A1A5A" w:rsidRDefault="008A1A5A" w:rsidP="008A1A5A">
      <w:pPr>
        <w:pStyle w:val="ListParagraph"/>
        <w:rPr>
          <w:rFonts w:cs="Times New Roman"/>
          <w:szCs w:val="24"/>
        </w:rPr>
      </w:pPr>
      <w:r>
        <w:rPr>
          <w:rFonts w:cs="Times New Roman"/>
          <w:szCs w:val="24"/>
        </w:rPr>
        <w:t>*Pēc bērnu dzimstības datiem Ādažos, Ādažu pagastā</w:t>
      </w:r>
    </w:p>
    <w:p w14:paraId="1E2B35A6" w14:textId="77777777" w:rsidR="008A1A5A" w:rsidRDefault="008A1A5A" w:rsidP="003250C7">
      <w:pPr>
        <w:jc w:val="right"/>
      </w:pPr>
    </w:p>
    <w:p w14:paraId="4EFD8B87" w14:textId="77777777" w:rsidR="00C85571" w:rsidRDefault="00C85571" w:rsidP="009D3508">
      <w:pPr>
        <w:jc w:val="both"/>
        <w:rPr>
          <w:b/>
          <w:bCs/>
        </w:rPr>
      </w:pPr>
    </w:p>
    <w:sectPr w:rsidR="00C85571" w:rsidSect="0042782A">
      <w:pgSz w:w="16838" w:h="11906" w:orient="landscape"/>
      <w:pgMar w:top="284" w:right="99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C26"/>
    <w:multiLevelType w:val="multilevel"/>
    <w:tmpl w:val="69045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F30F24"/>
    <w:multiLevelType w:val="hybridMultilevel"/>
    <w:tmpl w:val="09323DAE"/>
    <w:lvl w:ilvl="0" w:tplc="C5E69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24A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E1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082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B2B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AE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1A8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88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C4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23554936">
    <w:abstractNumId w:val="1"/>
  </w:num>
  <w:num w:numId="2" w16cid:durableId="1897668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FA"/>
    <w:rsid w:val="0001346D"/>
    <w:rsid w:val="0003357B"/>
    <w:rsid w:val="000A1356"/>
    <w:rsid w:val="000A49CD"/>
    <w:rsid w:val="000A6E7B"/>
    <w:rsid w:val="000B58A3"/>
    <w:rsid w:val="000C6E23"/>
    <w:rsid w:val="000D3C30"/>
    <w:rsid w:val="000E49FA"/>
    <w:rsid w:val="0010677E"/>
    <w:rsid w:val="00126D6E"/>
    <w:rsid w:val="00170484"/>
    <w:rsid w:val="00176989"/>
    <w:rsid w:val="001A6A0B"/>
    <w:rsid w:val="001C29C5"/>
    <w:rsid w:val="001C2B3A"/>
    <w:rsid w:val="00226594"/>
    <w:rsid w:val="00227582"/>
    <w:rsid w:val="002304FB"/>
    <w:rsid w:val="002436E0"/>
    <w:rsid w:val="00245D0E"/>
    <w:rsid w:val="002614E3"/>
    <w:rsid w:val="00271558"/>
    <w:rsid w:val="002A3F62"/>
    <w:rsid w:val="002D606E"/>
    <w:rsid w:val="002F3137"/>
    <w:rsid w:val="00302C78"/>
    <w:rsid w:val="003250C7"/>
    <w:rsid w:val="00333132"/>
    <w:rsid w:val="003505B5"/>
    <w:rsid w:val="00355137"/>
    <w:rsid w:val="00360487"/>
    <w:rsid w:val="003610FF"/>
    <w:rsid w:val="00363EAE"/>
    <w:rsid w:val="00370D65"/>
    <w:rsid w:val="003856E2"/>
    <w:rsid w:val="003954B3"/>
    <w:rsid w:val="0039716D"/>
    <w:rsid w:val="003B2AE4"/>
    <w:rsid w:val="003C2ABB"/>
    <w:rsid w:val="003D1F95"/>
    <w:rsid w:val="003E70A3"/>
    <w:rsid w:val="003F6662"/>
    <w:rsid w:val="00403233"/>
    <w:rsid w:val="004267AA"/>
    <w:rsid w:val="0042782A"/>
    <w:rsid w:val="004518EA"/>
    <w:rsid w:val="00451B99"/>
    <w:rsid w:val="00496260"/>
    <w:rsid w:val="004D1302"/>
    <w:rsid w:val="005046A3"/>
    <w:rsid w:val="00523307"/>
    <w:rsid w:val="00535037"/>
    <w:rsid w:val="005351A5"/>
    <w:rsid w:val="00565612"/>
    <w:rsid w:val="00567E02"/>
    <w:rsid w:val="005735B9"/>
    <w:rsid w:val="00583AE7"/>
    <w:rsid w:val="005B24FA"/>
    <w:rsid w:val="005B28D7"/>
    <w:rsid w:val="005D50D7"/>
    <w:rsid w:val="005D5DBE"/>
    <w:rsid w:val="005E4B4C"/>
    <w:rsid w:val="005F7E27"/>
    <w:rsid w:val="006068C8"/>
    <w:rsid w:val="00611A61"/>
    <w:rsid w:val="006379F2"/>
    <w:rsid w:val="00663D43"/>
    <w:rsid w:val="006768E4"/>
    <w:rsid w:val="006778CC"/>
    <w:rsid w:val="00682DE5"/>
    <w:rsid w:val="006C47F9"/>
    <w:rsid w:val="00706235"/>
    <w:rsid w:val="00730EB3"/>
    <w:rsid w:val="007371C9"/>
    <w:rsid w:val="00750EA9"/>
    <w:rsid w:val="0075340A"/>
    <w:rsid w:val="0075340E"/>
    <w:rsid w:val="00771D36"/>
    <w:rsid w:val="00776D2B"/>
    <w:rsid w:val="007B131F"/>
    <w:rsid w:val="007B5DA3"/>
    <w:rsid w:val="007F00D9"/>
    <w:rsid w:val="00803B2D"/>
    <w:rsid w:val="00820004"/>
    <w:rsid w:val="00821CA4"/>
    <w:rsid w:val="00830E5F"/>
    <w:rsid w:val="00851D13"/>
    <w:rsid w:val="0087116A"/>
    <w:rsid w:val="0088786E"/>
    <w:rsid w:val="00892074"/>
    <w:rsid w:val="00896D66"/>
    <w:rsid w:val="008A1A5A"/>
    <w:rsid w:val="008A21E4"/>
    <w:rsid w:val="008B215D"/>
    <w:rsid w:val="008D0098"/>
    <w:rsid w:val="008F5689"/>
    <w:rsid w:val="009060D0"/>
    <w:rsid w:val="009716B7"/>
    <w:rsid w:val="009C3CC4"/>
    <w:rsid w:val="009D3508"/>
    <w:rsid w:val="009F4D9A"/>
    <w:rsid w:val="00A14480"/>
    <w:rsid w:val="00A2710C"/>
    <w:rsid w:val="00A40D76"/>
    <w:rsid w:val="00A653BE"/>
    <w:rsid w:val="00AA5FFA"/>
    <w:rsid w:val="00AC36D4"/>
    <w:rsid w:val="00AC73ED"/>
    <w:rsid w:val="00AD2A7B"/>
    <w:rsid w:val="00AD6444"/>
    <w:rsid w:val="00AF548A"/>
    <w:rsid w:val="00B31244"/>
    <w:rsid w:val="00B614FC"/>
    <w:rsid w:val="00B70A41"/>
    <w:rsid w:val="00B82B8C"/>
    <w:rsid w:val="00B9507F"/>
    <w:rsid w:val="00BB0BDA"/>
    <w:rsid w:val="00BB19DE"/>
    <w:rsid w:val="00BB73D9"/>
    <w:rsid w:val="00BE3FB7"/>
    <w:rsid w:val="00BF1466"/>
    <w:rsid w:val="00C02B12"/>
    <w:rsid w:val="00C15639"/>
    <w:rsid w:val="00C41EA2"/>
    <w:rsid w:val="00C43078"/>
    <w:rsid w:val="00C5346B"/>
    <w:rsid w:val="00C619E4"/>
    <w:rsid w:val="00C7505E"/>
    <w:rsid w:val="00C85571"/>
    <w:rsid w:val="00CC3241"/>
    <w:rsid w:val="00CC7607"/>
    <w:rsid w:val="00CE4145"/>
    <w:rsid w:val="00D16B58"/>
    <w:rsid w:val="00D24D2E"/>
    <w:rsid w:val="00D64149"/>
    <w:rsid w:val="00D71711"/>
    <w:rsid w:val="00D76774"/>
    <w:rsid w:val="00D850B9"/>
    <w:rsid w:val="00D9794A"/>
    <w:rsid w:val="00DA1C87"/>
    <w:rsid w:val="00DD142E"/>
    <w:rsid w:val="00DF74DE"/>
    <w:rsid w:val="00DF7B94"/>
    <w:rsid w:val="00E10B1E"/>
    <w:rsid w:val="00E13651"/>
    <w:rsid w:val="00E2520C"/>
    <w:rsid w:val="00E256B6"/>
    <w:rsid w:val="00E51A29"/>
    <w:rsid w:val="00E947F9"/>
    <w:rsid w:val="00EB7031"/>
    <w:rsid w:val="00F071B3"/>
    <w:rsid w:val="00F22D71"/>
    <w:rsid w:val="00F23A99"/>
    <w:rsid w:val="00F23AC2"/>
    <w:rsid w:val="00F64B38"/>
    <w:rsid w:val="00F92874"/>
    <w:rsid w:val="00F92F3B"/>
    <w:rsid w:val="00F96E74"/>
    <w:rsid w:val="00FC491E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C19FF"/>
  <w15:chartTrackingRefBased/>
  <w15:docId w15:val="{F8E68913-CC5E-471E-810C-8430DAD9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33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23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F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F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F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F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233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FF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FF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FF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FF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FF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FF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FF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FF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A5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FF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FF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A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FF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AA5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FF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A5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D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2C78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3BE9-B8CA-4D5B-9E47-E86E06C0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6487</Words>
  <Characters>3699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Tomiņa</dc:creator>
  <cp:keywords/>
  <dc:description/>
  <cp:lastModifiedBy>Vija Tomiņa</cp:lastModifiedBy>
  <cp:revision>83</cp:revision>
  <dcterms:created xsi:type="dcterms:W3CDTF">2025-11-27T18:05:00Z</dcterms:created>
  <dcterms:modified xsi:type="dcterms:W3CDTF">2025-12-02T15:49:00Z</dcterms:modified>
</cp:coreProperties>
</file>