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68B17C58" w:rsidR="004D516C" w:rsidRDefault="00686D72" w:rsidP="00564CA6">
      <w:r>
        <w:t>,</w:t>
      </w:r>
      <w:r w:rsidR="002B2EB8">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E6D86EC" w14:textId="6E95E993" w:rsidR="00FB323F" w:rsidRPr="00564CA6" w:rsidRDefault="00FB323F" w:rsidP="00FB323F">
      <w:pPr>
        <w:jc w:val="right"/>
        <w:rPr>
          <w:rFonts w:ascii="Times New Roman" w:hAnsi="Times New Roman" w:cs="Times New Roman"/>
          <w:noProof/>
        </w:rPr>
      </w:pPr>
      <w:r w:rsidRPr="00564CA6">
        <w:rPr>
          <w:rFonts w:ascii="Times New Roman" w:hAnsi="Times New Roman" w:cs="Times New Roman"/>
          <w:noProof/>
        </w:rPr>
        <w:t>PRO</w:t>
      </w:r>
      <w:r w:rsidRPr="004A3135">
        <w:rPr>
          <w:rFonts w:ascii="Times New Roman" w:hAnsi="Times New Roman" w:cs="Times New Roman"/>
          <w:noProof/>
        </w:rPr>
        <w:t xml:space="preserve">JEKTS uz </w:t>
      </w:r>
      <w:r>
        <w:rPr>
          <w:rFonts w:ascii="Times New Roman" w:hAnsi="Times New Roman" w:cs="Times New Roman"/>
          <w:noProof/>
        </w:rPr>
        <w:t>08.12</w:t>
      </w:r>
      <w:r w:rsidRPr="004A3135">
        <w:rPr>
          <w:rFonts w:ascii="Times New Roman" w:hAnsi="Times New Roman" w:cs="Times New Roman"/>
          <w:noProof/>
        </w:rPr>
        <w:t>.202</w:t>
      </w:r>
      <w:r>
        <w:rPr>
          <w:rFonts w:ascii="Times New Roman" w:hAnsi="Times New Roman" w:cs="Times New Roman"/>
          <w:noProof/>
        </w:rPr>
        <w:t>5</w:t>
      </w:r>
      <w:r w:rsidRPr="004A3135">
        <w:rPr>
          <w:rFonts w:ascii="Times New Roman" w:hAnsi="Times New Roman" w:cs="Times New Roman"/>
          <w:noProof/>
        </w:rPr>
        <w:t>.</w:t>
      </w:r>
    </w:p>
    <w:p w14:paraId="5ADDDB88" w14:textId="77777777" w:rsidR="00FB323F" w:rsidRPr="00564CA6" w:rsidRDefault="00FB323F" w:rsidP="00FB323F">
      <w:pPr>
        <w:jc w:val="right"/>
        <w:rPr>
          <w:rFonts w:ascii="Times New Roman" w:hAnsi="Times New Roman" w:cs="Times New Roman"/>
          <w:noProof/>
          <w:color w:val="FF0000"/>
        </w:rPr>
      </w:pPr>
    </w:p>
    <w:p w14:paraId="0C3BDB68" w14:textId="77777777" w:rsidR="00FB323F" w:rsidRPr="00564CA6" w:rsidRDefault="00FB323F" w:rsidP="00FB323F">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rPr>
        <w:t>F</w:t>
      </w:r>
      <w:r w:rsidRPr="004A3135">
        <w:rPr>
          <w:rFonts w:ascii="Times New Roman" w:hAnsi="Times New Roman" w:cs="Times New Roman"/>
          <w:noProof/>
        </w:rPr>
        <w:t xml:space="preserve">K – </w:t>
      </w:r>
      <w:r>
        <w:rPr>
          <w:rFonts w:ascii="Times New Roman" w:hAnsi="Times New Roman" w:cs="Times New Roman"/>
          <w:noProof/>
        </w:rPr>
        <w:t>10.12</w:t>
      </w:r>
      <w:r w:rsidRPr="004A3135">
        <w:rPr>
          <w:rFonts w:ascii="Times New Roman" w:hAnsi="Times New Roman" w:cs="Times New Roman"/>
          <w:noProof/>
        </w:rPr>
        <w:t>.202</w:t>
      </w:r>
      <w:r>
        <w:rPr>
          <w:rFonts w:ascii="Times New Roman" w:hAnsi="Times New Roman" w:cs="Times New Roman"/>
          <w:noProof/>
        </w:rPr>
        <w:t>5</w:t>
      </w:r>
      <w:r w:rsidRPr="004A3135">
        <w:rPr>
          <w:rFonts w:ascii="Times New Roman" w:hAnsi="Times New Roman" w:cs="Times New Roman"/>
          <w:noProof/>
        </w:rPr>
        <w:t>.</w:t>
      </w:r>
    </w:p>
    <w:p w14:paraId="6F5CE6F1" w14:textId="06CA75DB" w:rsidR="00FB323F" w:rsidRPr="004A3135" w:rsidRDefault="00FB323F" w:rsidP="00FB323F">
      <w:pPr>
        <w:jc w:val="right"/>
        <w:rPr>
          <w:rFonts w:ascii="Times New Roman" w:hAnsi="Times New Roman" w:cs="Times New Roman"/>
          <w:noProof/>
        </w:rPr>
      </w:pPr>
      <w:r w:rsidRPr="004A3135">
        <w:rPr>
          <w:rFonts w:ascii="Times New Roman" w:hAnsi="Times New Roman" w:cs="Times New Roman"/>
          <w:noProof/>
        </w:rPr>
        <w:t xml:space="preserve">domē: </w:t>
      </w:r>
      <w:r w:rsidR="00D51C8B">
        <w:rPr>
          <w:rFonts w:ascii="Times New Roman" w:hAnsi="Times New Roman" w:cs="Times New Roman"/>
          <w:noProof/>
        </w:rPr>
        <w:t>22</w:t>
      </w:r>
      <w:r>
        <w:rPr>
          <w:rFonts w:ascii="Times New Roman" w:hAnsi="Times New Roman" w:cs="Times New Roman"/>
          <w:noProof/>
        </w:rPr>
        <w:t>.12</w:t>
      </w:r>
      <w:r w:rsidRPr="004A3135">
        <w:rPr>
          <w:rFonts w:ascii="Times New Roman" w:hAnsi="Times New Roman" w:cs="Times New Roman"/>
          <w:noProof/>
        </w:rPr>
        <w:t>.202</w:t>
      </w:r>
      <w:r>
        <w:rPr>
          <w:rFonts w:ascii="Times New Roman" w:hAnsi="Times New Roman" w:cs="Times New Roman"/>
          <w:noProof/>
        </w:rPr>
        <w:t>5</w:t>
      </w:r>
      <w:r w:rsidRPr="004A3135">
        <w:rPr>
          <w:rFonts w:ascii="Times New Roman" w:hAnsi="Times New Roman" w:cs="Times New Roman"/>
          <w:noProof/>
        </w:rPr>
        <w:t>.</w:t>
      </w:r>
    </w:p>
    <w:p w14:paraId="5A14944D" w14:textId="77777777" w:rsidR="00FB323F" w:rsidRPr="004A3135" w:rsidRDefault="00FB323F" w:rsidP="00FB323F">
      <w:pPr>
        <w:jc w:val="right"/>
        <w:rPr>
          <w:rFonts w:ascii="Times New Roman" w:hAnsi="Times New Roman" w:cs="Times New Roman"/>
          <w:noProof/>
        </w:rPr>
      </w:pPr>
      <w:r w:rsidRPr="004A3135">
        <w:rPr>
          <w:rFonts w:ascii="Times New Roman" w:hAnsi="Times New Roman" w:cs="Times New Roman"/>
          <w:noProof/>
        </w:rPr>
        <w:t>sagatavotājs:</w:t>
      </w:r>
      <w:r>
        <w:rPr>
          <w:rFonts w:ascii="Times New Roman" w:hAnsi="Times New Roman" w:cs="Times New Roman"/>
          <w:noProof/>
        </w:rPr>
        <w:t xml:space="preserve"> Inga Pērkone,</w:t>
      </w:r>
      <w:r w:rsidRPr="004A3135">
        <w:rPr>
          <w:rFonts w:ascii="Times New Roman" w:hAnsi="Times New Roman" w:cs="Times New Roman"/>
          <w:noProof/>
        </w:rPr>
        <w:t xml:space="preserve"> </w:t>
      </w:r>
      <w:r>
        <w:rPr>
          <w:rFonts w:ascii="Times New Roman" w:hAnsi="Times New Roman" w:cs="Times New Roman"/>
          <w:noProof/>
        </w:rPr>
        <w:t>Juris Krūze</w:t>
      </w:r>
    </w:p>
    <w:p w14:paraId="2E27ACB6" w14:textId="628A256A" w:rsidR="00564CA6" w:rsidRPr="00564CA6" w:rsidRDefault="00FB323F" w:rsidP="00FB323F">
      <w:pPr>
        <w:jc w:val="right"/>
        <w:rPr>
          <w:rFonts w:ascii="Times New Roman" w:hAnsi="Times New Roman" w:cs="Times New Roman"/>
          <w:noProof/>
          <w:color w:val="FF0000"/>
        </w:rPr>
      </w:pPr>
      <w:r w:rsidRPr="004A3135">
        <w:rPr>
          <w:rFonts w:ascii="Times New Roman" w:hAnsi="Times New Roman" w:cs="Times New Roman"/>
          <w:noProof/>
        </w:rPr>
        <w:t xml:space="preserve">ziņotājs: </w:t>
      </w:r>
      <w:r>
        <w:rPr>
          <w:rFonts w:ascii="Times New Roman" w:hAnsi="Times New Roman" w:cs="Times New Roman"/>
          <w:noProof/>
        </w:rPr>
        <w:t>Juris Krūze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2B2EB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B2EB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B2EB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5DA4494" w:rsidR="00564CA6" w:rsidRPr="00564CA6" w:rsidRDefault="00FB323F" w:rsidP="00564CA6">
      <w:pPr>
        <w:rPr>
          <w:rFonts w:ascii="Times New Roman" w:hAnsi="Times New Roman" w:cs="Times New Roman"/>
        </w:rPr>
      </w:pPr>
      <w:r w:rsidRPr="004A3135">
        <w:rPr>
          <w:rFonts w:ascii="Times New Roman" w:hAnsi="Times New Roman" w:cs="Times New Roman"/>
        </w:rPr>
        <w:t>202</w:t>
      </w:r>
      <w:r>
        <w:rPr>
          <w:rFonts w:ascii="Times New Roman" w:hAnsi="Times New Roman" w:cs="Times New Roman"/>
        </w:rPr>
        <w:t>5</w:t>
      </w:r>
      <w:r w:rsidRPr="004A3135">
        <w:rPr>
          <w:rFonts w:ascii="Times New Roman" w:hAnsi="Times New Roman" w:cs="Times New Roman"/>
        </w:rPr>
        <w:t xml:space="preserve">. gada </w:t>
      </w:r>
      <w:r w:rsidR="00D51C8B">
        <w:rPr>
          <w:rFonts w:ascii="Times New Roman" w:hAnsi="Times New Roman" w:cs="Times New Roman"/>
        </w:rPr>
        <w:t>22</w:t>
      </w:r>
      <w:r>
        <w:rPr>
          <w:rFonts w:ascii="Times New Roman" w:hAnsi="Times New Roman" w:cs="Times New Roman"/>
        </w:rPr>
        <w:t>. decembrī</w:t>
      </w:r>
      <w:r w:rsidR="002B2EB8" w:rsidRPr="00564CA6">
        <w:rPr>
          <w:rFonts w:ascii="Times New Roman" w:hAnsi="Times New Roman" w:cs="Times New Roman"/>
        </w:rPr>
        <w:t xml:space="preserve"> </w:t>
      </w:r>
      <w:r w:rsidR="002B2EB8" w:rsidRPr="00564CA6">
        <w:rPr>
          <w:rFonts w:ascii="Times New Roman" w:hAnsi="Times New Roman" w:cs="Times New Roman"/>
        </w:rPr>
        <w:tab/>
      </w:r>
      <w:r w:rsidR="002B2EB8" w:rsidRPr="00564CA6">
        <w:rPr>
          <w:rFonts w:ascii="Times New Roman" w:hAnsi="Times New Roman" w:cs="Times New Roman"/>
        </w:rPr>
        <w:tab/>
      </w:r>
      <w:r w:rsidR="002B2EB8" w:rsidRPr="00564CA6">
        <w:rPr>
          <w:rFonts w:ascii="Times New Roman" w:hAnsi="Times New Roman" w:cs="Times New Roman"/>
        </w:rPr>
        <w:tab/>
      </w:r>
      <w:r w:rsidR="002B2EB8" w:rsidRPr="00564CA6">
        <w:rPr>
          <w:rFonts w:ascii="Times New Roman" w:hAnsi="Times New Roman" w:cs="Times New Roman"/>
        </w:rPr>
        <w:tab/>
      </w:r>
      <w:r w:rsidR="002B2EB8" w:rsidRPr="00564CA6">
        <w:rPr>
          <w:rFonts w:ascii="Times New Roman" w:hAnsi="Times New Roman" w:cs="Times New Roman"/>
        </w:rPr>
        <w:tab/>
      </w:r>
      <w:r w:rsidR="002B2EB8" w:rsidRPr="00564CA6">
        <w:rPr>
          <w:rFonts w:ascii="Times New Roman" w:hAnsi="Times New Roman" w:cs="Times New Roman"/>
          <w:b/>
        </w:rPr>
        <w:t>Nr.</w:t>
      </w:r>
      <w:r w:rsidR="002B2EB8" w:rsidRPr="00564CA6">
        <w:rPr>
          <w:rFonts w:ascii="Times New Roman" w:hAnsi="Times New Roman" w:cs="Times New Roman"/>
          <w:noProof/>
        </w:rPr>
        <w:fldChar w:fldCharType="begin"/>
      </w:r>
      <w:r w:rsidR="002B2EB8" w:rsidRPr="00564CA6">
        <w:rPr>
          <w:rFonts w:ascii="Times New Roman" w:hAnsi="Times New Roman" w:cs="Times New Roman"/>
          <w:noProof/>
        </w:rPr>
        <w:instrText>MERGEFIELD DOKREGNUMURS</w:instrText>
      </w:r>
      <w:r w:rsidR="002B2EB8" w:rsidRPr="00564CA6">
        <w:rPr>
          <w:rFonts w:ascii="Times New Roman" w:hAnsi="Times New Roman" w:cs="Times New Roman"/>
          <w:noProof/>
        </w:rPr>
        <w:fldChar w:fldCharType="separate"/>
      </w:r>
      <w:r w:rsidR="002B2EB8" w:rsidRPr="00564CA6">
        <w:rPr>
          <w:rFonts w:ascii="Times New Roman" w:hAnsi="Times New Roman" w:cs="Times New Roman"/>
          <w:noProof/>
        </w:rPr>
        <w:t>«DOKREGNUMURS»</w:t>
      </w:r>
      <w:r w:rsidR="002B2EB8" w:rsidRPr="00564CA6">
        <w:rPr>
          <w:rFonts w:ascii="Times New Roman" w:hAnsi="Times New Roman" w:cs="Times New Roman"/>
          <w:noProof/>
        </w:rPr>
        <w:fldChar w:fldCharType="end"/>
      </w:r>
      <w:r w:rsidR="002B2EB8"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5512B19" w14:textId="77777777" w:rsidR="00FB323F" w:rsidRPr="00564CA6" w:rsidRDefault="00FB323F" w:rsidP="00FB323F">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dalību pasākuma “</w:t>
      </w:r>
      <w:r w:rsidRPr="007B4522">
        <w:rPr>
          <w:rFonts w:ascii="Times New Roman" w:hAnsi="Times New Roman" w:cs="Times New Roman"/>
          <w:b/>
        </w:rPr>
        <w:t>2.1.1.3. AER izmantošana un energoefektivitātes paaugstināšana centralizētajā siltumapgādē un aukstumapgādē</w:t>
      </w:r>
      <w:r>
        <w:rPr>
          <w:rFonts w:ascii="Times New Roman" w:hAnsi="Times New Roman" w:cs="Times New Roman"/>
          <w:b/>
        </w:rPr>
        <w:t>” otrajā kārtā</w:t>
      </w:r>
    </w:p>
    <w:p w14:paraId="45EF41AA" w14:textId="77777777" w:rsidR="00FB323F" w:rsidRDefault="00FB323F" w:rsidP="00FB323F">
      <w:pPr>
        <w:spacing w:before="120"/>
        <w:jc w:val="both"/>
        <w:rPr>
          <w:rFonts w:ascii="Times New Roman" w:hAnsi="Times New Roman" w:cs="Times New Roman"/>
          <w:bCs/>
        </w:rPr>
      </w:pPr>
    </w:p>
    <w:p w14:paraId="06B6F09A" w14:textId="5342A138"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t>Klimata un enerģētikas ministrija un AS “Attīstības finanšu institūcija Altum” (turpmāk – sabiedrība “Altum”) aicina komersantus, centralizētās siltumapgādes vai aukstumapgādes pakalpojuma sniedzējus, kuri sniedz siltumenerģijas vai aukstumenerģijas pārvades un sadales pakalpojumus vai ir centralizētās siltumenerģijas ražotāji, iesniegt atbalsta pieteikumus Eiropas Savienības kohēzijas politikas programmas 2021.–2027. gadam 2.1.1. specifiskā atbalsta mērķa “Energoefektivitātes veicināšana un siltumnīcefekta gāzu emisiju samazināšana” 2.1.1.3.</w:t>
      </w:r>
      <w:r w:rsidR="00A23EB7">
        <w:rPr>
          <w:rFonts w:ascii="Times New Roman" w:hAnsi="Times New Roman" w:cs="Times New Roman"/>
          <w:bCs/>
        </w:rPr>
        <w:t> </w:t>
      </w:r>
      <w:r w:rsidRPr="007C2AA8">
        <w:rPr>
          <w:rFonts w:ascii="Times New Roman" w:hAnsi="Times New Roman" w:cs="Times New Roman"/>
          <w:bCs/>
        </w:rPr>
        <w:t>pasākuma “AER izmantošana un energoefektivitātes paaugstināšana centralizētajā siltumapgādē un aukstumapgādē” (turpmāk – 2.1.1.3. pasākums) ietvaros. 2.1.1.3. pasākuma mērķis ir veikt ieguldījumus energoefektivitātes paaugstināšanā un atjaunīgo energoresursu tehnoloģiju izmantošanā un veicināt atjaunīgo energoresursu izmantošanu centralizētajā siltumapgādē un aukstumapgādē, tādējādi samazinot siltumnīcefekta gāzu emisijas un virzoties uz Eiropas Savienības klimatneitralitātes mērķa līdz 2050. gadam sasniegšanu</w:t>
      </w:r>
      <w:r w:rsidRPr="00F36DD6">
        <w:rPr>
          <w:rFonts w:ascii="Times New Roman" w:hAnsi="Times New Roman" w:cs="Times New Roman"/>
          <w:bCs/>
        </w:rPr>
        <w:t>.</w:t>
      </w:r>
    </w:p>
    <w:p w14:paraId="3338EF41" w14:textId="77777777"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t xml:space="preserve">Atbalsta programmu īsteno sabiedrība “Altum”. Saskaņā ar Ministru kabineta </w:t>
      </w:r>
      <w:r>
        <w:rPr>
          <w:rFonts w:ascii="Times New Roman" w:hAnsi="Times New Roman" w:cs="Times New Roman"/>
          <w:bCs/>
        </w:rPr>
        <w:t>07.01.</w:t>
      </w:r>
      <w:r w:rsidRPr="007C2AA8">
        <w:rPr>
          <w:rFonts w:ascii="Times New Roman" w:hAnsi="Times New Roman" w:cs="Times New Roman"/>
          <w:bCs/>
        </w:rPr>
        <w:t>2025. noteikumiem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 (turpmāk – MK noteikumi Nr. 20) atbalsts ir pieejams darbībām, kas saistītas ar centralizētās siltumapgādes tīklu izbūvi un paplašināšanu, esošo siltumtīklu pārvades un sadales sistēmu rekonstrukciju un modernizāciju, jaunu siltumenerģijas pieslēgumu izbūvi līdz ēku ievadiem, siltummezglu būvniecību un pārbūvi, siltuma uzskaites sistēmu uzlabošanu vai ieviešanu, kā arī siltumapgādes tīklu hidraulisko balansēšanu, lai panāktu pārvades un sadales sistēmas efektīvu darbību, un citām ar centralizētās siltumapgādes sistēmas energoefektivitātes paaugstināšanu un atjaunīgo energoresursu īpatsvara palielināšanu saistītām aktivitātēm, kas atbilst MK noteikumos Nr. 20 noteiktajam.</w:t>
      </w:r>
    </w:p>
    <w:p w14:paraId="2A3F6A01" w14:textId="77777777"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lastRenderedPageBreak/>
        <w:t xml:space="preserve">2.1.1.3. pasākuma ietvaros atbalstu nodrošina sabiedrība “Altum” finanšu instrumenta veidā – aizdevuma veidā ar kapitāla atlaidi aizdevuma pamatsummas daļējam samazinājumam, ja ir izpildīti MK noteikumos Nr. 20 noteiktie nosacījumi. Atbalsta pieteikumus sabiedrība “Altum” pieņem, kamēr ir pieejams finansējums, bet ne vēlāk kā līdz </w:t>
      </w:r>
      <w:r>
        <w:rPr>
          <w:rFonts w:ascii="Times New Roman" w:hAnsi="Times New Roman" w:cs="Times New Roman"/>
          <w:bCs/>
        </w:rPr>
        <w:t>30.06.</w:t>
      </w:r>
      <w:r w:rsidRPr="007C2AA8">
        <w:rPr>
          <w:rFonts w:ascii="Times New Roman" w:hAnsi="Times New Roman" w:cs="Times New Roman"/>
          <w:bCs/>
        </w:rPr>
        <w:t>2027.</w:t>
      </w:r>
    </w:p>
    <w:p w14:paraId="5DD27696" w14:textId="77777777"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t>Lai pretendētu uz atbalstu, komersants – centralizētās siltumapgādes vai aukstumapgādes pakalpojuma sniedzējs – sabiedrības “Altum” elektroniskajā pieteikumu sistēmā iesniedz noteikumos noteiktās formas atbalsta pieteikumu, kas vienlaikus ir arī aizdevuma pieteikums (ja plānots saņemt sabiedrības “Altum” aizdevumu), kura sastāvā iekļauj: atbalsta projekta tehniski ekonomisko pamatojumu; dokumentus, kas pamato atbalsta projekta ietvaros sasniedzamos energoefektivitātes un emisiju samazinājuma rādītājus; atbalsta projekta īstenošanai nepieciešamo tehnisko dokumentāciju (būvprojektu, tehniskos noteikumus u.c.); kā arī sabiedrības “Altum” noteiktos apliecinājumus un citus dokumentus.</w:t>
      </w:r>
    </w:p>
    <w:p w14:paraId="6E1C4A9B" w14:textId="77777777"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t>Lai nodrošinātu finansējumu aizdevuma piešķiršanai, sabiedrība “Altum” var piesaistīt valsts aizdevumu līdz 20 000 000 euro saskaņā ar normatīvajiem aktiem par kārtību, kādā ministrijas un citas centrālās valsts iestādes iekļauj gadskārtējā valsts budžeta likumprojektā valsts aizdevumu pieprasījumus un par valsts aizdevuma izsniegšanas un apkalpošanas kārtību, kā arī, nepieciešamības gadījumā, aizņemties finansējumu no starptautiskajām finanšu institūcijām. Kapitāla atlaidi sedz no 2.1.1.3. pasākumam piešķirtā publiskā finansējuma. Valsts aizdevumu sabiedrībai “Altum” piešķir kredītlīnijas veidā uz 20 gadiem, tam nepiemēro riska procenta likmi, un valsts aizdevumu nodrošina ar komercķīlu, ieķīlājot sabiedrības “Altum” prasījuma tiesības un to nākamās sastāvdaļas kā lietu kopību, kas izriet no sabiedrības “Altum” izsniegtajiem aizdevumiem atbalsta saņēmējiem.</w:t>
      </w:r>
    </w:p>
    <w:p w14:paraId="4E670EA6" w14:textId="77777777"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t>Lēmumu par kapitāla atlaides piešķiršanu, nosakot maksimāli pieļaujamo kapitāla atlaides apmēru un intensitāti, sabiedrība “Altum” pieņem vienlaikus ar lēmumu par aizdevuma vai garantijas piešķiršanu. Cita finansētāja vai sabiedrības “Altum” attiecināmo izmaksu aizdevuma kapitāla atlaides apmērs vienam atbalsta saņēmējam nepārsniedz 9 000 000 euro, saistīto personu grupai – 12 000 000 euro. Lielajam komersantam kapitāla atlaides intensitāte ir līdz 45 %, vidējam, mazajam un mikrouzņēmumam – līdz 50 % no attiecināmajām izmaksām, ievērojot MK noteikumos Nr. 20 noteiktos nosacījumus par komercdarbības atbalstu un kumulāciju ar citiem atbalsta instrumentiem.</w:t>
      </w:r>
    </w:p>
    <w:p w14:paraId="62A9D756" w14:textId="77777777"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t>Sabiedrība “Altum” kapitāla atlaidi piemēro pēc atbalsta projekta īstenošanas, ja atbalsta saņēmējs ir izmantojis aizdevumu vai cita finansētāja aizdevumu noteiktajam mērķim, nodrošinājis atbilstību MK noteikumu Nr. 20 nosacījumiem, noteiktajos termiņos iesniedzis dokumentus, kas apliecina atbalsta projekta rādītāju (enerģijas ietaupījums, AER īpatsvars, CO₂ emisiju samazinājums u.c.) sasniegšanu, kā arī izpildījis citus līguma nosacījumus. Ja atbalsta projekta īstenošanai piesaistīts sabiedrības “Altum” aizdevums, kapitāla atlaide tiek piemērota, samazinot atmaksājamo aizdevuma pamatsummu kapitāla atlaides apmērā.</w:t>
      </w:r>
    </w:p>
    <w:p w14:paraId="28B6E0B3" w14:textId="77777777"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t>Atbalstu piešķir, ja būves, kurās tiek veiktas atbalstāmās darbības, ir komersanta īpašumā vai komersantam ir ilgtermiņa nomas tiesības vai apbūves tiesības uz nekustamo īpašumu (kas nav īsāks par aizdevuma atmaksas vai garantijas termiņu), kurā tiek veiktas atbalsta projektā paredzētās darbības, un šīs tiesības ir nostiprinātas zemesgrāmatā līdz brīdim, kad sabiedrībā “Altum” iesniegts pirmais pieprasījums naudas līdzekļu izmaksai.</w:t>
      </w:r>
    </w:p>
    <w:p w14:paraId="0AD7006F" w14:textId="777D87F1"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t xml:space="preserve">Lai sekmētu plašāku atjaunīgo energoresursu (turpmāk – AER) īpatsvara palielināšanu gan pašvaldības ēkās un kopējā infrastruktūrā, gan centralizētajā siltumapgādes sistēmā (turpmāk – CSS), tika izstrādāts tehniski ekonomiskais pamatojums (turpmāk – TEP) AER izmantošanai Ādažu novadā 2022.–2023. gadam. TEP ietvaros tika izvērtēti dažādi scenāriji tam, kā pašvaldība varētu virzīties uz plašāku AER izmantošanu katrā no sektoriem, ņemot vērā ekspluatācijas izmaksas, investīciju apjomu, siltumenerģijas gala tarifu un siltumnīcefekta gāzu emisiju samazinājumu. Izvērtējot katru scenāriju, dome ar 26.04.2023. sēdes protokollēmumu atbalstīja vairākas rīcības siltumapgādes sistēmas turpmākai attīstībai Ādažu novadā, t.sk. </w:t>
      </w:r>
      <w:r w:rsidRPr="007C2AA8">
        <w:rPr>
          <w:rFonts w:ascii="Times New Roman" w:hAnsi="Times New Roman" w:cs="Times New Roman"/>
          <w:bCs/>
        </w:rPr>
        <w:lastRenderedPageBreak/>
        <w:t xml:space="preserve">pašvaldību ēku – Ādažu vidusskolas, Ādažu novada kultūras centra, biroju ēkas Pirmā iela 42A un ēkas Gaujas iela 16 – pieslēgšanu </w:t>
      </w:r>
      <w:r w:rsidRPr="00B0000F">
        <w:rPr>
          <w:rFonts w:ascii="Times New Roman" w:hAnsi="Times New Roman" w:cs="Times New Roman"/>
          <w:bCs/>
        </w:rPr>
        <w:t>CSS</w:t>
      </w:r>
      <w:r w:rsidRPr="007C2AA8">
        <w:rPr>
          <w:rFonts w:ascii="Times New Roman" w:hAnsi="Times New Roman" w:cs="Times New Roman"/>
          <w:bCs/>
        </w:rPr>
        <w:t>.</w:t>
      </w:r>
    </w:p>
    <w:p w14:paraId="753847C9" w14:textId="33DEC978"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t>Ādažu novada dome ar 28.06.2023. lēmumu Nr. 255 “Par centralizētās siltumapgādes sistēmas paplašināšanu Ādažu novadā” un 25.04.202</w:t>
      </w:r>
      <w:r w:rsidR="00761EC4">
        <w:rPr>
          <w:rFonts w:ascii="Times New Roman" w:hAnsi="Times New Roman" w:cs="Times New Roman"/>
          <w:bCs/>
        </w:rPr>
        <w:t>4</w:t>
      </w:r>
      <w:r w:rsidRPr="007C2AA8">
        <w:rPr>
          <w:rFonts w:ascii="Times New Roman" w:hAnsi="Times New Roman" w:cs="Times New Roman"/>
          <w:bCs/>
        </w:rPr>
        <w:t>. lēmumu Nr. 166 “Par grozījumiem Ādažu novada pašvaldības domes 28.06.2023. lēmumā Nr. 255 “Par centralizētās siltumapgādes sistēmas paplašināšanu Ādažu novadā”” konceptuāli atbalstīja Ādažu pilsētas centralizētās siltumapgādes sistēmas paplašināšanas projekta 1. kārtu, paredzot šādas aktivitātes:</w:t>
      </w:r>
    </w:p>
    <w:p w14:paraId="0B26E355" w14:textId="77777777" w:rsidR="00FB323F" w:rsidRPr="00F46E7E" w:rsidRDefault="00FB323F" w:rsidP="00FB323F">
      <w:pPr>
        <w:pStyle w:val="Sarakstarindkopa"/>
        <w:numPr>
          <w:ilvl w:val="0"/>
          <w:numId w:val="6"/>
        </w:numPr>
        <w:spacing w:before="120"/>
        <w:rPr>
          <w:bCs/>
        </w:rPr>
      </w:pPr>
      <w:r w:rsidRPr="00660BED">
        <w:rPr>
          <w:bCs/>
        </w:rPr>
        <w:t>Ādažu vidusskolas ēkas (Gaujas iela 30, Ādaži) un Ādažu novada kultūras centra ēkas (Gaujas iela 33A, Ādaži) pieslēgšana CSS</w:t>
      </w:r>
      <w:r w:rsidRPr="00F46E7E">
        <w:rPr>
          <w:bCs/>
        </w:rPr>
        <w:t>;</w:t>
      </w:r>
    </w:p>
    <w:p w14:paraId="6DEBEA59" w14:textId="77777777" w:rsidR="00FB323F" w:rsidRPr="00F46E7E" w:rsidRDefault="00FB323F" w:rsidP="00FB323F">
      <w:pPr>
        <w:pStyle w:val="Sarakstarindkopa"/>
        <w:numPr>
          <w:ilvl w:val="0"/>
          <w:numId w:val="6"/>
        </w:numPr>
        <w:spacing w:before="120"/>
        <w:rPr>
          <w:bCs/>
        </w:rPr>
      </w:pPr>
      <w:r w:rsidRPr="00F46E7E">
        <w:rPr>
          <w:bCs/>
        </w:rPr>
        <w:t xml:space="preserve">biroju ēkas </w:t>
      </w:r>
      <w:r w:rsidRPr="00246197">
        <w:t xml:space="preserve">(Pirmā iela 42A, Ādaži) </w:t>
      </w:r>
      <w:r w:rsidRPr="00F46E7E">
        <w:rPr>
          <w:bCs/>
        </w:rPr>
        <w:t>pieslēgšana CSS;</w:t>
      </w:r>
    </w:p>
    <w:p w14:paraId="0E8A5A90" w14:textId="77777777" w:rsidR="00FB323F" w:rsidRDefault="00FB323F" w:rsidP="00FB323F">
      <w:pPr>
        <w:pStyle w:val="Sarakstarindkopa"/>
        <w:numPr>
          <w:ilvl w:val="0"/>
          <w:numId w:val="6"/>
        </w:numPr>
        <w:spacing w:before="120"/>
        <w:rPr>
          <w:bCs/>
        </w:rPr>
      </w:pPr>
      <w:r w:rsidRPr="00F46E7E">
        <w:rPr>
          <w:bCs/>
        </w:rPr>
        <w:t xml:space="preserve">ēkas </w:t>
      </w:r>
      <w:r>
        <w:rPr>
          <w:bCs/>
        </w:rPr>
        <w:t>(</w:t>
      </w:r>
      <w:r w:rsidRPr="00F46E7E">
        <w:rPr>
          <w:bCs/>
        </w:rPr>
        <w:t>Gaujas iela 16, Ādaži</w:t>
      </w:r>
      <w:r>
        <w:rPr>
          <w:bCs/>
        </w:rPr>
        <w:t>)</w:t>
      </w:r>
      <w:r w:rsidRPr="00F46E7E">
        <w:rPr>
          <w:bCs/>
        </w:rPr>
        <w:t xml:space="preserve"> pieslēgšana CSS</w:t>
      </w:r>
      <w:r>
        <w:rPr>
          <w:bCs/>
        </w:rPr>
        <w:t>;</w:t>
      </w:r>
    </w:p>
    <w:p w14:paraId="6CC0EE19" w14:textId="77777777"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t>kā arī uzdodot SIA “Ādažu Namsaimnieks” izstrādāt būvprojektu CSS paplašināšanai no Ādažu centra katlu mājas līdz ēkām Pirmā iela 42A, Gaujas iela 16, Gaujas iela 33A un Gaujas iela 30.</w:t>
      </w:r>
    </w:p>
    <w:p w14:paraId="407B203B" w14:textId="77777777"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t xml:space="preserve">2025.gadā tika izstrādāts būvprojekts “Centrālās siltuma apgādes sistēmas paplašināšana no Ādažu centra katlu mājas līdz ēkām Gaujas ielā 33A un Gaujas ielā 30”. SIA “Balteneko” ir veicis ieguldījumus jauna granulu katla uzstādīšanā Gaujas ielā 25A, kas ļauj pilnībā atteikties no fosilā kurināmā Ādažu CSS pat pie pieprasījuma jaudas palielināšanās, tādējādi būtiski samazinot dabasgāzes izmantošanu un ar to saistītās CO₂ emisijas. 2.1.1.3. pasākuma ietvaros SIA “Ādažu Namsaimnieks” plāno iesniegt projekta “Ādažu centrālās siltumapgādes sistēmas paplašināšana” (turpmāk – Projekts) pieteikumu </w:t>
      </w:r>
      <w:bookmarkStart w:id="0" w:name="_Hlk216177849"/>
      <w:r w:rsidRPr="007C2AA8">
        <w:rPr>
          <w:rFonts w:ascii="Times New Roman" w:hAnsi="Times New Roman" w:cs="Times New Roman"/>
          <w:bCs/>
        </w:rPr>
        <w:t>sabiedrībā “Altum”</w:t>
      </w:r>
      <w:bookmarkEnd w:id="0"/>
      <w:r w:rsidRPr="007C2AA8">
        <w:rPr>
          <w:rFonts w:ascii="Times New Roman" w:hAnsi="Times New Roman" w:cs="Times New Roman"/>
          <w:bCs/>
        </w:rPr>
        <w:t>.</w:t>
      </w:r>
    </w:p>
    <w:p w14:paraId="4E9047AE" w14:textId="77777777" w:rsidR="00FB323F" w:rsidRDefault="00FB323F" w:rsidP="00FB323F">
      <w:pPr>
        <w:spacing w:before="120"/>
        <w:jc w:val="both"/>
        <w:rPr>
          <w:rFonts w:ascii="Times New Roman" w:hAnsi="Times New Roman" w:cs="Times New Roman"/>
          <w:bCs/>
        </w:rPr>
      </w:pPr>
      <w:r w:rsidRPr="007C2AA8">
        <w:rPr>
          <w:rFonts w:ascii="Times New Roman" w:hAnsi="Times New Roman" w:cs="Times New Roman"/>
          <w:bCs/>
        </w:rPr>
        <w:t>Ādažu centru ar siltumenerģiju centralizēti nodrošina lielas jaudas katlumāja Attekas ielā 43. Ādažu centra katlumājā pēdējo gadu laikā ir veikta pāreja no dabasgāzes uz šķeldas izmantošanu, un 2025. gadā atjaunojamo energoresursu īpatsvars Ādažu CSS veidoja 100 % (atstājot gāzes katlu avārijas, tehniskās apkalpošanas un pakalpojuma diversifikācijas nolūkiem). Ādažu centra sākotnējās siltumapgādes sistēmas siltumtrases izbūvētas laikposmā no 1995. līdz 2007. gadam. 2019. gadā kopā ar sākumskolas celtniecību tika izbūvēts jauns siltumtrases posms no Attekas ielas 43 katlumājas līdz Gaujas ielai 16. Kopējais siltumtrašu garums ir 5404 metri. Ādažu centra siltumapgādes pārvades un sadales sistēma strādā efektīvi – siltumenerģijas zudumi sistēmā svārstās 10–12 % robežās, kas atbilst rūpnieciski izolētu cauruļu zudumu apmēriem.</w:t>
      </w:r>
    </w:p>
    <w:p w14:paraId="101ACCA9" w14:textId="77777777" w:rsidR="00FB323F" w:rsidRDefault="00FB323F" w:rsidP="00FB323F">
      <w:pPr>
        <w:spacing w:before="120"/>
        <w:jc w:val="both"/>
        <w:rPr>
          <w:rFonts w:ascii="Times New Roman" w:hAnsi="Times New Roman" w:cs="Times New Roman"/>
          <w:bCs/>
        </w:rPr>
      </w:pPr>
      <w:r w:rsidRPr="00E13915">
        <w:rPr>
          <w:rFonts w:ascii="Times New Roman" w:hAnsi="Times New Roman" w:cs="Times New Roman"/>
          <w:bCs/>
        </w:rPr>
        <w:t xml:space="preserve">Ādažu centrā </w:t>
      </w:r>
      <w:r>
        <w:rPr>
          <w:rFonts w:ascii="Times New Roman" w:hAnsi="Times New Roman" w:cs="Times New Roman"/>
          <w:bCs/>
        </w:rPr>
        <w:t>CSS</w:t>
      </w:r>
      <w:r w:rsidRPr="00E13915">
        <w:rPr>
          <w:rFonts w:ascii="Times New Roman" w:hAnsi="Times New Roman" w:cs="Times New Roman"/>
          <w:bCs/>
        </w:rPr>
        <w:t xml:space="preserve"> ir pieslēgušies 29 patērētāji, no kuriem 25 ir daudzdzīvokļu dzīvojamās ēkas. Centralizētajai siltumapgādei pieslēgtās dzīvojamās daudzdzīvokļu ēkas pamatā celtas starp 1970. un 1990.gadu. Bez daudzdzīvokļu dzīvojamām ēkām Ādažu centrā ar centralizēto siltumapgādi tiek nodrošināta arī viena privātmāja, slimnīca un divas pašvaldības ēkas. Ādažu centra CSS pieslēgtajām daudzdzīvokļu ēkām kopumā ir salīdzinoši zems siltumenerģijas patēriņš, kas saistīts ar to, ka netiek nodrošināts centralizēts karstais ūdens (nav vasaras slodzes) un augstu renovēto ēku īpatsvaru – lielākā daļa no ēkām ir renovētas vai ir uzsākta to renovācija.</w:t>
      </w:r>
    </w:p>
    <w:p w14:paraId="6F2A18D4" w14:textId="77777777" w:rsidR="00FB323F" w:rsidRDefault="00FB323F" w:rsidP="00FB323F">
      <w:pPr>
        <w:spacing w:before="120"/>
        <w:jc w:val="both"/>
        <w:rPr>
          <w:rFonts w:ascii="Times New Roman" w:hAnsi="Times New Roman" w:cs="Times New Roman"/>
          <w:bCs/>
        </w:rPr>
      </w:pPr>
      <w:r w:rsidRPr="00E13915">
        <w:rPr>
          <w:rFonts w:ascii="Times New Roman" w:hAnsi="Times New Roman" w:cs="Times New Roman"/>
          <w:bCs/>
        </w:rPr>
        <w:t xml:space="preserve">Projekta ietvaros SIA “Ādažu Namsaimnieks” plāno veikt CSS paplašināšanu līdz nozīmīgākajiem objektiem Ādažos – Ādažu vidusskolai un Ādažu novada kultūras centram, nodrošinot vienotu, energoefektīvu un klimatneitralitātei atbilstošu siltumapgādi pilsētas centrālajā daļā. Tā rezultātā plānots mazināt energoresursu cenu svārstību ietekmi uz siltumenerģijas izmaksām, panākt siltumapgādes izmaksu optimizāciju, stiprināt energoefektivitāti, palielināt siltumapgādes sistēmas drošību un energoresursu diversifikāciju, uzlabot attīstības iespējas nākotnē, kā arī tuvināt Ādažu novada atbilstību Ādažu novada Ilgtspējīgas enerģētikas un klimata rīcības plānā līdz 2030. gadam noteiktajiem atjaunīgo energoresursu īpatsvara un siltumnīcefekta gāzu emisiju samazināšanas mērķiem un Eiropas Savienības klimatneitralitātes mērķim līdz 2050. gadam. Projektam ir būtiska ietekme uz esošās sistēmas efektivitāti – ņemot vērā </w:t>
      </w:r>
      <w:r w:rsidRPr="00B0000F">
        <w:rPr>
          <w:rFonts w:ascii="Times New Roman" w:hAnsi="Times New Roman" w:cs="Times New Roman"/>
          <w:bCs/>
        </w:rPr>
        <w:t>SPRK</w:t>
      </w:r>
      <w:r w:rsidRPr="00E13915">
        <w:rPr>
          <w:rFonts w:ascii="Times New Roman" w:hAnsi="Times New Roman" w:cs="Times New Roman"/>
          <w:bCs/>
        </w:rPr>
        <w:t xml:space="preserve"> tarifu metodikas principus, kur fiksētās izmaksas tiek </w:t>
      </w:r>
      <w:r w:rsidRPr="00E13915">
        <w:rPr>
          <w:rFonts w:ascii="Times New Roman" w:hAnsi="Times New Roman" w:cs="Times New Roman"/>
          <w:bCs/>
        </w:rPr>
        <w:lastRenderedPageBreak/>
        <w:t>segtas ar tīklos nodotās siltumenerģijas daudzumu, tad pēc projekta realizācijas būs pozitīva (samazinoša) ietekme gan uz SIA “Ādažu namsaimnieks” siltumenerģijas gala tarifu, gan uz siltumenerģijas ražotāja (šobrīd SIA “Balteneko”) siltumenerģijas ražošanas tarifu.</w:t>
      </w:r>
    </w:p>
    <w:p w14:paraId="3D076804" w14:textId="77777777" w:rsidR="00FB323F" w:rsidRDefault="00FB323F" w:rsidP="00FB323F">
      <w:pPr>
        <w:spacing w:before="120"/>
        <w:jc w:val="both"/>
        <w:rPr>
          <w:rFonts w:ascii="Times New Roman" w:hAnsi="Times New Roman" w:cs="Times New Roman"/>
          <w:bCs/>
        </w:rPr>
      </w:pPr>
      <w:r w:rsidRPr="00E13915">
        <w:rPr>
          <w:rFonts w:ascii="Times New Roman" w:hAnsi="Times New Roman" w:cs="Times New Roman"/>
          <w:bCs/>
        </w:rPr>
        <w:t xml:space="preserve">Projekta indikatīvās būvdarbu izmaksas saskaņā ar sagatavoto kontroltāmi šobrīd ir 517 500 </w:t>
      </w:r>
      <w:r w:rsidRPr="00E13915">
        <w:rPr>
          <w:rFonts w:ascii="Times New Roman" w:hAnsi="Times New Roman" w:cs="Times New Roman"/>
          <w:bCs/>
          <w:i/>
          <w:iCs/>
        </w:rPr>
        <w:t>euro</w:t>
      </w:r>
      <w:r w:rsidRPr="00E13915">
        <w:rPr>
          <w:rFonts w:ascii="Times New Roman" w:hAnsi="Times New Roman" w:cs="Times New Roman"/>
          <w:bCs/>
        </w:rPr>
        <w:t xml:space="preserve"> (bez PVN) par būvdarbu daļu un ar to tieši saistītajām pozīcijām, uz kurām atbilstoši Pievienotās vērtības nodokļa likuma 142. pantam tiek piemērota apgrieztā (reversā) PVN maksāšanas kārtība, līdz ar to </w:t>
      </w:r>
      <w:r>
        <w:rPr>
          <w:rFonts w:ascii="Times New Roman" w:hAnsi="Times New Roman" w:cs="Times New Roman"/>
          <w:bCs/>
        </w:rPr>
        <w:t>PVN</w:t>
      </w:r>
      <w:r w:rsidRPr="00E13915">
        <w:rPr>
          <w:rFonts w:ascii="Times New Roman" w:hAnsi="Times New Roman" w:cs="Times New Roman"/>
          <w:bCs/>
        </w:rPr>
        <w:t xml:space="preserve"> netiek iekļauts būvdarbu līgumcenā un netiek finansēts no Projekta budžeta. Papildus Projekta ietvaros tiks segtas ar Projekta īstenošanu saistītās izmaksas – Projekta vadības, autoruzraudzības un būvuzraudzības izmaksas, kā arī citas izmaksas, kas ir attiecināmas atbilstoši MK noteikumu Nr. 20 27. un 32. punktā minētajām atbalstāmajām darbībām. Attiecībā uz izmaksu pozīcijām, uz kurām neattiecas apgrieztā PVN maksāšanas kārtība (piemēram, daļa pakalpojumu, Projekta vadības un būvuzraudzības pakalpojumi u.c.), </w:t>
      </w:r>
      <w:r>
        <w:rPr>
          <w:rFonts w:ascii="Times New Roman" w:hAnsi="Times New Roman" w:cs="Times New Roman"/>
          <w:bCs/>
        </w:rPr>
        <w:t>PVN</w:t>
      </w:r>
      <w:r w:rsidRPr="00E13915">
        <w:rPr>
          <w:rFonts w:ascii="Times New Roman" w:hAnsi="Times New Roman" w:cs="Times New Roman"/>
          <w:bCs/>
        </w:rPr>
        <w:t>, ciktāl tas nav atgūstams, ir attiecināms saskaņā ar MK noteikumu Nr. 20 33. punktu. Projekta kopējās indikatīvās izmaksas tiks precizētas pēc iepirkuma procedūras rezultātiem, tās balstīsies gan uz kontroltāmi, gan uz Projekta vadības, autoruzraudzības, būvuzraudzības un citu attiecināmo izmaksu faktiskajām līgumu cenām.</w:t>
      </w:r>
    </w:p>
    <w:p w14:paraId="602E239D" w14:textId="6D89483C" w:rsidR="00FB323F" w:rsidRDefault="00FB323F" w:rsidP="00FB323F">
      <w:pPr>
        <w:spacing w:before="120"/>
        <w:jc w:val="both"/>
        <w:rPr>
          <w:rFonts w:ascii="Times New Roman" w:hAnsi="Times New Roman" w:cs="Times New Roman"/>
          <w:bCs/>
        </w:rPr>
      </w:pPr>
      <w:r w:rsidRPr="00E13915">
        <w:rPr>
          <w:rFonts w:ascii="Times New Roman" w:hAnsi="Times New Roman" w:cs="Times New Roman"/>
          <w:bCs/>
        </w:rPr>
        <w:t>Projekta finansējumu paredzēts nodrošināt</w:t>
      </w:r>
      <w:r w:rsidR="00686D72">
        <w:rPr>
          <w:rFonts w:ascii="Times New Roman" w:hAnsi="Times New Roman" w:cs="Times New Roman"/>
          <w:bCs/>
        </w:rPr>
        <w:t>,</w:t>
      </w:r>
      <w:r w:rsidRPr="00E13915">
        <w:rPr>
          <w:rFonts w:ascii="Times New Roman" w:hAnsi="Times New Roman" w:cs="Times New Roman"/>
          <w:bCs/>
        </w:rPr>
        <w:t xml:space="preserve"> ņemot aizdevumu kredītiestādē, kam garantiju sniedz </w:t>
      </w:r>
      <w:r w:rsidR="00B0000F" w:rsidRPr="007C2AA8">
        <w:rPr>
          <w:rFonts w:ascii="Times New Roman" w:hAnsi="Times New Roman" w:cs="Times New Roman"/>
          <w:bCs/>
        </w:rPr>
        <w:t>sabiedrīb</w:t>
      </w:r>
      <w:r w:rsidR="00B0000F">
        <w:rPr>
          <w:rFonts w:ascii="Times New Roman" w:hAnsi="Times New Roman" w:cs="Times New Roman"/>
          <w:bCs/>
        </w:rPr>
        <w:t>a</w:t>
      </w:r>
      <w:r w:rsidR="00B0000F" w:rsidRPr="007C2AA8">
        <w:rPr>
          <w:rFonts w:ascii="Times New Roman" w:hAnsi="Times New Roman" w:cs="Times New Roman"/>
          <w:bCs/>
        </w:rPr>
        <w:t xml:space="preserve"> “Altum”</w:t>
      </w:r>
      <w:r w:rsidRPr="00E13915">
        <w:rPr>
          <w:rFonts w:ascii="Times New Roman" w:hAnsi="Times New Roman" w:cs="Times New Roman"/>
          <w:bCs/>
        </w:rPr>
        <w:t>.</w:t>
      </w:r>
      <w:r w:rsidR="0089586F">
        <w:rPr>
          <w:rFonts w:ascii="Times New Roman" w:hAnsi="Times New Roman" w:cs="Times New Roman"/>
          <w:bCs/>
        </w:rPr>
        <w:t xml:space="preserve"> </w:t>
      </w:r>
      <w:r w:rsidRPr="00E13915">
        <w:rPr>
          <w:rFonts w:ascii="Times New Roman" w:hAnsi="Times New Roman" w:cs="Times New Roman"/>
          <w:bCs/>
        </w:rPr>
        <w:t xml:space="preserve">Projekta ietvaros </w:t>
      </w:r>
      <w:r w:rsidR="00686D72">
        <w:rPr>
          <w:rFonts w:ascii="Times New Roman" w:hAnsi="Times New Roman" w:cs="Times New Roman"/>
          <w:bCs/>
        </w:rPr>
        <w:t xml:space="preserve">nav nepieciešams </w:t>
      </w:r>
      <w:r w:rsidRPr="00E13915">
        <w:rPr>
          <w:rFonts w:ascii="Times New Roman" w:hAnsi="Times New Roman" w:cs="Times New Roman"/>
          <w:bCs/>
        </w:rPr>
        <w:t>Ādažu novada pašvaldība</w:t>
      </w:r>
      <w:r w:rsidR="00686D72">
        <w:rPr>
          <w:rFonts w:ascii="Times New Roman" w:hAnsi="Times New Roman" w:cs="Times New Roman"/>
          <w:bCs/>
        </w:rPr>
        <w:t>s</w:t>
      </w:r>
      <w:r w:rsidRPr="00E13915">
        <w:rPr>
          <w:rFonts w:ascii="Times New Roman" w:hAnsi="Times New Roman" w:cs="Times New Roman"/>
          <w:bCs/>
        </w:rPr>
        <w:t xml:space="preserve"> finansiāl</w:t>
      </w:r>
      <w:r w:rsidR="00686D72">
        <w:rPr>
          <w:rFonts w:ascii="Times New Roman" w:hAnsi="Times New Roman" w:cs="Times New Roman"/>
          <w:bCs/>
        </w:rPr>
        <w:t>s</w:t>
      </w:r>
      <w:r w:rsidRPr="00E13915">
        <w:rPr>
          <w:rFonts w:ascii="Times New Roman" w:hAnsi="Times New Roman" w:cs="Times New Roman"/>
          <w:bCs/>
        </w:rPr>
        <w:t xml:space="preserve"> atbalst</w:t>
      </w:r>
      <w:r w:rsidR="00686D72">
        <w:rPr>
          <w:rFonts w:ascii="Times New Roman" w:hAnsi="Times New Roman" w:cs="Times New Roman"/>
          <w:bCs/>
        </w:rPr>
        <w:t>s</w:t>
      </w:r>
      <w:r w:rsidRPr="00E13915">
        <w:rPr>
          <w:rFonts w:ascii="Times New Roman" w:hAnsi="Times New Roman" w:cs="Times New Roman"/>
          <w:bCs/>
        </w:rPr>
        <w:t xml:space="preserve"> vai pašvaldības galvojum</w:t>
      </w:r>
      <w:r w:rsidR="00686D72">
        <w:rPr>
          <w:rFonts w:ascii="Times New Roman" w:hAnsi="Times New Roman" w:cs="Times New Roman"/>
          <w:bCs/>
        </w:rPr>
        <w:t xml:space="preserve">s, jo </w:t>
      </w:r>
      <w:r w:rsidRPr="00E13915">
        <w:rPr>
          <w:rFonts w:ascii="Times New Roman" w:hAnsi="Times New Roman" w:cs="Times New Roman"/>
          <w:bCs/>
        </w:rPr>
        <w:t xml:space="preserve"> aizdevuma saistību izpilde tiks nodrošināta no sabiedrības ieņēmumiem par siltumapgādes pakalpojumu. Līdz ar to </w:t>
      </w:r>
      <w:r w:rsidR="00686D72">
        <w:rPr>
          <w:rFonts w:ascii="Times New Roman" w:hAnsi="Times New Roman" w:cs="Times New Roman"/>
          <w:bCs/>
        </w:rPr>
        <w:t>ar sabiedrības finansējuma ieguldījumu</w:t>
      </w:r>
      <w:r w:rsidRPr="00E13915">
        <w:rPr>
          <w:rFonts w:ascii="Times New Roman" w:hAnsi="Times New Roman" w:cs="Times New Roman"/>
          <w:bCs/>
        </w:rPr>
        <w:t xml:space="preserve"> novad</w:t>
      </w:r>
      <w:r w:rsidR="00686D72">
        <w:rPr>
          <w:rFonts w:ascii="Times New Roman" w:hAnsi="Times New Roman" w:cs="Times New Roman"/>
          <w:bCs/>
        </w:rPr>
        <w:t>s</w:t>
      </w:r>
      <w:r w:rsidRPr="00E13915">
        <w:rPr>
          <w:rFonts w:ascii="Times New Roman" w:hAnsi="Times New Roman" w:cs="Times New Roman"/>
          <w:bCs/>
        </w:rPr>
        <w:t xml:space="preserve"> sasnieg</w:t>
      </w:r>
      <w:r w:rsidR="00686D72">
        <w:rPr>
          <w:rFonts w:ascii="Times New Roman" w:hAnsi="Times New Roman" w:cs="Times New Roman"/>
          <w:bCs/>
        </w:rPr>
        <w:t>s</w:t>
      </w:r>
      <w:r w:rsidRPr="00E13915">
        <w:rPr>
          <w:rFonts w:ascii="Times New Roman" w:hAnsi="Times New Roman" w:cs="Times New Roman"/>
          <w:bCs/>
        </w:rPr>
        <w:t xml:space="preserve"> gan Ādažu novada Ilgtspējīgas enerģētikas un klimata rīcības plānā līdz 2030. gadam noteiktos mērķus, gan snieg</w:t>
      </w:r>
      <w:r w:rsidR="00686D72">
        <w:rPr>
          <w:rFonts w:ascii="Times New Roman" w:hAnsi="Times New Roman" w:cs="Times New Roman"/>
          <w:bCs/>
        </w:rPr>
        <w:t>s</w:t>
      </w:r>
      <w:r w:rsidRPr="00E13915">
        <w:rPr>
          <w:rFonts w:ascii="Times New Roman" w:hAnsi="Times New Roman" w:cs="Times New Roman"/>
          <w:bCs/>
        </w:rPr>
        <w:t xml:space="preserve"> ieguldījumu Eiropas Savienības kopējo klimata mērķu sasniegšanā.</w:t>
      </w:r>
    </w:p>
    <w:p w14:paraId="651926C8" w14:textId="77777777" w:rsidR="00FB323F" w:rsidRPr="00C4206E" w:rsidRDefault="00FB323F" w:rsidP="00FB323F">
      <w:pPr>
        <w:pStyle w:val="Bezatstarpm"/>
        <w:spacing w:before="120"/>
        <w:jc w:val="both"/>
        <w:rPr>
          <w:rFonts w:ascii="Times New Roman" w:hAnsi="Times New Roman"/>
          <w:sz w:val="24"/>
          <w:szCs w:val="24"/>
          <w:lang w:val="lv-LV"/>
        </w:rPr>
      </w:pPr>
      <w:r w:rsidRPr="00C4206E">
        <w:rPr>
          <w:rFonts w:ascii="Times New Roman" w:hAnsi="Times New Roman"/>
          <w:sz w:val="24"/>
          <w:szCs w:val="24"/>
          <w:lang w:val="lv-LV"/>
        </w:rPr>
        <w:t>Projekts atbilst novada Attīstības programmas (2021.-2027.) vidējā termiņa prioritātēm:</w:t>
      </w:r>
    </w:p>
    <w:p w14:paraId="10F1C450" w14:textId="77777777" w:rsidR="00FB323F" w:rsidRDefault="00FB323F" w:rsidP="00FB323F">
      <w:pPr>
        <w:pStyle w:val="Bezatstarpm"/>
        <w:numPr>
          <w:ilvl w:val="0"/>
          <w:numId w:val="3"/>
        </w:numPr>
        <w:spacing w:before="120"/>
        <w:jc w:val="both"/>
        <w:rPr>
          <w:rFonts w:ascii="Times New Roman" w:hAnsi="Times New Roman"/>
          <w:sz w:val="24"/>
          <w:szCs w:val="24"/>
          <w:lang w:val="lv-LV"/>
        </w:rPr>
      </w:pPr>
      <w:r>
        <w:rPr>
          <w:rFonts w:ascii="Times New Roman" w:hAnsi="Times New Roman"/>
          <w:sz w:val="24"/>
          <w:szCs w:val="24"/>
          <w:lang w:val="lv-LV"/>
        </w:rPr>
        <w:t>“VTP1: Attīstīta un racionāla inženiertehniskā infrastruktūra”, rīcības virzienam “</w:t>
      </w:r>
      <w:r w:rsidRPr="00C67E69">
        <w:rPr>
          <w:rFonts w:ascii="Times New Roman" w:hAnsi="Times New Roman"/>
          <w:sz w:val="24"/>
          <w:szCs w:val="24"/>
          <w:lang w:val="lv-LV"/>
        </w:rPr>
        <w:t>RV1.1: Jaunveidojamās un atjaunojamās inženiertehniskās infrastruktūras projektēšana un izbūve</w:t>
      </w:r>
      <w:r>
        <w:rPr>
          <w:rFonts w:ascii="Times New Roman" w:hAnsi="Times New Roman"/>
          <w:sz w:val="24"/>
          <w:szCs w:val="24"/>
          <w:lang w:val="lv-LV"/>
        </w:rPr>
        <w:t>” uzdevumiem:</w:t>
      </w:r>
    </w:p>
    <w:p w14:paraId="2604FBFE" w14:textId="77777777" w:rsidR="00FB323F" w:rsidRDefault="00FB323F" w:rsidP="00FB323F">
      <w:pPr>
        <w:pStyle w:val="Bezatstarpm"/>
        <w:numPr>
          <w:ilvl w:val="1"/>
          <w:numId w:val="3"/>
        </w:numPr>
        <w:spacing w:before="120"/>
        <w:jc w:val="both"/>
        <w:rPr>
          <w:rFonts w:ascii="Times New Roman" w:hAnsi="Times New Roman"/>
          <w:sz w:val="24"/>
          <w:szCs w:val="24"/>
          <w:lang w:val="lv-LV"/>
        </w:rPr>
      </w:pPr>
      <w:r>
        <w:rPr>
          <w:rFonts w:ascii="Times New Roman" w:hAnsi="Times New Roman"/>
          <w:sz w:val="24"/>
          <w:szCs w:val="24"/>
          <w:lang w:val="lv-LV"/>
        </w:rPr>
        <w:t>“</w:t>
      </w:r>
      <w:r w:rsidRPr="007342C8">
        <w:rPr>
          <w:rFonts w:ascii="Times New Roman" w:hAnsi="Times New Roman"/>
          <w:sz w:val="24"/>
          <w:szCs w:val="24"/>
          <w:lang w:val="lv-LV"/>
        </w:rPr>
        <w:t>U1.1.4: Veicināt siltumapgādes sistēmas attīstību</w:t>
      </w:r>
      <w:r>
        <w:rPr>
          <w:rFonts w:ascii="Times New Roman" w:hAnsi="Times New Roman"/>
          <w:sz w:val="24"/>
          <w:szCs w:val="24"/>
          <w:lang w:val="lv-LV"/>
        </w:rPr>
        <w:t>” (pasākumiem “</w:t>
      </w:r>
      <w:r w:rsidRPr="007342C8">
        <w:rPr>
          <w:rFonts w:ascii="Times New Roman" w:hAnsi="Times New Roman"/>
          <w:sz w:val="24"/>
          <w:szCs w:val="24"/>
          <w:lang w:val="lv-LV"/>
        </w:rPr>
        <w:t>Ā1.1.4.2. Jaunu siltumenerģijas patērētāju piesaiste CSS tās esošajās robežās</w:t>
      </w:r>
      <w:r>
        <w:rPr>
          <w:rFonts w:ascii="Times New Roman" w:hAnsi="Times New Roman"/>
          <w:sz w:val="24"/>
          <w:szCs w:val="24"/>
          <w:lang w:val="lv-LV"/>
        </w:rPr>
        <w:t>”, “</w:t>
      </w:r>
      <w:r w:rsidRPr="007342C8">
        <w:rPr>
          <w:rFonts w:ascii="Times New Roman" w:hAnsi="Times New Roman"/>
          <w:sz w:val="24"/>
          <w:szCs w:val="24"/>
          <w:lang w:val="lv-LV"/>
        </w:rPr>
        <w:t>Ā1.1.4.9. Ādažu vidusskolas ēkas Gaujas ielā 30, Ādažos un Ādažu Kultūras centra Gaujas ielā 33A, Ādažos, pieslēgšana CSS</w:t>
      </w:r>
      <w:r>
        <w:rPr>
          <w:rFonts w:ascii="Times New Roman" w:hAnsi="Times New Roman"/>
          <w:sz w:val="24"/>
          <w:szCs w:val="24"/>
          <w:lang w:val="lv-LV"/>
        </w:rPr>
        <w:t>”);</w:t>
      </w:r>
    </w:p>
    <w:p w14:paraId="28440B54" w14:textId="77777777" w:rsidR="00FB323F" w:rsidRDefault="00FB323F" w:rsidP="00FB323F">
      <w:pPr>
        <w:pStyle w:val="Bezatstarpm"/>
        <w:numPr>
          <w:ilvl w:val="1"/>
          <w:numId w:val="3"/>
        </w:numPr>
        <w:spacing w:before="120"/>
        <w:jc w:val="both"/>
        <w:rPr>
          <w:rFonts w:ascii="Times New Roman" w:hAnsi="Times New Roman"/>
          <w:sz w:val="24"/>
          <w:szCs w:val="24"/>
          <w:lang w:val="lv-LV"/>
        </w:rPr>
      </w:pPr>
      <w:r>
        <w:rPr>
          <w:rFonts w:ascii="Times New Roman" w:hAnsi="Times New Roman"/>
          <w:sz w:val="24"/>
          <w:szCs w:val="24"/>
          <w:lang w:val="lv-LV"/>
        </w:rPr>
        <w:t>“</w:t>
      </w:r>
      <w:r w:rsidRPr="00C67E69">
        <w:rPr>
          <w:rFonts w:ascii="Times New Roman" w:hAnsi="Times New Roman"/>
          <w:sz w:val="24"/>
          <w:szCs w:val="24"/>
          <w:lang w:val="lv-LV"/>
        </w:rPr>
        <w:t>U1.1.5: Sekmēt videi draudzīgu enerģijas ražošanu un alternatīvus enerģijas ieguves veidus</w:t>
      </w:r>
      <w:r>
        <w:rPr>
          <w:rFonts w:ascii="Times New Roman" w:hAnsi="Times New Roman"/>
          <w:sz w:val="24"/>
          <w:szCs w:val="24"/>
          <w:lang w:val="lv-LV"/>
        </w:rPr>
        <w:t>” (pasākumam “</w:t>
      </w:r>
      <w:r w:rsidRPr="00C67E69">
        <w:rPr>
          <w:rFonts w:ascii="Times New Roman" w:hAnsi="Times New Roman"/>
          <w:sz w:val="24"/>
          <w:szCs w:val="24"/>
          <w:lang w:val="lv-LV"/>
        </w:rPr>
        <w:t>Ā1.1.5.1. Videi draudzīgas enerģijas ražošanas un alternatīvus enerģijas ieguves veidu sekmēšana</w:t>
      </w:r>
      <w:r>
        <w:rPr>
          <w:rFonts w:ascii="Times New Roman" w:hAnsi="Times New Roman"/>
          <w:sz w:val="24"/>
          <w:szCs w:val="24"/>
          <w:lang w:val="lv-LV"/>
        </w:rPr>
        <w:t>”);</w:t>
      </w:r>
    </w:p>
    <w:p w14:paraId="55735701" w14:textId="77777777" w:rsidR="00FB323F" w:rsidRDefault="00FB323F" w:rsidP="00FB323F">
      <w:pPr>
        <w:pStyle w:val="Bezatstarpm"/>
        <w:numPr>
          <w:ilvl w:val="0"/>
          <w:numId w:val="3"/>
        </w:numPr>
        <w:spacing w:before="120"/>
        <w:jc w:val="both"/>
        <w:rPr>
          <w:rFonts w:ascii="Times New Roman" w:hAnsi="Times New Roman"/>
          <w:sz w:val="24"/>
          <w:szCs w:val="24"/>
          <w:lang w:val="lv-LV"/>
        </w:rPr>
      </w:pPr>
      <w:r w:rsidRPr="00E16BF5">
        <w:rPr>
          <w:rFonts w:ascii="Times New Roman" w:hAnsi="Times New Roman"/>
          <w:sz w:val="24"/>
          <w:szCs w:val="24"/>
          <w:lang w:val="lv-LV"/>
        </w:rPr>
        <w:t>“</w:t>
      </w:r>
      <w:r w:rsidRPr="00AA0B74">
        <w:rPr>
          <w:rFonts w:ascii="Times New Roman" w:hAnsi="Times New Roman"/>
          <w:sz w:val="24"/>
          <w:szCs w:val="24"/>
          <w:lang w:val="lv-LV"/>
        </w:rPr>
        <w:t>VTP</w:t>
      </w:r>
      <w:r>
        <w:rPr>
          <w:rFonts w:ascii="Times New Roman" w:hAnsi="Times New Roman"/>
          <w:sz w:val="24"/>
          <w:szCs w:val="24"/>
          <w:lang w:val="lv-LV"/>
        </w:rPr>
        <w:t>5</w:t>
      </w:r>
      <w:r w:rsidRPr="00AA0B74">
        <w:rPr>
          <w:rFonts w:ascii="Times New Roman" w:hAnsi="Times New Roman"/>
          <w:sz w:val="24"/>
          <w:szCs w:val="24"/>
          <w:lang w:val="lv-LV"/>
        </w:rPr>
        <w:t xml:space="preserve">: </w:t>
      </w:r>
      <w:r w:rsidRPr="00C67E69">
        <w:rPr>
          <w:rFonts w:ascii="Times New Roman" w:hAnsi="Times New Roman"/>
          <w:sz w:val="24"/>
          <w:szCs w:val="24"/>
          <w:lang w:val="lv-LV"/>
        </w:rPr>
        <w:t>Resursu efektīva izmantošana un attīstība</w:t>
      </w:r>
      <w:r w:rsidRPr="00E16BF5">
        <w:rPr>
          <w:rFonts w:ascii="Times New Roman" w:hAnsi="Times New Roman"/>
          <w:sz w:val="24"/>
          <w:szCs w:val="24"/>
          <w:lang w:val="lv-LV"/>
        </w:rPr>
        <w:t>” rīcības virzienam “</w:t>
      </w:r>
      <w:r w:rsidRPr="00C67E69">
        <w:rPr>
          <w:rFonts w:ascii="Times New Roman" w:hAnsi="Times New Roman"/>
          <w:sz w:val="24"/>
          <w:szCs w:val="24"/>
          <w:lang w:val="lv-LV"/>
        </w:rPr>
        <w:t>RV5.1: Pašvaldības nekustamo īpašumu attīstība, pašvaldības teritorijas labiekārtošana</w:t>
      </w:r>
      <w:r>
        <w:rPr>
          <w:rFonts w:ascii="Times New Roman" w:hAnsi="Times New Roman"/>
          <w:sz w:val="24"/>
          <w:szCs w:val="24"/>
          <w:lang w:val="lv-LV"/>
        </w:rPr>
        <w:t xml:space="preserve">” </w:t>
      </w:r>
      <w:r w:rsidRPr="00E16BF5">
        <w:rPr>
          <w:rFonts w:ascii="Times New Roman" w:hAnsi="Times New Roman"/>
          <w:sz w:val="24"/>
          <w:szCs w:val="24"/>
          <w:lang w:val="lv-LV"/>
        </w:rPr>
        <w:t>uzdevum</w:t>
      </w:r>
      <w:r>
        <w:rPr>
          <w:rFonts w:ascii="Times New Roman" w:hAnsi="Times New Roman"/>
          <w:sz w:val="24"/>
          <w:szCs w:val="24"/>
          <w:lang w:val="lv-LV"/>
        </w:rPr>
        <w:t>a</w:t>
      </w:r>
      <w:r w:rsidRPr="00E16BF5">
        <w:rPr>
          <w:rFonts w:ascii="Times New Roman" w:hAnsi="Times New Roman"/>
          <w:sz w:val="24"/>
          <w:szCs w:val="24"/>
          <w:lang w:val="lv-LV"/>
        </w:rPr>
        <w:t>m</w:t>
      </w:r>
      <w:r>
        <w:rPr>
          <w:rFonts w:ascii="Times New Roman" w:hAnsi="Times New Roman"/>
          <w:sz w:val="24"/>
          <w:szCs w:val="24"/>
          <w:lang w:val="lv-LV"/>
        </w:rPr>
        <w:t>:</w:t>
      </w:r>
    </w:p>
    <w:p w14:paraId="44DD91C3" w14:textId="77777777" w:rsidR="00FB323F" w:rsidRPr="00E16BF5" w:rsidRDefault="00FB323F" w:rsidP="00FB323F">
      <w:pPr>
        <w:pStyle w:val="Bezatstarpm"/>
        <w:numPr>
          <w:ilvl w:val="1"/>
          <w:numId w:val="3"/>
        </w:numPr>
        <w:spacing w:before="120"/>
        <w:jc w:val="both"/>
        <w:rPr>
          <w:rFonts w:ascii="Times New Roman" w:hAnsi="Times New Roman"/>
          <w:sz w:val="24"/>
          <w:szCs w:val="24"/>
          <w:lang w:val="lv-LV"/>
        </w:rPr>
      </w:pPr>
      <w:r w:rsidRPr="00E16BF5">
        <w:rPr>
          <w:rFonts w:ascii="Times New Roman" w:hAnsi="Times New Roman"/>
          <w:sz w:val="24"/>
          <w:szCs w:val="24"/>
          <w:lang w:val="lv-LV"/>
        </w:rPr>
        <w:t>“</w:t>
      </w:r>
      <w:r w:rsidRPr="00C67E69">
        <w:rPr>
          <w:rFonts w:ascii="Times New Roman" w:hAnsi="Times New Roman"/>
          <w:sz w:val="24"/>
          <w:szCs w:val="24"/>
          <w:lang w:val="lv-LV"/>
        </w:rPr>
        <w:t>U5.1.3: Noteikt, kā efektīvāk izmantot pašvaldības ēkas un to apkārtējās teritorijas (atjaunot, pielāgot tās pašvaldības funkciju īstenošanai, nojaukt, pārdot u.tml.</w:t>
      </w:r>
      <w:r>
        <w:rPr>
          <w:rFonts w:ascii="Times New Roman" w:hAnsi="Times New Roman"/>
          <w:sz w:val="24"/>
          <w:szCs w:val="24"/>
          <w:lang w:val="lv-LV"/>
        </w:rPr>
        <w:t>);</w:t>
      </w:r>
    </w:p>
    <w:p w14:paraId="032DBBDD" w14:textId="77777777" w:rsidR="00FB323F" w:rsidRDefault="00FB323F" w:rsidP="00FB323F">
      <w:pPr>
        <w:pStyle w:val="Bezatstarpm"/>
        <w:numPr>
          <w:ilvl w:val="0"/>
          <w:numId w:val="3"/>
        </w:numPr>
        <w:spacing w:before="120"/>
        <w:jc w:val="both"/>
        <w:rPr>
          <w:rFonts w:ascii="Times New Roman" w:hAnsi="Times New Roman"/>
          <w:sz w:val="24"/>
          <w:szCs w:val="24"/>
          <w:lang w:val="lv-LV"/>
        </w:rPr>
      </w:pPr>
      <w:r w:rsidRPr="00E16BF5">
        <w:rPr>
          <w:rFonts w:ascii="Times New Roman" w:hAnsi="Times New Roman"/>
          <w:sz w:val="24"/>
          <w:szCs w:val="24"/>
          <w:lang w:val="lv-LV"/>
        </w:rPr>
        <w:t>“</w:t>
      </w:r>
      <w:r w:rsidRPr="00AA0B74">
        <w:rPr>
          <w:rFonts w:ascii="Times New Roman" w:hAnsi="Times New Roman"/>
          <w:sz w:val="24"/>
          <w:szCs w:val="24"/>
          <w:lang w:val="lv-LV"/>
        </w:rPr>
        <w:t>VTP</w:t>
      </w:r>
      <w:r>
        <w:rPr>
          <w:rFonts w:ascii="Times New Roman" w:hAnsi="Times New Roman"/>
          <w:sz w:val="24"/>
          <w:szCs w:val="24"/>
          <w:lang w:val="lv-LV"/>
        </w:rPr>
        <w:t>6</w:t>
      </w:r>
      <w:r w:rsidRPr="00AA0B74">
        <w:rPr>
          <w:rFonts w:ascii="Times New Roman" w:hAnsi="Times New Roman"/>
          <w:sz w:val="24"/>
          <w:szCs w:val="24"/>
          <w:lang w:val="lv-LV"/>
        </w:rPr>
        <w:t xml:space="preserve">: </w:t>
      </w:r>
      <w:r w:rsidRPr="00C67E69">
        <w:rPr>
          <w:rFonts w:ascii="Times New Roman" w:hAnsi="Times New Roman"/>
          <w:sz w:val="24"/>
          <w:szCs w:val="24"/>
          <w:lang w:val="lv-LV"/>
        </w:rPr>
        <w:t>Klimatneitrāla enerģijas izmantošana un ģenerācija</w:t>
      </w:r>
      <w:r w:rsidRPr="00E16BF5">
        <w:rPr>
          <w:rFonts w:ascii="Times New Roman" w:hAnsi="Times New Roman"/>
          <w:sz w:val="24"/>
          <w:szCs w:val="24"/>
          <w:lang w:val="lv-LV"/>
        </w:rPr>
        <w:t>” rīcības virzien</w:t>
      </w:r>
      <w:r>
        <w:rPr>
          <w:rFonts w:ascii="Times New Roman" w:hAnsi="Times New Roman"/>
          <w:sz w:val="24"/>
          <w:szCs w:val="24"/>
          <w:lang w:val="lv-LV"/>
        </w:rPr>
        <w:t>ie</w:t>
      </w:r>
      <w:r w:rsidRPr="00E16BF5">
        <w:rPr>
          <w:rFonts w:ascii="Times New Roman" w:hAnsi="Times New Roman"/>
          <w:sz w:val="24"/>
          <w:szCs w:val="24"/>
          <w:lang w:val="lv-LV"/>
        </w:rPr>
        <w:t>m “</w:t>
      </w:r>
      <w:r w:rsidRPr="001B6A4F">
        <w:rPr>
          <w:rFonts w:ascii="Times New Roman" w:hAnsi="Times New Roman"/>
          <w:sz w:val="24"/>
          <w:szCs w:val="24"/>
          <w:lang w:val="lv-LV"/>
        </w:rPr>
        <w:t>RV6.2: Atjaunojamo energoresursu plašāka izmantošana</w:t>
      </w:r>
      <w:r w:rsidRPr="00E16BF5">
        <w:rPr>
          <w:rFonts w:ascii="Times New Roman" w:hAnsi="Times New Roman"/>
          <w:sz w:val="24"/>
          <w:szCs w:val="24"/>
          <w:lang w:val="lv-LV"/>
        </w:rPr>
        <w:t>” uzdevum</w:t>
      </w:r>
      <w:r>
        <w:rPr>
          <w:rFonts w:ascii="Times New Roman" w:hAnsi="Times New Roman"/>
          <w:sz w:val="24"/>
          <w:szCs w:val="24"/>
          <w:lang w:val="lv-LV"/>
        </w:rPr>
        <w:t>a</w:t>
      </w:r>
      <w:r w:rsidRPr="00E16BF5">
        <w:rPr>
          <w:rFonts w:ascii="Times New Roman" w:hAnsi="Times New Roman"/>
          <w:sz w:val="24"/>
          <w:szCs w:val="24"/>
          <w:lang w:val="lv-LV"/>
        </w:rPr>
        <w:t>m</w:t>
      </w:r>
      <w:r>
        <w:rPr>
          <w:rFonts w:ascii="Times New Roman" w:hAnsi="Times New Roman"/>
          <w:sz w:val="24"/>
          <w:szCs w:val="24"/>
          <w:lang w:val="lv-LV"/>
        </w:rPr>
        <w:t>:</w:t>
      </w:r>
    </w:p>
    <w:p w14:paraId="0C8CAE7B" w14:textId="77777777" w:rsidR="00FB323F" w:rsidRDefault="00FB323F" w:rsidP="00FB323F">
      <w:pPr>
        <w:pStyle w:val="Bezatstarpm"/>
        <w:numPr>
          <w:ilvl w:val="1"/>
          <w:numId w:val="3"/>
        </w:numPr>
        <w:spacing w:before="120"/>
        <w:jc w:val="both"/>
        <w:rPr>
          <w:rFonts w:ascii="Times New Roman" w:hAnsi="Times New Roman"/>
          <w:sz w:val="24"/>
          <w:szCs w:val="24"/>
          <w:lang w:val="lv-LV"/>
        </w:rPr>
      </w:pPr>
      <w:r>
        <w:rPr>
          <w:rFonts w:ascii="Times New Roman" w:hAnsi="Times New Roman"/>
          <w:sz w:val="24"/>
          <w:szCs w:val="24"/>
          <w:lang w:val="lv-LV"/>
        </w:rPr>
        <w:t>“</w:t>
      </w:r>
      <w:r w:rsidRPr="00C67E69">
        <w:rPr>
          <w:rFonts w:ascii="Times New Roman" w:hAnsi="Times New Roman"/>
          <w:sz w:val="24"/>
          <w:szCs w:val="24"/>
          <w:lang w:val="lv-LV"/>
        </w:rPr>
        <w:t>U6.2.1: Veicināt efektīvu atjaunojamo energoresursu izmantošanu</w:t>
      </w:r>
      <w:r>
        <w:rPr>
          <w:rFonts w:ascii="Times New Roman" w:hAnsi="Times New Roman"/>
          <w:sz w:val="24"/>
          <w:szCs w:val="24"/>
          <w:lang w:val="lv-LV"/>
        </w:rPr>
        <w:t>” (pasākumiem “</w:t>
      </w:r>
      <w:r w:rsidRPr="00C67E69">
        <w:rPr>
          <w:rFonts w:ascii="Times New Roman" w:hAnsi="Times New Roman"/>
          <w:sz w:val="24"/>
          <w:szCs w:val="24"/>
          <w:lang w:val="lv-LV"/>
        </w:rPr>
        <w:t>Ā6.2.1.1. Pašvaldības ēku atjaunošana un atjaunojamo energoresursu plašāka lietošana (ĀNIEKRP pasākums Nr.3.2.3.)</w:t>
      </w:r>
      <w:r>
        <w:rPr>
          <w:rFonts w:ascii="Times New Roman" w:hAnsi="Times New Roman"/>
          <w:sz w:val="24"/>
          <w:szCs w:val="24"/>
          <w:lang w:val="lv-LV"/>
        </w:rPr>
        <w:t>”, “</w:t>
      </w:r>
      <w:r w:rsidRPr="00F20724">
        <w:rPr>
          <w:rFonts w:ascii="Times New Roman" w:hAnsi="Times New Roman"/>
          <w:sz w:val="24"/>
          <w:szCs w:val="24"/>
          <w:lang w:val="lv-LV"/>
        </w:rPr>
        <w:t>Ā6.2.1.5. AER izmantošanas veicināšana CSS (ĀNIEKRP pasākums Nr.6.2.2.)</w:t>
      </w:r>
      <w:r>
        <w:rPr>
          <w:rFonts w:ascii="Times New Roman" w:hAnsi="Times New Roman"/>
          <w:sz w:val="24"/>
          <w:szCs w:val="24"/>
          <w:lang w:val="lv-LV"/>
        </w:rPr>
        <w:t>” un “</w:t>
      </w:r>
      <w:r w:rsidRPr="00F20724">
        <w:rPr>
          <w:rFonts w:ascii="Times New Roman" w:hAnsi="Times New Roman"/>
          <w:sz w:val="24"/>
          <w:szCs w:val="24"/>
          <w:lang w:val="lv-LV"/>
        </w:rPr>
        <w:t>Ā6.2.1.6. Jaunu siltumenerģijas patērētāju piesaiste CSS (ĀNIEKRP pasākums Nr.6.2.3.)</w:t>
      </w:r>
      <w:r>
        <w:rPr>
          <w:rFonts w:ascii="Times New Roman" w:hAnsi="Times New Roman"/>
          <w:sz w:val="24"/>
          <w:szCs w:val="24"/>
          <w:lang w:val="lv-LV"/>
        </w:rPr>
        <w:t>”);</w:t>
      </w:r>
    </w:p>
    <w:p w14:paraId="0C0E6A13" w14:textId="77777777" w:rsidR="00FB323F" w:rsidRDefault="00FB323F" w:rsidP="00FB323F">
      <w:pPr>
        <w:pStyle w:val="Bezatstarpm"/>
        <w:numPr>
          <w:ilvl w:val="0"/>
          <w:numId w:val="3"/>
        </w:numPr>
        <w:spacing w:before="120"/>
        <w:jc w:val="both"/>
        <w:rPr>
          <w:rFonts w:ascii="Times New Roman" w:hAnsi="Times New Roman"/>
          <w:sz w:val="24"/>
          <w:szCs w:val="24"/>
          <w:lang w:val="lv-LV"/>
        </w:rPr>
      </w:pPr>
      <w:r>
        <w:rPr>
          <w:rFonts w:ascii="Times New Roman" w:hAnsi="Times New Roman"/>
          <w:sz w:val="24"/>
          <w:szCs w:val="24"/>
          <w:lang w:val="lv-LV"/>
        </w:rPr>
        <w:lastRenderedPageBreak/>
        <w:t>“</w:t>
      </w:r>
      <w:r w:rsidRPr="00631401">
        <w:rPr>
          <w:rFonts w:ascii="Times New Roman" w:hAnsi="Times New Roman"/>
          <w:sz w:val="24"/>
          <w:szCs w:val="24"/>
          <w:lang w:val="lv-LV"/>
        </w:rPr>
        <w:t>VTP14: Attīstīta sadarbība ar citām pašvaldībām, iestādēm un organizācijām</w:t>
      </w:r>
      <w:r>
        <w:rPr>
          <w:rFonts w:ascii="Times New Roman" w:hAnsi="Times New Roman"/>
          <w:sz w:val="24"/>
          <w:szCs w:val="24"/>
          <w:lang w:val="lv-LV"/>
        </w:rPr>
        <w:t xml:space="preserve">” </w:t>
      </w:r>
      <w:r w:rsidRPr="00631401">
        <w:rPr>
          <w:rFonts w:ascii="Times New Roman" w:hAnsi="Times New Roman"/>
          <w:sz w:val="24"/>
          <w:szCs w:val="24"/>
          <w:lang w:val="lv-LV"/>
        </w:rPr>
        <w:t>rīcības virzienam “RV14.1: Sadarbības veicināšana ar citām pašvaldībām, iestādēm un organizācijām” uzdevumiem</w:t>
      </w:r>
      <w:r>
        <w:rPr>
          <w:rFonts w:ascii="Times New Roman" w:hAnsi="Times New Roman"/>
          <w:sz w:val="24"/>
          <w:szCs w:val="24"/>
          <w:lang w:val="lv-LV"/>
        </w:rPr>
        <w:t>:</w:t>
      </w:r>
    </w:p>
    <w:p w14:paraId="200806A7" w14:textId="77777777" w:rsidR="00FB323F" w:rsidRDefault="00FB323F" w:rsidP="00FB323F">
      <w:pPr>
        <w:pStyle w:val="Bezatstarpm"/>
        <w:numPr>
          <w:ilvl w:val="1"/>
          <w:numId w:val="3"/>
        </w:numPr>
        <w:spacing w:before="120"/>
        <w:jc w:val="both"/>
        <w:rPr>
          <w:rFonts w:ascii="Times New Roman" w:hAnsi="Times New Roman"/>
          <w:sz w:val="24"/>
          <w:szCs w:val="24"/>
          <w:lang w:val="lv-LV"/>
        </w:rPr>
      </w:pPr>
      <w:r w:rsidRPr="00631401">
        <w:rPr>
          <w:rFonts w:ascii="Times New Roman" w:hAnsi="Times New Roman"/>
          <w:sz w:val="24"/>
          <w:szCs w:val="24"/>
          <w:lang w:val="lv-LV"/>
        </w:rPr>
        <w:t>“U14.1.2: Īstenot sadarbību ar privātajiem investoriem, uzņēmējiem, privātpersonām”</w:t>
      </w:r>
      <w:r>
        <w:rPr>
          <w:rFonts w:ascii="Times New Roman" w:hAnsi="Times New Roman"/>
          <w:sz w:val="24"/>
          <w:szCs w:val="24"/>
          <w:lang w:val="lv-LV"/>
        </w:rPr>
        <w:t>;</w:t>
      </w:r>
    </w:p>
    <w:p w14:paraId="6EF4023F" w14:textId="77777777" w:rsidR="00FB323F" w:rsidRDefault="00FB323F" w:rsidP="00FB323F">
      <w:pPr>
        <w:pStyle w:val="Bezatstarpm"/>
        <w:numPr>
          <w:ilvl w:val="1"/>
          <w:numId w:val="3"/>
        </w:numPr>
        <w:spacing w:before="120"/>
        <w:jc w:val="both"/>
        <w:rPr>
          <w:rFonts w:ascii="Times New Roman" w:hAnsi="Times New Roman"/>
          <w:sz w:val="24"/>
          <w:szCs w:val="24"/>
          <w:lang w:val="lv-LV"/>
        </w:rPr>
      </w:pPr>
      <w:r w:rsidRPr="00631401">
        <w:rPr>
          <w:rFonts w:ascii="Times New Roman" w:hAnsi="Times New Roman"/>
          <w:sz w:val="24"/>
          <w:szCs w:val="24"/>
          <w:lang w:val="lv-LV"/>
        </w:rPr>
        <w:t>“U14.1.10: Īstenot sadarbību ar citām iestādēm”</w:t>
      </w:r>
      <w:r>
        <w:rPr>
          <w:rFonts w:ascii="Times New Roman" w:hAnsi="Times New Roman"/>
          <w:sz w:val="24"/>
          <w:szCs w:val="24"/>
          <w:lang w:val="lv-LV"/>
        </w:rPr>
        <w:t>.</w:t>
      </w:r>
    </w:p>
    <w:p w14:paraId="22070C12" w14:textId="77777777" w:rsidR="00FB323F" w:rsidRDefault="00FB323F" w:rsidP="00FB323F">
      <w:pPr>
        <w:pStyle w:val="Bezatstarpm"/>
        <w:spacing w:before="120"/>
        <w:jc w:val="both"/>
        <w:rPr>
          <w:rFonts w:ascii="Times New Roman" w:hAnsi="Times New Roman"/>
          <w:sz w:val="24"/>
          <w:szCs w:val="24"/>
          <w:lang w:val="lv-LV"/>
        </w:rPr>
      </w:pPr>
      <w:r w:rsidRPr="00C4206E">
        <w:rPr>
          <w:rFonts w:ascii="Times New Roman" w:hAnsi="Times New Roman"/>
          <w:sz w:val="24"/>
          <w:szCs w:val="24"/>
          <w:lang w:val="lv-LV"/>
        </w:rPr>
        <w:t>Projekts atbilst</w:t>
      </w:r>
      <w:r>
        <w:rPr>
          <w:rFonts w:ascii="Times New Roman" w:hAnsi="Times New Roman"/>
          <w:sz w:val="24"/>
          <w:szCs w:val="24"/>
          <w:lang w:val="lv-LV"/>
        </w:rPr>
        <w:t xml:space="preserve"> </w:t>
      </w:r>
      <w:r w:rsidRPr="008B10BA">
        <w:rPr>
          <w:rFonts w:ascii="Times New Roman" w:hAnsi="Times New Roman"/>
          <w:sz w:val="24"/>
          <w:szCs w:val="24"/>
          <w:lang w:val="lv-LV"/>
        </w:rPr>
        <w:t>Ādažu novada Ilgtspējīgas enerģētikas un klimata rīcības plān</w:t>
      </w:r>
      <w:r>
        <w:rPr>
          <w:rFonts w:ascii="Times New Roman" w:hAnsi="Times New Roman"/>
          <w:sz w:val="24"/>
          <w:szCs w:val="24"/>
          <w:lang w:val="lv-LV"/>
        </w:rPr>
        <w:t>am</w:t>
      </w:r>
      <w:r w:rsidRPr="008B10BA">
        <w:rPr>
          <w:rFonts w:ascii="Times New Roman" w:hAnsi="Times New Roman"/>
          <w:sz w:val="24"/>
          <w:szCs w:val="24"/>
          <w:lang w:val="lv-LV"/>
        </w:rPr>
        <w:t xml:space="preserve"> līdz 2030.gadam</w:t>
      </w:r>
      <w:r>
        <w:rPr>
          <w:rFonts w:ascii="Times New Roman" w:hAnsi="Times New Roman"/>
          <w:sz w:val="24"/>
          <w:szCs w:val="24"/>
          <w:lang w:val="lv-LV"/>
        </w:rPr>
        <w:t>:</w:t>
      </w:r>
    </w:p>
    <w:p w14:paraId="0366D8A6" w14:textId="77777777" w:rsidR="00FB323F" w:rsidRDefault="00FB323F" w:rsidP="00FB323F">
      <w:pPr>
        <w:pStyle w:val="Bezatstarpm"/>
        <w:numPr>
          <w:ilvl w:val="0"/>
          <w:numId w:val="4"/>
        </w:numPr>
        <w:spacing w:before="120"/>
        <w:jc w:val="both"/>
        <w:rPr>
          <w:rFonts w:ascii="Times New Roman" w:hAnsi="Times New Roman"/>
          <w:sz w:val="24"/>
          <w:szCs w:val="24"/>
          <w:lang w:val="lv-LV"/>
        </w:rPr>
      </w:pPr>
      <w:r>
        <w:rPr>
          <w:rFonts w:ascii="Times New Roman" w:hAnsi="Times New Roman"/>
          <w:sz w:val="24"/>
          <w:szCs w:val="24"/>
          <w:lang w:val="lv-LV"/>
        </w:rPr>
        <w:t>Pasākumam pašvaldības infrastruktūras uzlabošanā – “</w:t>
      </w:r>
      <w:r w:rsidRPr="001B6A4F">
        <w:rPr>
          <w:rFonts w:ascii="Times New Roman" w:hAnsi="Times New Roman"/>
          <w:sz w:val="24"/>
          <w:szCs w:val="24"/>
          <w:lang w:val="lv-LV"/>
        </w:rPr>
        <w:t>3.</w:t>
      </w:r>
      <w:r>
        <w:rPr>
          <w:rFonts w:ascii="Times New Roman" w:hAnsi="Times New Roman"/>
          <w:sz w:val="24"/>
          <w:szCs w:val="24"/>
          <w:lang w:val="lv-LV"/>
        </w:rPr>
        <w:t xml:space="preserve"> </w:t>
      </w:r>
      <w:r w:rsidRPr="001B6A4F">
        <w:rPr>
          <w:rFonts w:ascii="Times New Roman" w:hAnsi="Times New Roman"/>
          <w:sz w:val="24"/>
          <w:szCs w:val="24"/>
          <w:lang w:val="lv-LV"/>
        </w:rPr>
        <w:t>Pašvaldības ēku atjaunošana un atjaunojamo energoresursu plašāka lietošana</w:t>
      </w:r>
      <w:r>
        <w:rPr>
          <w:rFonts w:ascii="Times New Roman" w:hAnsi="Times New Roman"/>
          <w:sz w:val="24"/>
          <w:szCs w:val="24"/>
          <w:lang w:val="lv-LV"/>
        </w:rPr>
        <w:t>”;</w:t>
      </w:r>
    </w:p>
    <w:p w14:paraId="1B91FE12" w14:textId="77777777" w:rsidR="00FB323F" w:rsidRPr="00E16BF5" w:rsidRDefault="00FB323F" w:rsidP="00FB323F">
      <w:pPr>
        <w:pStyle w:val="Bezatstarpm"/>
        <w:numPr>
          <w:ilvl w:val="0"/>
          <w:numId w:val="4"/>
        </w:numPr>
        <w:spacing w:before="120"/>
        <w:jc w:val="both"/>
        <w:rPr>
          <w:rFonts w:ascii="Times New Roman" w:hAnsi="Times New Roman"/>
          <w:sz w:val="24"/>
          <w:szCs w:val="24"/>
          <w:lang w:val="lv-LV"/>
        </w:rPr>
      </w:pPr>
      <w:r>
        <w:rPr>
          <w:rFonts w:ascii="Times New Roman" w:hAnsi="Times New Roman"/>
          <w:sz w:val="24"/>
          <w:szCs w:val="24"/>
          <w:lang w:val="lv-LV"/>
        </w:rPr>
        <w:t xml:space="preserve">Pasākumam </w:t>
      </w:r>
      <w:r w:rsidRPr="008B10BA">
        <w:rPr>
          <w:rFonts w:ascii="Times New Roman" w:hAnsi="Times New Roman"/>
          <w:sz w:val="24"/>
          <w:szCs w:val="24"/>
          <w:lang w:val="lv-LV"/>
        </w:rPr>
        <w:t>enerģijas ražošanas un citos pakalpojuma sektoros</w:t>
      </w:r>
      <w:r>
        <w:rPr>
          <w:rFonts w:ascii="Times New Roman" w:hAnsi="Times New Roman"/>
          <w:sz w:val="24"/>
          <w:szCs w:val="24"/>
          <w:lang w:val="lv-LV"/>
        </w:rPr>
        <w:t xml:space="preserve"> – “2. AER izmantošanas veicināšana CSS”, “3. Jaunu siltumenerģijas patērētāju piesaiste CSS”.</w:t>
      </w:r>
    </w:p>
    <w:p w14:paraId="4ACCC0FF" w14:textId="45B46DB1" w:rsidR="00FB323F" w:rsidRPr="005E176B" w:rsidRDefault="00FB323F" w:rsidP="00FB323F">
      <w:pPr>
        <w:spacing w:before="120" w:after="120"/>
        <w:jc w:val="both"/>
        <w:rPr>
          <w:rFonts w:ascii="Times New Roman" w:hAnsi="Times New Roman" w:cs="Times New Roman"/>
          <w:bCs/>
        </w:rPr>
      </w:pPr>
      <w:r w:rsidRPr="005E176B">
        <w:rPr>
          <w:rFonts w:ascii="Times New Roman" w:hAnsi="Times New Roman" w:cs="Times New Roman"/>
          <w:bCs/>
        </w:rPr>
        <w:t xml:space="preserve">Pamatojoties uz </w:t>
      </w:r>
      <w:r w:rsidRPr="00E13915">
        <w:rPr>
          <w:rFonts w:ascii="Times New Roman" w:hAnsi="Times New Roman" w:cs="Times New Roman"/>
          <w:bCs/>
        </w:rPr>
        <w:t xml:space="preserve">Pašvaldību likuma 4. panta pirmās daļas 1. un 22. punktu, Enerģētikas likuma 50. pantu un 51. panta </w:t>
      </w:r>
      <w:r w:rsidR="00705ABF">
        <w:rPr>
          <w:rFonts w:ascii="Times New Roman" w:hAnsi="Times New Roman" w:cs="Times New Roman"/>
          <w:bCs/>
        </w:rPr>
        <w:t xml:space="preserve">pirmo, otro un </w:t>
      </w:r>
      <w:r w:rsidRPr="00E13915">
        <w:rPr>
          <w:rFonts w:ascii="Times New Roman" w:hAnsi="Times New Roman" w:cs="Times New Roman"/>
          <w:bCs/>
        </w:rPr>
        <w:t>trešo</w:t>
      </w:r>
      <w:r w:rsidR="00705ABF">
        <w:rPr>
          <w:rFonts w:ascii="Times New Roman" w:hAnsi="Times New Roman" w:cs="Times New Roman"/>
          <w:bCs/>
        </w:rPr>
        <w:t xml:space="preserve"> daļu</w:t>
      </w:r>
      <w:r w:rsidRPr="00E13915">
        <w:rPr>
          <w:rFonts w:ascii="Times New Roman" w:hAnsi="Times New Roman" w:cs="Times New Roman"/>
          <w:bCs/>
        </w:rPr>
        <w:t>, MK noteikumiem Nr. 20, Ādažu novada Attīstības programmas 2021.-2027. gadam VTP1, VTP5, VTP6, VTP14, Ādažu novada Ilgtspējīgas enerģētikas un klimata rīcības plānu līdz 2030.</w:t>
      </w:r>
      <w:r w:rsidR="00BD61A3">
        <w:rPr>
          <w:rFonts w:ascii="Times New Roman" w:hAnsi="Times New Roman" w:cs="Times New Roman"/>
          <w:bCs/>
        </w:rPr>
        <w:t> </w:t>
      </w:r>
      <w:r w:rsidRPr="00E13915">
        <w:rPr>
          <w:rFonts w:ascii="Times New Roman" w:hAnsi="Times New Roman" w:cs="Times New Roman"/>
          <w:bCs/>
        </w:rPr>
        <w:t xml:space="preserve">gadam, kā arī </w:t>
      </w:r>
      <w:r w:rsidR="00BD61A3">
        <w:rPr>
          <w:rFonts w:ascii="Times New Roman" w:hAnsi="Times New Roman" w:cs="Times New Roman"/>
          <w:bCs/>
        </w:rPr>
        <w:t xml:space="preserve">domes </w:t>
      </w:r>
      <w:r w:rsidRPr="00E13915">
        <w:rPr>
          <w:rFonts w:ascii="Times New Roman" w:hAnsi="Times New Roman" w:cs="Times New Roman"/>
          <w:bCs/>
        </w:rPr>
        <w:t>Finanšu komitejas 10.12.2025. atzinumu, Ādažu novada pašvaldības dome</w:t>
      </w:r>
    </w:p>
    <w:p w14:paraId="2C14C2EA" w14:textId="77777777" w:rsidR="00FB323F" w:rsidRPr="00564CA6" w:rsidRDefault="00FB323F" w:rsidP="00FB323F">
      <w:pPr>
        <w:spacing w:after="120"/>
        <w:jc w:val="center"/>
        <w:rPr>
          <w:rFonts w:ascii="Times New Roman" w:hAnsi="Times New Roman" w:cs="Times New Roman"/>
          <w:b/>
        </w:rPr>
      </w:pPr>
      <w:r w:rsidRPr="00564CA6">
        <w:rPr>
          <w:rFonts w:ascii="Times New Roman" w:hAnsi="Times New Roman" w:cs="Times New Roman"/>
          <w:b/>
        </w:rPr>
        <w:t>NOLEMJ:</w:t>
      </w:r>
    </w:p>
    <w:p w14:paraId="33866167" w14:textId="77777777" w:rsidR="00FB323F" w:rsidRPr="0090673C" w:rsidRDefault="00FB323F" w:rsidP="00FB323F">
      <w:pPr>
        <w:pStyle w:val="Default"/>
        <w:numPr>
          <w:ilvl w:val="0"/>
          <w:numId w:val="5"/>
        </w:numPr>
        <w:spacing w:before="120" w:after="120"/>
        <w:ind w:left="425" w:hanging="425"/>
        <w:jc w:val="both"/>
      </w:pPr>
      <w:r w:rsidRPr="00E13915">
        <w:rPr>
          <w:color w:val="auto"/>
        </w:rPr>
        <w:t xml:space="preserve">Konceptuāli atbalstīt Ādažu novada pašvaldības SIA “Ādažu Namsaimnieks” dalību 2.1.1.3. pasākuma “AER izmantošana un energoefektivitātes paaugstināšana centralizētajā siltumapgādē un aukstumapgādē” otrajā kārtā Projekta “Ādažu centrālās siltumapgādes sistēmas paplašināšana” īstenošanai, paredzot centralizētās siltumapgādes sistēmas paplašināšanu no Ādažu centra katlu mājas līdz ēkām Gaujas ielā 33A un Gaujas ielā 30, ar Projekta indikatīvajām būvdarbu izmaksām 517 500 </w:t>
      </w:r>
      <w:r w:rsidRPr="00C063F2">
        <w:rPr>
          <w:i/>
          <w:iCs/>
          <w:color w:val="auto"/>
        </w:rPr>
        <w:t>euro</w:t>
      </w:r>
      <w:r w:rsidRPr="00E13915">
        <w:rPr>
          <w:color w:val="auto"/>
        </w:rPr>
        <w:t xml:space="preserve"> (bez PVN) par būvdarbu daļu un ar to tieši saistītajām pozīcijām, uz kurām piemēro reverso PVN maksāšanas kārtību, kā arī ar Projekta īstenošanu saistītajām projekta vadības, autoruzraudzības, būvuzraudzības un citām attiecināmajām izmaksām, kuru apmērs tiks noteikts un precizēts atbilstoši iepirkuma procedūras rezultātiem un noslēgtajiem līgumiem.</w:t>
      </w:r>
    </w:p>
    <w:p w14:paraId="45537074" w14:textId="00A23B1F" w:rsidR="00FB323F" w:rsidRPr="0090673C" w:rsidRDefault="00FB323F" w:rsidP="00FB323F">
      <w:pPr>
        <w:pStyle w:val="Default"/>
        <w:numPr>
          <w:ilvl w:val="0"/>
          <w:numId w:val="5"/>
        </w:numPr>
        <w:spacing w:before="120" w:after="120"/>
        <w:ind w:left="425" w:hanging="425"/>
        <w:jc w:val="both"/>
        <w:rPr>
          <w:color w:val="auto"/>
        </w:rPr>
      </w:pPr>
      <w:r w:rsidRPr="00C063F2">
        <w:rPr>
          <w:color w:val="auto"/>
        </w:rPr>
        <w:t>Saskaņot, ka Projekta īstenošanai nepieciešamais finansējums – būvdarbu, autoruzraudzības, būvuzraudzības un Projekta vadības izmaksu segšanai – tiek iekļauts pašvaldības SIA “Ādažu Namsaimnieks” budžetā, Projekta finansējumu nodrošināt</w:t>
      </w:r>
      <w:r w:rsidR="00F94C01">
        <w:rPr>
          <w:color w:val="auto"/>
        </w:rPr>
        <w:t>,</w:t>
      </w:r>
      <w:r w:rsidRPr="00C063F2">
        <w:rPr>
          <w:color w:val="auto"/>
        </w:rPr>
        <w:t xml:space="preserve"> ņemot aizdevumu kredītiestādē, kam garantiju sniedz </w:t>
      </w:r>
      <w:r w:rsidRPr="00C063F2">
        <w:rPr>
          <w:rFonts w:eastAsia="Times New Roman"/>
          <w:lang w:eastAsia="lv-LV"/>
        </w:rPr>
        <w:t>sabiedrībā “Altum”</w:t>
      </w:r>
      <w:r w:rsidRPr="00C063F2">
        <w:rPr>
          <w:color w:val="auto"/>
        </w:rPr>
        <w:t xml:space="preserve"> bez Ādažu novada pašvaldības galvojuma un cita tieša finansiāla atbalsta no Ādažu novada pašvaldības budžeta</w:t>
      </w:r>
      <w:r>
        <w:rPr>
          <w:color w:val="auto"/>
        </w:rPr>
        <w:t xml:space="preserve">. </w:t>
      </w:r>
    </w:p>
    <w:p w14:paraId="2D0DE949" w14:textId="77777777" w:rsidR="00FB323F" w:rsidRDefault="00FB323F" w:rsidP="00FB323F">
      <w:pPr>
        <w:pStyle w:val="Default"/>
        <w:numPr>
          <w:ilvl w:val="0"/>
          <w:numId w:val="5"/>
        </w:numPr>
        <w:spacing w:before="120" w:after="120"/>
        <w:ind w:left="425" w:hanging="425"/>
        <w:jc w:val="both"/>
        <w:rPr>
          <w:color w:val="auto"/>
        </w:rPr>
      </w:pPr>
      <w:r w:rsidRPr="00C063F2">
        <w:rPr>
          <w:color w:val="auto"/>
        </w:rPr>
        <w:t>Noteikt, ka pašvaldības SIA “Ādažu Namsaimnieks”</w:t>
      </w:r>
      <w:r>
        <w:rPr>
          <w:color w:val="auto"/>
        </w:rPr>
        <w:t>:</w:t>
      </w:r>
    </w:p>
    <w:p w14:paraId="09BB5284" w14:textId="77777777" w:rsidR="00FB323F" w:rsidRPr="00C063F2" w:rsidRDefault="00FB323F" w:rsidP="00FB323F">
      <w:pPr>
        <w:pStyle w:val="Default"/>
        <w:numPr>
          <w:ilvl w:val="1"/>
          <w:numId w:val="5"/>
        </w:numPr>
        <w:spacing w:before="120" w:after="120"/>
        <w:jc w:val="both"/>
        <w:rPr>
          <w:rFonts w:eastAsia="Times New Roman"/>
          <w:lang w:eastAsia="lv-LV"/>
        </w:rPr>
      </w:pPr>
      <w:r w:rsidRPr="00C063F2">
        <w:rPr>
          <w:rFonts w:eastAsia="Times New Roman"/>
          <w:lang w:eastAsia="lv-LV"/>
        </w:rPr>
        <w:t xml:space="preserve">līdz </w:t>
      </w:r>
      <w:r>
        <w:rPr>
          <w:rFonts w:eastAsia="Times New Roman"/>
          <w:lang w:eastAsia="lv-LV"/>
        </w:rPr>
        <w:t>15.01.</w:t>
      </w:r>
      <w:r w:rsidRPr="00C063F2">
        <w:rPr>
          <w:rFonts w:eastAsia="Times New Roman"/>
          <w:lang w:eastAsia="lv-LV"/>
        </w:rPr>
        <w:t>2026. organizē pilnu tehniski ekonomiskā pamatojuma izstrādi Projekta īstenošanai;</w:t>
      </w:r>
    </w:p>
    <w:p w14:paraId="72593FE2" w14:textId="77777777" w:rsidR="00FB323F" w:rsidRDefault="00FB323F" w:rsidP="00FB323F">
      <w:pPr>
        <w:pStyle w:val="Default"/>
        <w:numPr>
          <w:ilvl w:val="1"/>
          <w:numId w:val="5"/>
        </w:numPr>
        <w:spacing w:before="120" w:after="120"/>
        <w:jc w:val="both"/>
        <w:rPr>
          <w:rFonts w:eastAsia="Times New Roman"/>
          <w:lang w:eastAsia="lv-LV"/>
        </w:rPr>
      </w:pPr>
      <w:r w:rsidRPr="00C063F2">
        <w:rPr>
          <w:rFonts w:eastAsia="Times New Roman"/>
          <w:lang w:eastAsia="lv-LV"/>
        </w:rPr>
        <w:t xml:space="preserve">līdz </w:t>
      </w:r>
      <w:r>
        <w:rPr>
          <w:rFonts w:eastAsia="Times New Roman"/>
          <w:lang w:eastAsia="lv-LV"/>
        </w:rPr>
        <w:t>01.02.</w:t>
      </w:r>
      <w:r w:rsidRPr="00C063F2">
        <w:rPr>
          <w:rFonts w:eastAsia="Times New Roman"/>
          <w:lang w:eastAsia="lv-LV"/>
        </w:rPr>
        <w:t>2026. organizē Projekta pieteikuma izstrādi un iesniegšanu sabiedrībā “Altum” atbilstoši MK noteikumiem Nr. 20</w:t>
      </w:r>
      <w:r>
        <w:rPr>
          <w:rFonts w:eastAsia="Times New Roman"/>
          <w:lang w:eastAsia="lv-LV"/>
        </w:rPr>
        <w:t>;</w:t>
      </w:r>
    </w:p>
    <w:p w14:paraId="7A06ACC0" w14:textId="460FD782" w:rsidR="00AF0DAA" w:rsidRDefault="00FB323F" w:rsidP="00FB323F">
      <w:pPr>
        <w:pStyle w:val="Default"/>
        <w:numPr>
          <w:ilvl w:val="1"/>
          <w:numId w:val="5"/>
        </w:numPr>
        <w:spacing w:before="120" w:after="120"/>
        <w:jc w:val="both"/>
        <w:rPr>
          <w:rFonts w:eastAsia="Times New Roman"/>
          <w:lang w:eastAsia="lv-LV"/>
        </w:rPr>
      </w:pPr>
      <w:r w:rsidRPr="00C063F2">
        <w:rPr>
          <w:rFonts w:eastAsia="Times New Roman"/>
          <w:lang w:eastAsia="lv-LV"/>
        </w:rPr>
        <w:t>Projekta apstiprināšanas gadījumā</w:t>
      </w:r>
      <w:r w:rsidR="006D5590">
        <w:rPr>
          <w:rFonts w:eastAsia="Times New Roman"/>
          <w:lang w:eastAsia="lv-LV"/>
        </w:rPr>
        <w:t>, pirms līguma par Projekta īstenošanu parakstīšan</w:t>
      </w:r>
      <w:r w:rsidR="00BD61A3">
        <w:rPr>
          <w:rFonts w:eastAsia="Times New Roman"/>
          <w:lang w:eastAsia="lv-LV"/>
        </w:rPr>
        <w:t>as</w:t>
      </w:r>
      <w:r w:rsidR="006D5590">
        <w:rPr>
          <w:rFonts w:eastAsia="Times New Roman"/>
          <w:lang w:eastAsia="lv-LV"/>
        </w:rPr>
        <w:t xml:space="preserve"> ar finansētāju,</w:t>
      </w:r>
      <w:r w:rsidR="00BD61A3">
        <w:rPr>
          <w:rFonts w:eastAsia="Times New Roman"/>
          <w:lang w:eastAsia="lv-LV"/>
        </w:rPr>
        <w:t xml:space="preserve"> </w:t>
      </w:r>
      <w:r w:rsidR="006D5590">
        <w:rPr>
          <w:rFonts w:eastAsia="Times New Roman"/>
          <w:lang w:eastAsia="lv-LV"/>
        </w:rPr>
        <w:t xml:space="preserve">informē par to domi, tai skaitā sniedzot informāciju par Projekta </w:t>
      </w:r>
      <w:r w:rsidR="00AF0DAA">
        <w:rPr>
          <w:rFonts w:eastAsia="Times New Roman"/>
          <w:lang w:eastAsia="lv-LV"/>
        </w:rPr>
        <w:t xml:space="preserve">realizācijas </w:t>
      </w:r>
      <w:r w:rsidR="006D5590">
        <w:rPr>
          <w:rFonts w:eastAsia="Times New Roman"/>
          <w:lang w:eastAsia="lv-LV"/>
        </w:rPr>
        <w:t xml:space="preserve">rezultātā </w:t>
      </w:r>
      <w:r w:rsidR="00AF0DAA">
        <w:rPr>
          <w:rFonts w:eastAsia="Times New Roman"/>
          <w:lang w:eastAsia="lv-LV"/>
        </w:rPr>
        <w:t xml:space="preserve">plānoto </w:t>
      </w:r>
      <w:r w:rsidR="006D5590">
        <w:rPr>
          <w:rFonts w:eastAsia="Times New Roman"/>
          <w:lang w:eastAsia="lv-LV"/>
        </w:rPr>
        <w:t>ietekmi uz siltumenerģijas tarifu</w:t>
      </w:r>
      <w:r w:rsidR="00AF0DAA">
        <w:rPr>
          <w:rFonts w:eastAsia="Times New Roman"/>
          <w:lang w:eastAsia="lv-LV"/>
        </w:rPr>
        <w:t>;</w:t>
      </w:r>
    </w:p>
    <w:p w14:paraId="64F4A833" w14:textId="47F41642" w:rsidR="00FB323F" w:rsidRPr="00C063F2" w:rsidRDefault="006D5590" w:rsidP="00FB323F">
      <w:pPr>
        <w:pStyle w:val="Default"/>
        <w:numPr>
          <w:ilvl w:val="1"/>
          <w:numId w:val="5"/>
        </w:numPr>
        <w:spacing w:before="120" w:after="120"/>
        <w:jc w:val="both"/>
        <w:rPr>
          <w:rFonts w:eastAsia="Times New Roman"/>
          <w:lang w:eastAsia="lv-LV"/>
        </w:rPr>
      </w:pPr>
      <w:r>
        <w:rPr>
          <w:rFonts w:eastAsia="Times New Roman"/>
          <w:lang w:eastAsia="lv-LV"/>
        </w:rPr>
        <w:t xml:space="preserve">  </w:t>
      </w:r>
      <w:r w:rsidR="00FB323F" w:rsidRPr="00C063F2">
        <w:rPr>
          <w:rFonts w:eastAsia="Times New Roman"/>
          <w:lang w:eastAsia="lv-LV"/>
        </w:rPr>
        <w:t>koordinē Projekta īstenošanu un nodrošina līgumu slēgšanu ar finansētāju;</w:t>
      </w:r>
    </w:p>
    <w:p w14:paraId="18E5AA56" w14:textId="77777777" w:rsidR="00FB323F" w:rsidRPr="00C063F2" w:rsidRDefault="00FB323F" w:rsidP="00FB323F">
      <w:pPr>
        <w:pStyle w:val="Default"/>
        <w:numPr>
          <w:ilvl w:val="1"/>
          <w:numId w:val="5"/>
        </w:numPr>
        <w:spacing w:before="120" w:after="120"/>
        <w:jc w:val="both"/>
        <w:rPr>
          <w:rFonts w:eastAsia="Times New Roman"/>
          <w:lang w:eastAsia="lv-LV"/>
        </w:rPr>
      </w:pPr>
      <w:r w:rsidRPr="00C063F2">
        <w:rPr>
          <w:rFonts w:eastAsia="Times New Roman"/>
          <w:lang w:eastAsia="lv-LV"/>
        </w:rPr>
        <w:t>paraksta ar Projekta pieteikuma izstrādi un īstenošanu saistītos dokumentus;</w:t>
      </w:r>
    </w:p>
    <w:p w14:paraId="3DC457BF" w14:textId="77777777" w:rsidR="00FB323F" w:rsidRPr="00144B7D" w:rsidRDefault="00FB323F" w:rsidP="00FB323F">
      <w:pPr>
        <w:pStyle w:val="Default"/>
        <w:numPr>
          <w:ilvl w:val="1"/>
          <w:numId w:val="5"/>
        </w:numPr>
        <w:spacing w:before="120" w:after="120"/>
        <w:jc w:val="both"/>
        <w:rPr>
          <w:color w:val="auto"/>
        </w:rPr>
      </w:pPr>
      <w:r w:rsidRPr="00C063F2">
        <w:rPr>
          <w:rFonts w:eastAsia="Times New Roman"/>
          <w:lang w:eastAsia="lv-LV"/>
        </w:rPr>
        <w:lastRenderedPageBreak/>
        <w:t>Projekta īstenošanā nodrošina Projekta ieguldījumu Ādažu novada Ilgtspējīgas enerģētikas un klimata rīcības plānā līdz 2030. gadam noteikto mērķu sasniegšanā</w:t>
      </w:r>
      <w:r w:rsidRPr="0090673C">
        <w:t>.</w:t>
      </w:r>
    </w:p>
    <w:p w14:paraId="7014ECCF" w14:textId="3D9B11A8" w:rsidR="009A2FFE" w:rsidRPr="00460626" w:rsidRDefault="00FB323F" w:rsidP="00761EC4">
      <w:pPr>
        <w:pStyle w:val="Default"/>
        <w:numPr>
          <w:ilvl w:val="0"/>
          <w:numId w:val="5"/>
        </w:numPr>
        <w:spacing w:before="120" w:after="120"/>
        <w:ind w:left="360" w:hanging="425"/>
        <w:jc w:val="both"/>
        <w:rPr>
          <w:color w:val="auto"/>
        </w:rPr>
      </w:pPr>
      <w:r w:rsidRPr="00C063F2">
        <w:t xml:space="preserve">Uzdot </w:t>
      </w:r>
      <w:r w:rsidR="00C33B96">
        <w:t xml:space="preserve">pašvaldības aģentūrai “Carnikavas komunālserviss” </w:t>
      </w:r>
      <w:r w:rsidR="009A2FFE" w:rsidRPr="00460626">
        <w:rPr>
          <w:color w:val="auto"/>
        </w:rPr>
        <w:t xml:space="preserve">sadarbībā ar pašvaldības SIA “Ādažu Namsaimnieks” organizēt siltummezglu projektēšanu (tostarp nepieciešamās tehniskās dokumentācijas izstrādi) un šo siltummezglu izbūves organizēšanu </w:t>
      </w:r>
      <w:r w:rsidR="00AF0DAA" w:rsidRPr="00460626">
        <w:rPr>
          <w:color w:val="auto"/>
        </w:rPr>
        <w:t xml:space="preserve">ēkām Gaujas iela 30, un Gaujas iela 33A, Ādažos,  </w:t>
      </w:r>
      <w:r w:rsidR="009A2FFE" w:rsidRPr="00460626">
        <w:rPr>
          <w:color w:val="auto"/>
        </w:rPr>
        <w:t>atbilstoši spēkā esošajiem būvniecības normatīvajiem aktiem un Projekta īstenošanas grafikam.</w:t>
      </w:r>
    </w:p>
    <w:p w14:paraId="1660CAC8" w14:textId="7456A376" w:rsidR="00C33B96" w:rsidRDefault="00C33B96" w:rsidP="00761EC4">
      <w:pPr>
        <w:pStyle w:val="Default"/>
        <w:spacing w:before="120" w:after="120"/>
        <w:ind w:left="360" w:hanging="360"/>
        <w:jc w:val="both"/>
        <w:rPr>
          <w:color w:val="auto"/>
        </w:rPr>
      </w:pPr>
      <w:r>
        <w:rPr>
          <w:color w:val="auto"/>
        </w:rPr>
        <w:t xml:space="preserve">5. </w:t>
      </w:r>
      <w:r w:rsidR="00460626">
        <w:rPr>
          <w:color w:val="auto"/>
        </w:rPr>
        <w:t xml:space="preserve">  </w:t>
      </w:r>
      <w:r>
        <w:rPr>
          <w:color w:val="auto"/>
        </w:rPr>
        <w:t xml:space="preserve">Lēmuma 4. punktā izpildei paredzēt </w:t>
      </w:r>
      <w:r w:rsidR="006D5590">
        <w:rPr>
          <w:color w:val="auto"/>
        </w:rPr>
        <w:t xml:space="preserve">2026.gada budžetā </w:t>
      </w:r>
      <w:r w:rsidR="00AF0DAA">
        <w:rPr>
          <w:color w:val="auto"/>
        </w:rPr>
        <w:t xml:space="preserve">līdzekļus </w:t>
      </w:r>
      <w:r w:rsidR="00AF0DAA" w:rsidRPr="00761EC4">
        <w:rPr>
          <w:color w:val="auto"/>
          <w:highlight w:val="yellow"/>
        </w:rPr>
        <w:t>EUR</w:t>
      </w:r>
      <w:r w:rsidR="00AF0DAA">
        <w:rPr>
          <w:color w:val="auto"/>
        </w:rPr>
        <w:t xml:space="preserve">  </w:t>
      </w:r>
      <w:r w:rsidR="006D5590">
        <w:rPr>
          <w:color w:val="auto"/>
        </w:rPr>
        <w:t xml:space="preserve"> </w:t>
      </w:r>
    </w:p>
    <w:p w14:paraId="7A32ACC3" w14:textId="666F806A" w:rsidR="00FB323F" w:rsidRPr="00E56834" w:rsidRDefault="00460626" w:rsidP="00460626">
      <w:pPr>
        <w:pStyle w:val="Default"/>
        <w:numPr>
          <w:ilvl w:val="0"/>
          <w:numId w:val="7"/>
        </w:numPr>
        <w:ind w:left="284" w:hanging="284"/>
        <w:jc w:val="both"/>
      </w:pPr>
      <w:r>
        <w:t xml:space="preserve"> </w:t>
      </w:r>
      <w:r w:rsidR="00FB323F" w:rsidRPr="0090673C">
        <w:t>Pašvaldības izpilddirektora</w:t>
      </w:r>
      <w:r w:rsidR="00FB323F">
        <w:t>m</w:t>
      </w:r>
      <w:r w:rsidR="00FB323F" w:rsidRPr="0090673C">
        <w:t xml:space="preserve">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B2EB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B2EB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CC41C91" w14:textId="77777777" w:rsidR="002B2EB8" w:rsidRDefault="002B2EB8" w:rsidP="00FB323F">
      <w:pPr>
        <w:jc w:val="both"/>
        <w:rPr>
          <w:rFonts w:ascii="Times New Roman" w:hAnsi="Times New Roman" w:cs="Times New Roman"/>
        </w:rPr>
      </w:pPr>
    </w:p>
    <w:p w14:paraId="27977672" w14:textId="0FFD2012" w:rsidR="00FB323F" w:rsidRPr="00564CA6" w:rsidRDefault="00FB323F" w:rsidP="00FB323F">
      <w:pPr>
        <w:jc w:val="both"/>
        <w:rPr>
          <w:rFonts w:ascii="Times New Roman" w:hAnsi="Times New Roman" w:cs="Times New Roman"/>
        </w:rPr>
      </w:pPr>
      <w:r w:rsidRPr="00564CA6">
        <w:rPr>
          <w:rFonts w:ascii="Times New Roman" w:hAnsi="Times New Roman" w:cs="Times New Roman"/>
        </w:rPr>
        <w:t>__________________________</w:t>
      </w:r>
    </w:p>
    <w:p w14:paraId="78A7B054" w14:textId="77777777" w:rsidR="00FB323F" w:rsidRPr="00564CA6" w:rsidRDefault="00FB323F" w:rsidP="00FB323F">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4249135" w14:textId="77777777" w:rsidR="00FB323F" w:rsidRPr="00144B7D" w:rsidRDefault="00FB323F" w:rsidP="00FB323F">
      <w:pPr>
        <w:jc w:val="both"/>
        <w:rPr>
          <w:rFonts w:ascii="Times New Roman" w:hAnsi="Times New Roman" w:cs="Times New Roman"/>
        </w:rPr>
      </w:pPr>
      <w:r w:rsidRPr="00144B7D">
        <w:rPr>
          <w:rFonts w:ascii="Times New Roman" w:hAnsi="Times New Roman" w:cs="Times New Roman"/>
        </w:rPr>
        <w:t>SIA “Ādažu Namsaimnieks”,</w:t>
      </w:r>
      <w:r>
        <w:rPr>
          <w:rFonts w:ascii="Times New Roman" w:hAnsi="Times New Roman" w:cs="Times New Roman"/>
        </w:rPr>
        <w:t xml:space="preserve"> JIN, NĪN,</w:t>
      </w:r>
      <w:r w:rsidRPr="00144B7D">
        <w:rPr>
          <w:rFonts w:ascii="Times New Roman" w:hAnsi="Times New Roman" w:cs="Times New Roman"/>
        </w:rPr>
        <w:t xml:space="preserve"> APN, FIN, IDR - @</w:t>
      </w:r>
    </w:p>
    <w:p w14:paraId="19E3807D" w14:textId="77777777" w:rsidR="00FB323F" w:rsidRPr="00144B7D" w:rsidRDefault="00FB323F" w:rsidP="00FB323F">
      <w:pPr>
        <w:jc w:val="both"/>
        <w:rPr>
          <w:rFonts w:ascii="Times New Roman" w:hAnsi="Times New Roman" w:cs="Times New Roman"/>
        </w:rPr>
      </w:pPr>
    </w:p>
    <w:p w14:paraId="6955A864" w14:textId="0C6EA221" w:rsidR="00564CA6" w:rsidRPr="00FB323F" w:rsidRDefault="00FB323F" w:rsidP="00FB323F">
      <w:pPr>
        <w:jc w:val="both"/>
        <w:rPr>
          <w:rFonts w:ascii="Times New Roman" w:hAnsi="Times New Roman" w:cs="Times New Roman"/>
        </w:rPr>
      </w:pPr>
      <w:r w:rsidRPr="00144B7D">
        <w:rPr>
          <w:rFonts w:ascii="Times New Roman" w:hAnsi="Times New Roman" w:cs="Times New Roman"/>
        </w:rPr>
        <w:t>Pērkone, 27336847</w:t>
      </w:r>
    </w:p>
    <w:sectPr w:rsidR="00564CA6" w:rsidRPr="00FB323F"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BDEA3" w14:textId="77777777" w:rsidR="00B33CF6" w:rsidRDefault="00B33CF6">
      <w:r>
        <w:separator/>
      </w:r>
    </w:p>
  </w:endnote>
  <w:endnote w:type="continuationSeparator" w:id="0">
    <w:p w14:paraId="26281796" w14:textId="77777777" w:rsidR="00B33CF6" w:rsidRDefault="00B3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2750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B2EB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19ECE" w14:textId="77777777" w:rsidR="00B33CF6" w:rsidRDefault="00B33CF6">
      <w:r>
        <w:separator/>
      </w:r>
    </w:p>
  </w:footnote>
  <w:footnote w:type="continuationSeparator" w:id="0">
    <w:p w14:paraId="51D688CA" w14:textId="77777777" w:rsidR="00B33CF6" w:rsidRDefault="00B33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4142ABC">
      <w:start w:val="1"/>
      <w:numFmt w:val="decimal"/>
      <w:lvlText w:val="%1."/>
      <w:lvlJc w:val="left"/>
      <w:pPr>
        <w:ind w:left="720" w:hanging="360"/>
      </w:pPr>
      <w:rPr>
        <w:rFonts w:hint="default"/>
      </w:rPr>
    </w:lvl>
    <w:lvl w:ilvl="1" w:tplc="FBB62396" w:tentative="1">
      <w:start w:val="1"/>
      <w:numFmt w:val="lowerLetter"/>
      <w:lvlText w:val="%2."/>
      <w:lvlJc w:val="left"/>
      <w:pPr>
        <w:ind w:left="1440" w:hanging="360"/>
      </w:pPr>
    </w:lvl>
    <w:lvl w:ilvl="2" w:tplc="A574010C" w:tentative="1">
      <w:start w:val="1"/>
      <w:numFmt w:val="lowerRoman"/>
      <w:lvlText w:val="%3."/>
      <w:lvlJc w:val="right"/>
      <w:pPr>
        <w:ind w:left="2160" w:hanging="180"/>
      </w:pPr>
    </w:lvl>
    <w:lvl w:ilvl="3" w:tplc="97FC275C" w:tentative="1">
      <w:start w:val="1"/>
      <w:numFmt w:val="decimal"/>
      <w:lvlText w:val="%4."/>
      <w:lvlJc w:val="left"/>
      <w:pPr>
        <w:ind w:left="2880" w:hanging="360"/>
      </w:pPr>
    </w:lvl>
    <w:lvl w:ilvl="4" w:tplc="38080378" w:tentative="1">
      <w:start w:val="1"/>
      <w:numFmt w:val="lowerLetter"/>
      <w:lvlText w:val="%5."/>
      <w:lvlJc w:val="left"/>
      <w:pPr>
        <w:ind w:left="3600" w:hanging="360"/>
      </w:pPr>
    </w:lvl>
    <w:lvl w:ilvl="5" w:tplc="6ED07B32" w:tentative="1">
      <w:start w:val="1"/>
      <w:numFmt w:val="lowerRoman"/>
      <w:lvlText w:val="%6."/>
      <w:lvlJc w:val="right"/>
      <w:pPr>
        <w:ind w:left="4320" w:hanging="180"/>
      </w:pPr>
    </w:lvl>
    <w:lvl w:ilvl="6" w:tplc="B46073FC" w:tentative="1">
      <w:start w:val="1"/>
      <w:numFmt w:val="decimal"/>
      <w:lvlText w:val="%7."/>
      <w:lvlJc w:val="left"/>
      <w:pPr>
        <w:ind w:left="5040" w:hanging="360"/>
      </w:pPr>
    </w:lvl>
    <w:lvl w:ilvl="7" w:tplc="2C3A0816" w:tentative="1">
      <w:start w:val="1"/>
      <w:numFmt w:val="lowerLetter"/>
      <w:lvlText w:val="%8."/>
      <w:lvlJc w:val="left"/>
      <w:pPr>
        <w:ind w:left="5760" w:hanging="360"/>
      </w:pPr>
    </w:lvl>
    <w:lvl w:ilvl="8" w:tplc="832CA5F8" w:tentative="1">
      <w:start w:val="1"/>
      <w:numFmt w:val="lowerRoman"/>
      <w:lvlText w:val="%9."/>
      <w:lvlJc w:val="right"/>
      <w:pPr>
        <w:ind w:left="6480" w:hanging="180"/>
      </w:pPr>
    </w:lvl>
  </w:abstractNum>
  <w:abstractNum w:abstractNumId="1" w15:restartNumberingAfterBreak="0">
    <w:nsid w:val="15F50886"/>
    <w:multiLevelType w:val="hybridMultilevel"/>
    <w:tmpl w:val="696CAFD2"/>
    <w:lvl w:ilvl="0" w:tplc="B580A470">
      <w:start w:val="1"/>
      <w:numFmt w:val="bullet"/>
      <w:lvlText w:val=""/>
      <w:lvlJc w:val="left"/>
      <w:pPr>
        <w:ind w:left="720" w:hanging="360"/>
      </w:pPr>
      <w:rPr>
        <w:rFonts w:ascii="Symbol" w:hAnsi="Symbol" w:hint="default"/>
      </w:rPr>
    </w:lvl>
    <w:lvl w:ilvl="1" w:tplc="D08ABC52" w:tentative="1">
      <w:start w:val="1"/>
      <w:numFmt w:val="bullet"/>
      <w:lvlText w:val="o"/>
      <w:lvlJc w:val="left"/>
      <w:pPr>
        <w:ind w:left="1440" w:hanging="360"/>
      </w:pPr>
      <w:rPr>
        <w:rFonts w:ascii="Courier New" w:hAnsi="Courier New" w:cs="Courier New" w:hint="default"/>
      </w:rPr>
    </w:lvl>
    <w:lvl w:ilvl="2" w:tplc="4692D916" w:tentative="1">
      <w:start w:val="1"/>
      <w:numFmt w:val="bullet"/>
      <w:lvlText w:val=""/>
      <w:lvlJc w:val="left"/>
      <w:pPr>
        <w:ind w:left="2160" w:hanging="360"/>
      </w:pPr>
      <w:rPr>
        <w:rFonts w:ascii="Wingdings" w:hAnsi="Wingdings" w:hint="default"/>
      </w:rPr>
    </w:lvl>
    <w:lvl w:ilvl="3" w:tplc="A742FDD4" w:tentative="1">
      <w:start w:val="1"/>
      <w:numFmt w:val="bullet"/>
      <w:lvlText w:val=""/>
      <w:lvlJc w:val="left"/>
      <w:pPr>
        <w:ind w:left="2880" w:hanging="360"/>
      </w:pPr>
      <w:rPr>
        <w:rFonts w:ascii="Symbol" w:hAnsi="Symbol" w:hint="default"/>
      </w:rPr>
    </w:lvl>
    <w:lvl w:ilvl="4" w:tplc="45CCEF1C" w:tentative="1">
      <w:start w:val="1"/>
      <w:numFmt w:val="bullet"/>
      <w:lvlText w:val="o"/>
      <w:lvlJc w:val="left"/>
      <w:pPr>
        <w:ind w:left="3600" w:hanging="360"/>
      </w:pPr>
      <w:rPr>
        <w:rFonts w:ascii="Courier New" w:hAnsi="Courier New" w:cs="Courier New" w:hint="default"/>
      </w:rPr>
    </w:lvl>
    <w:lvl w:ilvl="5" w:tplc="91AE2C56" w:tentative="1">
      <w:start w:val="1"/>
      <w:numFmt w:val="bullet"/>
      <w:lvlText w:val=""/>
      <w:lvlJc w:val="left"/>
      <w:pPr>
        <w:ind w:left="4320" w:hanging="360"/>
      </w:pPr>
      <w:rPr>
        <w:rFonts w:ascii="Wingdings" w:hAnsi="Wingdings" w:hint="default"/>
      </w:rPr>
    </w:lvl>
    <w:lvl w:ilvl="6" w:tplc="3CD8AAB8" w:tentative="1">
      <w:start w:val="1"/>
      <w:numFmt w:val="bullet"/>
      <w:lvlText w:val=""/>
      <w:lvlJc w:val="left"/>
      <w:pPr>
        <w:ind w:left="5040" w:hanging="360"/>
      </w:pPr>
      <w:rPr>
        <w:rFonts w:ascii="Symbol" w:hAnsi="Symbol" w:hint="default"/>
      </w:rPr>
    </w:lvl>
    <w:lvl w:ilvl="7" w:tplc="F9365924" w:tentative="1">
      <w:start w:val="1"/>
      <w:numFmt w:val="bullet"/>
      <w:lvlText w:val="o"/>
      <w:lvlJc w:val="left"/>
      <w:pPr>
        <w:ind w:left="5760" w:hanging="360"/>
      </w:pPr>
      <w:rPr>
        <w:rFonts w:ascii="Courier New" w:hAnsi="Courier New" w:cs="Courier New" w:hint="default"/>
      </w:rPr>
    </w:lvl>
    <w:lvl w:ilvl="8" w:tplc="0F56BA40" w:tentative="1">
      <w:start w:val="1"/>
      <w:numFmt w:val="bullet"/>
      <w:lvlText w:val=""/>
      <w:lvlJc w:val="left"/>
      <w:pPr>
        <w:ind w:left="6480" w:hanging="360"/>
      </w:pPr>
      <w:rPr>
        <w:rFonts w:ascii="Wingdings" w:hAnsi="Wingdings" w:hint="default"/>
      </w:rPr>
    </w:lvl>
  </w:abstractNum>
  <w:abstractNum w:abstractNumId="2" w15:restartNumberingAfterBreak="0">
    <w:nsid w:val="161275AC"/>
    <w:multiLevelType w:val="hybridMultilevel"/>
    <w:tmpl w:val="4B9CF7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B0371A"/>
    <w:multiLevelType w:val="multilevel"/>
    <w:tmpl w:val="A4C46FA4"/>
    <w:lvl w:ilvl="0">
      <w:start w:val="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88213F0"/>
    <w:multiLevelType w:val="hybridMultilevel"/>
    <w:tmpl w:val="37D08746"/>
    <w:lvl w:ilvl="0" w:tplc="95A0A56C">
      <w:start w:val="1"/>
      <w:numFmt w:val="bullet"/>
      <w:lvlText w:val=""/>
      <w:lvlJc w:val="left"/>
      <w:pPr>
        <w:ind w:left="720" w:hanging="360"/>
      </w:pPr>
      <w:rPr>
        <w:rFonts w:ascii="Symbol" w:hAnsi="Symbol" w:hint="default"/>
      </w:rPr>
    </w:lvl>
    <w:lvl w:ilvl="1" w:tplc="93CA1690">
      <w:start w:val="1"/>
      <w:numFmt w:val="bullet"/>
      <w:lvlText w:val="o"/>
      <w:lvlJc w:val="left"/>
      <w:pPr>
        <w:ind w:left="1440" w:hanging="360"/>
      </w:pPr>
      <w:rPr>
        <w:rFonts w:ascii="Courier New" w:hAnsi="Courier New" w:cs="Courier New" w:hint="default"/>
      </w:rPr>
    </w:lvl>
    <w:lvl w:ilvl="2" w:tplc="0C78CEAE" w:tentative="1">
      <w:start w:val="1"/>
      <w:numFmt w:val="bullet"/>
      <w:lvlText w:val=""/>
      <w:lvlJc w:val="left"/>
      <w:pPr>
        <w:ind w:left="2160" w:hanging="360"/>
      </w:pPr>
      <w:rPr>
        <w:rFonts w:ascii="Wingdings" w:hAnsi="Wingdings" w:hint="default"/>
      </w:rPr>
    </w:lvl>
    <w:lvl w:ilvl="3" w:tplc="62E0C26E" w:tentative="1">
      <w:start w:val="1"/>
      <w:numFmt w:val="bullet"/>
      <w:lvlText w:val=""/>
      <w:lvlJc w:val="left"/>
      <w:pPr>
        <w:ind w:left="2880" w:hanging="360"/>
      </w:pPr>
      <w:rPr>
        <w:rFonts w:ascii="Symbol" w:hAnsi="Symbol" w:hint="default"/>
      </w:rPr>
    </w:lvl>
    <w:lvl w:ilvl="4" w:tplc="AA96B8C4" w:tentative="1">
      <w:start w:val="1"/>
      <w:numFmt w:val="bullet"/>
      <w:lvlText w:val="o"/>
      <w:lvlJc w:val="left"/>
      <w:pPr>
        <w:ind w:left="3600" w:hanging="360"/>
      </w:pPr>
      <w:rPr>
        <w:rFonts w:ascii="Courier New" w:hAnsi="Courier New" w:cs="Courier New" w:hint="default"/>
      </w:rPr>
    </w:lvl>
    <w:lvl w:ilvl="5" w:tplc="B380E9B2" w:tentative="1">
      <w:start w:val="1"/>
      <w:numFmt w:val="bullet"/>
      <w:lvlText w:val=""/>
      <w:lvlJc w:val="left"/>
      <w:pPr>
        <w:ind w:left="4320" w:hanging="360"/>
      </w:pPr>
      <w:rPr>
        <w:rFonts w:ascii="Wingdings" w:hAnsi="Wingdings" w:hint="default"/>
      </w:rPr>
    </w:lvl>
    <w:lvl w:ilvl="6" w:tplc="146A66EC" w:tentative="1">
      <w:start w:val="1"/>
      <w:numFmt w:val="bullet"/>
      <w:lvlText w:val=""/>
      <w:lvlJc w:val="left"/>
      <w:pPr>
        <w:ind w:left="5040" w:hanging="360"/>
      </w:pPr>
      <w:rPr>
        <w:rFonts w:ascii="Symbol" w:hAnsi="Symbol" w:hint="default"/>
      </w:rPr>
    </w:lvl>
    <w:lvl w:ilvl="7" w:tplc="FAFC2EE2" w:tentative="1">
      <w:start w:val="1"/>
      <w:numFmt w:val="bullet"/>
      <w:lvlText w:val="o"/>
      <w:lvlJc w:val="left"/>
      <w:pPr>
        <w:ind w:left="5760" w:hanging="360"/>
      </w:pPr>
      <w:rPr>
        <w:rFonts w:ascii="Courier New" w:hAnsi="Courier New" w:cs="Courier New" w:hint="default"/>
      </w:rPr>
    </w:lvl>
    <w:lvl w:ilvl="8" w:tplc="FDD212DC" w:tentative="1">
      <w:start w:val="1"/>
      <w:numFmt w:val="bullet"/>
      <w:lvlText w:val=""/>
      <w:lvlJc w:val="left"/>
      <w:pPr>
        <w:ind w:left="6480" w:hanging="360"/>
      </w:pPr>
      <w:rPr>
        <w:rFonts w:ascii="Wingdings" w:hAnsi="Wingdings" w:hint="default"/>
      </w:rPr>
    </w:lvl>
  </w:abstractNum>
  <w:abstractNum w:abstractNumId="6"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4"/>
  </w:num>
  <w:num w:numId="2" w16cid:durableId="1964530278">
    <w:abstractNumId w:val="0"/>
  </w:num>
  <w:num w:numId="3" w16cid:durableId="1054893917">
    <w:abstractNumId w:val="5"/>
  </w:num>
  <w:num w:numId="4" w16cid:durableId="79910974">
    <w:abstractNumId w:val="1"/>
  </w:num>
  <w:num w:numId="5" w16cid:durableId="1405755543">
    <w:abstractNumId w:val="6"/>
  </w:num>
  <w:num w:numId="6" w16cid:durableId="78722358">
    <w:abstractNumId w:val="2"/>
  </w:num>
  <w:num w:numId="7" w16cid:durableId="768543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F028B"/>
    <w:rsid w:val="0012092C"/>
    <w:rsid w:val="00147221"/>
    <w:rsid w:val="00195A73"/>
    <w:rsid w:val="001A297B"/>
    <w:rsid w:val="002256E6"/>
    <w:rsid w:val="0025391B"/>
    <w:rsid w:val="00297558"/>
    <w:rsid w:val="002B2EB8"/>
    <w:rsid w:val="002D53F6"/>
    <w:rsid w:val="00306CBF"/>
    <w:rsid w:val="003338B8"/>
    <w:rsid w:val="00351D48"/>
    <w:rsid w:val="003C0777"/>
    <w:rsid w:val="003C401E"/>
    <w:rsid w:val="00460626"/>
    <w:rsid w:val="0047683A"/>
    <w:rsid w:val="004D516C"/>
    <w:rsid w:val="00521C00"/>
    <w:rsid w:val="0053073B"/>
    <w:rsid w:val="00543508"/>
    <w:rsid w:val="00564CA6"/>
    <w:rsid w:val="005C7FA1"/>
    <w:rsid w:val="00617AAC"/>
    <w:rsid w:val="00665D92"/>
    <w:rsid w:val="00686D72"/>
    <w:rsid w:val="00693F05"/>
    <w:rsid w:val="006D3451"/>
    <w:rsid w:val="006D513B"/>
    <w:rsid w:val="006D5590"/>
    <w:rsid w:val="00705ABF"/>
    <w:rsid w:val="0074092B"/>
    <w:rsid w:val="00761EC4"/>
    <w:rsid w:val="00780565"/>
    <w:rsid w:val="0079484F"/>
    <w:rsid w:val="007B4DDB"/>
    <w:rsid w:val="007C211E"/>
    <w:rsid w:val="007F419F"/>
    <w:rsid w:val="008257F8"/>
    <w:rsid w:val="00854FAA"/>
    <w:rsid w:val="0089586F"/>
    <w:rsid w:val="008E3846"/>
    <w:rsid w:val="009139A1"/>
    <w:rsid w:val="00931891"/>
    <w:rsid w:val="00996740"/>
    <w:rsid w:val="009A2FFE"/>
    <w:rsid w:val="009A3989"/>
    <w:rsid w:val="009B7F8F"/>
    <w:rsid w:val="00A23EB7"/>
    <w:rsid w:val="00A254B5"/>
    <w:rsid w:val="00A52B04"/>
    <w:rsid w:val="00AE4C57"/>
    <w:rsid w:val="00AF0DAA"/>
    <w:rsid w:val="00B0000F"/>
    <w:rsid w:val="00B33CF6"/>
    <w:rsid w:val="00B36CD4"/>
    <w:rsid w:val="00B4014F"/>
    <w:rsid w:val="00B47C10"/>
    <w:rsid w:val="00BB16A4"/>
    <w:rsid w:val="00BD61A3"/>
    <w:rsid w:val="00BE75D1"/>
    <w:rsid w:val="00C25F7E"/>
    <w:rsid w:val="00C33B96"/>
    <w:rsid w:val="00C82360"/>
    <w:rsid w:val="00C9477C"/>
    <w:rsid w:val="00CA505D"/>
    <w:rsid w:val="00CC1B2F"/>
    <w:rsid w:val="00CF16C2"/>
    <w:rsid w:val="00D51C8B"/>
    <w:rsid w:val="00D86969"/>
    <w:rsid w:val="00E52DA2"/>
    <w:rsid w:val="00E75D8D"/>
    <w:rsid w:val="00EF06E1"/>
    <w:rsid w:val="00F94C01"/>
    <w:rsid w:val="00FA29A3"/>
    <w:rsid w:val="00FB32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FB323F"/>
    <w:pPr>
      <w:widowControl w:val="0"/>
    </w:pPr>
    <w:rPr>
      <w:rFonts w:ascii="Calibri" w:eastAsia="Calibri" w:hAnsi="Calibri" w:cs="Times New Roman"/>
      <w:sz w:val="22"/>
      <w:szCs w:val="22"/>
      <w:lang w:val="en-US"/>
    </w:rPr>
  </w:style>
  <w:style w:type="paragraph" w:styleId="Sarakstarindkopa">
    <w:name w:val="List Paragraph"/>
    <w:basedOn w:val="Parasts"/>
    <w:uiPriority w:val="34"/>
    <w:qFormat/>
    <w:rsid w:val="00FB323F"/>
    <w:pPr>
      <w:spacing w:after="120"/>
      <w:ind w:left="720"/>
      <w:contextualSpacing/>
      <w:jc w:val="both"/>
    </w:pPr>
    <w:rPr>
      <w:rFonts w:ascii="Times New Roman" w:hAnsi="Times New Roman" w:cs="Times New Roman"/>
    </w:rPr>
  </w:style>
  <w:style w:type="character" w:customStyle="1" w:styleId="BezatstarpmRakstz">
    <w:name w:val="Bez atstarpēm Rakstz."/>
    <w:link w:val="Bezatstarpm"/>
    <w:uiPriority w:val="1"/>
    <w:locked/>
    <w:rsid w:val="00FB323F"/>
    <w:rPr>
      <w:rFonts w:ascii="Calibri" w:eastAsia="Calibri" w:hAnsi="Calibri" w:cs="Times New Roman"/>
      <w:sz w:val="22"/>
      <w:szCs w:val="22"/>
      <w:lang w:val="en-US"/>
    </w:rPr>
  </w:style>
  <w:style w:type="paragraph" w:customStyle="1" w:styleId="Default">
    <w:name w:val="Default"/>
    <w:rsid w:val="00FB323F"/>
    <w:pPr>
      <w:autoSpaceDE w:val="0"/>
      <w:autoSpaceDN w:val="0"/>
      <w:adjustRightInd w:val="0"/>
    </w:pPr>
    <w:rPr>
      <w:rFonts w:ascii="Times New Roman" w:hAnsi="Times New Roman" w:cs="Times New Roman"/>
      <w:color w:val="000000"/>
    </w:rPr>
  </w:style>
  <w:style w:type="paragraph" w:styleId="Prskatjums">
    <w:name w:val="Revision"/>
    <w:hidden/>
    <w:uiPriority w:val="99"/>
    <w:semiHidden/>
    <w:rsid w:val="00476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6</Pages>
  <Words>11823</Words>
  <Characters>6740</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31</cp:revision>
  <dcterms:created xsi:type="dcterms:W3CDTF">2024-06-01T14:06:00Z</dcterms:created>
  <dcterms:modified xsi:type="dcterms:W3CDTF">2025-12-15T13:51:00Z</dcterms:modified>
</cp:coreProperties>
</file>