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893F2" w14:textId="04CEC8EF" w:rsidR="00E263F6" w:rsidRPr="00A11784" w:rsidRDefault="00A11784" w:rsidP="00E263F6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val="lv-LV"/>
        </w:rPr>
      </w:pPr>
      <w:r w:rsidRPr="00A11784">
        <w:rPr>
          <w:rFonts w:ascii="Times New Roman" w:eastAsiaTheme="minorHAnsi" w:hAnsi="Times New Roman" w:cs="Times New Roman"/>
          <w:sz w:val="24"/>
          <w:szCs w:val="24"/>
          <w:lang w:val="lv-LV"/>
        </w:rPr>
        <w:t>PROJEKTS uz 26.11.2025.</w:t>
      </w:r>
    </w:p>
    <w:p w14:paraId="2E6F9C8B" w14:textId="77777777" w:rsidR="00A11784" w:rsidRPr="00A11784" w:rsidRDefault="00A11784" w:rsidP="00A11784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val="lv-LV"/>
        </w:rPr>
      </w:pPr>
    </w:p>
    <w:p w14:paraId="53607DDC" w14:textId="3F0E9B7B" w:rsidR="00E263F6" w:rsidRPr="00A11784" w:rsidRDefault="00A11784" w:rsidP="00A11784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val="lv-LV"/>
        </w:rPr>
      </w:pPr>
      <w:r w:rsidRPr="00A11784">
        <w:rPr>
          <w:rFonts w:ascii="Times New Roman" w:eastAsiaTheme="minorHAnsi" w:hAnsi="Times New Roman" w:cs="Times New Roman"/>
          <w:sz w:val="24"/>
          <w:szCs w:val="24"/>
          <w:lang w:val="lv-LV"/>
        </w:rPr>
        <w:t xml:space="preserve">Vēlamais izskatīšanas laiks: </w:t>
      </w:r>
      <w:r w:rsidRPr="00A11784">
        <w:rPr>
          <w:rFonts w:ascii="Times New Roman" w:hAnsi="Times New Roman" w:cs="Times New Roman"/>
          <w:lang w:val="lv-LV"/>
        </w:rPr>
        <w:t>IKSSK</w:t>
      </w:r>
      <w:r w:rsidR="00E263F6" w:rsidRPr="00A11784">
        <w:rPr>
          <w:rFonts w:ascii="Times New Roman" w:eastAsiaTheme="minorHAnsi" w:hAnsi="Times New Roman" w:cs="Times New Roman"/>
          <w:sz w:val="24"/>
          <w:szCs w:val="24"/>
          <w:lang w:val="lv-LV"/>
        </w:rPr>
        <w:t xml:space="preserve"> </w:t>
      </w:r>
      <w:r w:rsidR="009C3F22" w:rsidRPr="00A11784">
        <w:rPr>
          <w:rFonts w:ascii="Times New Roman" w:eastAsiaTheme="minorHAnsi" w:hAnsi="Times New Roman" w:cs="Times New Roman"/>
          <w:sz w:val="24"/>
          <w:szCs w:val="24"/>
          <w:lang w:val="lv-LV"/>
        </w:rPr>
        <w:t>0</w:t>
      </w:r>
      <w:r w:rsidR="008134BB" w:rsidRPr="00A11784">
        <w:rPr>
          <w:rFonts w:ascii="Times New Roman" w:eastAsiaTheme="minorHAnsi" w:hAnsi="Times New Roman" w:cs="Times New Roman"/>
          <w:sz w:val="24"/>
          <w:szCs w:val="24"/>
          <w:lang w:val="lv-LV"/>
        </w:rPr>
        <w:t>3</w:t>
      </w:r>
      <w:r w:rsidR="00E263F6" w:rsidRPr="00A11784">
        <w:rPr>
          <w:rFonts w:ascii="Times New Roman" w:eastAsiaTheme="minorHAnsi" w:hAnsi="Times New Roman" w:cs="Times New Roman"/>
          <w:sz w:val="24"/>
          <w:szCs w:val="24"/>
          <w:lang w:val="lv-LV"/>
        </w:rPr>
        <w:t>.</w:t>
      </w:r>
      <w:r w:rsidR="008134BB" w:rsidRPr="00A11784">
        <w:rPr>
          <w:rFonts w:ascii="Times New Roman" w:eastAsiaTheme="minorHAnsi" w:hAnsi="Times New Roman" w:cs="Times New Roman"/>
          <w:sz w:val="24"/>
          <w:szCs w:val="24"/>
          <w:lang w:val="lv-LV"/>
        </w:rPr>
        <w:t>12</w:t>
      </w:r>
      <w:r w:rsidR="00E263F6" w:rsidRPr="00A11784">
        <w:rPr>
          <w:rFonts w:ascii="Times New Roman" w:eastAsiaTheme="minorHAnsi" w:hAnsi="Times New Roman" w:cs="Times New Roman"/>
          <w:sz w:val="24"/>
          <w:szCs w:val="24"/>
          <w:lang w:val="lv-LV"/>
        </w:rPr>
        <w:t xml:space="preserve">.2025. </w:t>
      </w:r>
    </w:p>
    <w:p w14:paraId="71E78D54" w14:textId="00EB409C" w:rsidR="000420C5" w:rsidRPr="00800890" w:rsidRDefault="00F3513A" w:rsidP="000420C5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val="lv-LV"/>
        </w:rPr>
      </w:pPr>
      <w:r w:rsidRPr="00800890">
        <w:rPr>
          <w:rFonts w:ascii="Times New Roman" w:eastAsiaTheme="minorHAnsi" w:hAnsi="Times New Roman" w:cs="Times New Roman"/>
          <w:sz w:val="24"/>
          <w:szCs w:val="24"/>
          <w:lang w:val="lv-LV"/>
        </w:rPr>
        <w:t>S</w:t>
      </w:r>
      <w:r w:rsidR="000420C5" w:rsidRPr="00800890">
        <w:rPr>
          <w:rFonts w:ascii="Times New Roman" w:eastAsiaTheme="minorHAnsi" w:hAnsi="Times New Roman" w:cs="Times New Roman"/>
          <w:sz w:val="24"/>
          <w:szCs w:val="24"/>
          <w:lang w:val="lv-LV"/>
        </w:rPr>
        <w:t>agatavotājs</w:t>
      </w:r>
      <w:r>
        <w:rPr>
          <w:rFonts w:ascii="Times New Roman" w:eastAsiaTheme="minorHAnsi" w:hAnsi="Times New Roman" w:cs="Times New Roman"/>
          <w:sz w:val="24"/>
          <w:szCs w:val="24"/>
          <w:lang w:val="lv-LV"/>
        </w:rPr>
        <w:t>:</w:t>
      </w:r>
      <w:r w:rsidRPr="00F3513A">
        <w:rPr>
          <w:rFonts w:ascii="Times New Roman" w:eastAsiaTheme="minorHAnsi" w:hAnsi="Times New Roman" w:cs="Times New Roman"/>
          <w:sz w:val="24"/>
          <w:szCs w:val="24"/>
          <w:lang w:val="lv-LV"/>
        </w:rPr>
        <w:t xml:space="preserve"> </w:t>
      </w:r>
      <w:r w:rsidR="008134BB">
        <w:rPr>
          <w:rFonts w:ascii="Times New Roman" w:eastAsiaTheme="minorHAnsi" w:hAnsi="Times New Roman" w:cs="Times New Roman"/>
          <w:sz w:val="24"/>
          <w:szCs w:val="24"/>
          <w:lang w:val="lv-LV"/>
        </w:rPr>
        <w:t>S.Vītola</w:t>
      </w:r>
      <w:r w:rsidR="004A0425">
        <w:rPr>
          <w:rFonts w:ascii="Times New Roman" w:eastAsiaTheme="minorHAnsi" w:hAnsi="Times New Roman" w:cs="Times New Roman"/>
          <w:sz w:val="24"/>
          <w:szCs w:val="24"/>
          <w:lang w:val="lv-LV"/>
        </w:rPr>
        <w:t xml:space="preserve"> </w:t>
      </w:r>
    </w:p>
    <w:p w14:paraId="2BE609E9" w14:textId="4E53D52A" w:rsidR="000420C5" w:rsidRPr="00800890" w:rsidRDefault="000420C5" w:rsidP="000420C5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val="lv-LV"/>
        </w:rPr>
      </w:pPr>
      <w:r w:rsidRPr="00800890">
        <w:rPr>
          <w:rFonts w:ascii="Times New Roman" w:eastAsiaTheme="minorHAnsi" w:hAnsi="Times New Roman" w:cs="Times New Roman"/>
          <w:sz w:val="24"/>
          <w:szCs w:val="24"/>
          <w:lang w:val="lv-LV"/>
        </w:rPr>
        <w:t xml:space="preserve">ziņotāji: </w:t>
      </w:r>
      <w:r w:rsidR="008134BB">
        <w:rPr>
          <w:rFonts w:ascii="Times New Roman" w:eastAsiaTheme="minorHAnsi" w:hAnsi="Times New Roman" w:cs="Times New Roman"/>
          <w:sz w:val="24"/>
          <w:szCs w:val="24"/>
          <w:lang w:val="lv-LV"/>
        </w:rPr>
        <w:t>S.Vītola</w:t>
      </w:r>
    </w:p>
    <w:p w14:paraId="3E503778" w14:textId="77777777" w:rsidR="00E263F6" w:rsidRPr="00800890" w:rsidRDefault="00E263F6" w:rsidP="00E263F6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noProof/>
          <w:sz w:val="24"/>
          <w:szCs w:val="24"/>
          <w:lang w:val="lv-LV"/>
        </w:rPr>
      </w:pPr>
    </w:p>
    <w:p w14:paraId="266CC8B8" w14:textId="6610E5AC" w:rsidR="00E263F6" w:rsidRPr="00A11784" w:rsidRDefault="00E263F6" w:rsidP="00E263F6">
      <w:pPr>
        <w:spacing w:after="120" w:line="240" w:lineRule="auto"/>
        <w:jc w:val="center"/>
        <w:rPr>
          <w:rFonts w:ascii="Times New Roman" w:eastAsiaTheme="minorHAnsi" w:hAnsi="Times New Roman" w:cs="Times New Roman"/>
          <w:noProof/>
          <w:sz w:val="28"/>
          <w:szCs w:val="28"/>
          <w:lang w:val="lv-LV"/>
        </w:rPr>
      </w:pPr>
      <w:r w:rsidRPr="00A11784">
        <w:rPr>
          <w:rFonts w:ascii="Times New Roman" w:eastAsiaTheme="minorHAnsi" w:hAnsi="Times New Roman" w:cs="Times New Roman"/>
          <w:sz w:val="28"/>
          <w:szCs w:val="28"/>
          <w:lang w:val="lv-LV"/>
        </w:rPr>
        <w:t xml:space="preserve">INFORMATĪVS ZIŅOJUMS </w:t>
      </w:r>
    </w:p>
    <w:p w14:paraId="5BA424A7" w14:textId="3374FB6D" w:rsidR="005C2007" w:rsidRDefault="00A11784" w:rsidP="00FA01B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P</w:t>
      </w:r>
      <w:r w:rsidR="00FA01BE" w:rsidRPr="00800890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ar </w:t>
      </w:r>
      <w:r w:rsidR="009017C4">
        <w:rPr>
          <w:rFonts w:ascii="Times New Roman" w:hAnsi="Times New Roman" w:cs="Times New Roman"/>
          <w:b/>
          <w:bCs/>
          <w:sz w:val="24"/>
          <w:szCs w:val="24"/>
          <w:lang w:val="lv-LV"/>
        </w:rPr>
        <w:t>jubilejas pabalsta apmēr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iem Ādažu novada pašvaldībā</w:t>
      </w:r>
    </w:p>
    <w:p w14:paraId="4C275E17" w14:textId="77777777" w:rsidR="00903216" w:rsidRDefault="00903216" w:rsidP="00FA01B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4A202B1F" w14:textId="3325701A" w:rsidR="00EC61AF" w:rsidRPr="00F34F80" w:rsidRDefault="00903216" w:rsidP="00903216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</w:pPr>
      <w:r w:rsidRPr="00EC61AF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Ādažu novada pašvaldības domes </w:t>
      </w:r>
      <w:r w:rsidR="00973284" w:rsidRPr="00EC61AF">
        <w:rPr>
          <w:rFonts w:ascii="Times New Roman" w:hAnsi="Times New Roman" w:cs="Times New Roman"/>
          <w:sz w:val="24"/>
          <w:szCs w:val="24"/>
          <w:lang w:val="lv-LV"/>
        </w:rPr>
        <w:t xml:space="preserve">28.03.2024. </w:t>
      </w:r>
      <w:r w:rsidRPr="00EC61AF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saistoš</w:t>
      </w:r>
      <w:r w:rsidR="00A224A5" w:rsidRPr="00EC61AF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o</w:t>
      </w:r>
      <w:r w:rsidRPr="00EC61AF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noteikum</w:t>
      </w:r>
      <w:r w:rsidR="00A224A5" w:rsidRPr="00EC61AF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u</w:t>
      </w:r>
      <w:r w:rsidRPr="00EC61AF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Nr. 18/2024</w:t>
      </w:r>
      <w:r w:rsidR="008B4014" w:rsidRPr="00EC61AF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“Par </w:t>
      </w:r>
      <w:r w:rsidR="008B4014" w:rsidRPr="004E6207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pašvaldības pabalstiem iedzīvotājiem bez materiālā stāvokļa izvērtēšanas”</w:t>
      </w:r>
      <w:r w:rsidR="002A3DAE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(turpmāk – noteikumi)</w:t>
      </w:r>
      <w:r w:rsidR="008B4014" w:rsidRPr="004E6207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</w:t>
      </w:r>
      <w:r w:rsidR="001E70B5" w:rsidRPr="004E6207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20.</w:t>
      </w:r>
      <w:r w:rsidR="00A11784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</w:t>
      </w:r>
      <w:r w:rsidR="001E70B5" w:rsidRPr="004E6207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punkts paredz, ka pabalsts 300 </w:t>
      </w:r>
      <w:r w:rsidR="001E70B5" w:rsidRPr="004E620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v-LV"/>
        </w:rPr>
        <w:t>euro</w:t>
      </w:r>
      <w:r w:rsidR="001E70B5" w:rsidRPr="004E6207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 apmērā jubilejā tiek piešķirts personai, sasniedzot 100 gadu vecumu. Personai katrā nākamajā dzimšanas dienā piešķir pabalstu 100 </w:t>
      </w:r>
      <w:r w:rsidR="001E70B5" w:rsidRPr="004E620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v-LV"/>
        </w:rPr>
        <w:t>euro</w:t>
      </w:r>
      <w:r w:rsidR="001E70B5" w:rsidRPr="004E6207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.</w:t>
      </w:r>
      <w:r w:rsidR="00EC61AF" w:rsidRPr="004E6207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Noteikumu </w:t>
      </w:r>
      <w:r w:rsidR="008D40F2" w:rsidRPr="004E6207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21.</w:t>
      </w:r>
      <w:r w:rsidR="00A11784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</w:t>
      </w:r>
      <w:r w:rsidR="008D40F2" w:rsidRPr="004E6207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punkts nosaka, ka </w:t>
      </w:r>
      <w:r w:rsidR="008D40F2" w:rsidRPr="00A11784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pabalsts personai </w:t>
      </w:r>
      <w:r w:rsidR="008D40F2" w:rsidRPr="004E6207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lv-LV"/>
        </w:rPr>
        <w:t>sasniedzot 70 gadu vecumu, un turpmāk katrā piektajā dzimšanas dienā ir 20 </w:t>
      </w:r>
      <w:r w:rsidR="008D40F2" w:rsidRPr="004E6207">
        <w:rPr>
          <w:rFonts w:ascii="Times New Roman" w:hAnsi="Times New Roman" w:cs="Times New Roman"/>
          <w:i/>
          <w:iCs/>
          <w:sz w:val="24"/>
          <w:szCs w:val="24"/>
          <w:u w:val="single"/>
          <w:shd w:val="clear" w:color="auto" w:fill="FFFFFF"/>
          <w:lang w:val="lv-LV"/>
        </w:rPr>
        <w:t>euro</w:t>
      </w:r>
      <w:r w:rsidR="008D40F2" w:rsidRPr="004E6207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lv-LV"/>
        </w:rPr>
        <w:t>.</w:t>
      </w:r>
      <w:r w:rsidR="00A8627D" w:rsidRPr="004E6207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Noteikumu 22.punkts nosaka, ka </w:t>
      </w:r>
      <w:r w:rsidR="00A8627D" w:rsidRPr="004E6207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lv-LV"/>
        </w:rPr>
        <w:t>pabalsts jāpieprasa</w:t>
      </w:r>
      <w:r w:rsidR="00A8627D" w:rsidRPr="004E6207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</w:t>
      </w:r>
      <w:r w:rsidR="00A8627D" w:rsidRPr="00EC61AF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kārtējā gadā, bet ne vēlāk kā 6 mēnešu laikā no dienas, kad persona sasniegusi minēto vecumu.</w:t>
      </w:r>
    </w:p>
    <w:p w14:paraId="01EEF9C8" w14:textId="74BEB5BC" w:rsidR="00B11400" w:rsidRDefault="002D455A" w:rsidP="009B3E38">
      <w:pPr>
        <w:pStyle w:val="NoSpacing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2D455A">
        <w:rPr>
          <w:rFonts w:ascii="Times New Roman" w:hAnsi="Times New Roman" w:cs="Times New Roman"/>
          <w:sz w:val="24"/>
          <w:szCs w:val="24"/>
          <w:lang w:val="lv-LV"/>
        </w:rPr>
        <w:t xml:space="preserve">Ādažu novada </w:t>
      </w:r>
      <w:r w:rsidR="00F34F80">
        <w:rPr>
          <w:rFonts w:ascii="Times New Roman" w:hAnsi="Times New Roman" w:cs="Times New Roman"/>
          <w:sz w:val="24"/>
          <w:szCs w:val="24"/>
          <w:lang w:val="lv-LV"/>
        </w:rPr>
        <w:t>sociālajā dienestā tiek saņemtas</w:t>
      </w:r>
      <w:r w:rsidR="00ED0228">
        <w:rPr>
          <w:rFonts w:ascii="Times New Roman" w:hAnsi="Times New Roman" w:cs="Times New Roman"/>
          <w:sz w:val="24"/>
          <w:szCs w:val="24"/>
          <w:lang w:val="lv-LV"/>
        </w:rPr>
        <w:t xml:space="preserve"> mutiskas</w:t>
      </w:r>
      <w:r w:rsidR="00F34F80">
        <w:rPr>
          <w:rFonts w:ascii="Times New Roman" w:hAnsi="Times New Roman" w:cs="Times New Roman"/>
          <w:sz w:val="24"/>
          <w:szCs w:val="24"/>
          <w:lang w:val="lv-LV"/>
        </w:rPr>
        <w:t xml:space="preserve"> sūdzības no jub</w:t>
      </w:r>
      <w:r w:rsidR="004E30F7">
        <w:rPr>
          <w:rFonts w:ascii="Times New Roman" w:hAnsi="Times New Roman" w:cs="Times New Roman"/>
          <w:sz w:val="24"/>
          <w:szCs w:val="24"/>
          <w:lang w:val="lv-LV"/>
        </w:rPr>
        <w:t xml:space="preserve">ilāriem par zemo pabalstu apmēru un nepieciešamību iesniegt iesniegumus ar konta </w:t>
      </w:r>
      <w:r w:rsidR="00A11784">
        <w:rPr>
          <w:rFonts w:ascii="Times New Roman" w:hAnsi="Times New Roman" w:cs="Times New Roman"/>
          <w:sz w:val="24"/>
          <w:szCs w:val="24"/>
          <w:lang w:val="lv-LV"/>
        </w:rPr>
        <w:t>numura norādi</w:t>
      </w:r>
      <w:r w:rsidR="004E30F7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  <w:r w:rsidR="00DE12FD">
        <w:rPr>
          <w:rFonts w:ascii="Times New Roman" w:hAnsi="Times New Roman" w:cs="Times New Roman"/>
          <w:sz w:val="24"/>
          <w:szCs w:val="24"/>
          <w:lang w:val="lv-LV"/>
        </w:rPr>
        <w:t xml:space="preserve">Jubilāri norāda, ka jūtas pazemoti, ka 20 </w:t>
      </w:r>
      <w:r w:rsidR="00843092" w:rsidRPr="004A2866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EUR</w:t>
      </w:r>
      <w:r w:rsidR="00843092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</w:t>
      </w:r>
      <w:r w:rsidR="00DE12FD">
        <w:rPr>
          <w:rFonts w:ascii="Times New Roman" w:hAnsi="Times New Roman" w:cs="Times New Roman"/>
          <w:sz w:val="24"/>
          <w:szCs w:val="24"/>
          <w:lang w:val="lv-LV"/>
        </w:rPr>
        <w:t xml:space="preserve">pabalsta dēļ nākas </w:t>
      </w:r>
      <w:r w:rsidR="00E10F29">
        <w:rPr>
          <w:rFonts w:ascii="Times New Roman" w:hAnsi="Times New Roman" w:cs="Times New Roman"/>
          <w:sz w:val="24"/>
          <w:szCs w:val="24"/>
          <w:lang w:val="lv-LV"/>
        </w:rPr>
        <w:t>rakstīt iesniegumu, ko uzskata par apgrūtinājumu</w:t>
      </w:r>
      <w:r w:rsidR="00A11784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E10F29">
        <w:rPr>
          <w:rFonts w:ascii="Times New Roman" w:hAnsi="Times New Roman" w:cs="Times New Roman"/>
          <w:sz w:val="24"/>
          <w:szCs w:val="24"/>
          <w:lang w:val="lv-LV"/>
        </w:rPr>
        <w:t xml:space="preserve"> un </w:t>
      </w:r>
      <w:r w:rsidR="007A0425">
        <w:rPr>
          <w:rFonts w:ascii="Times New Roman" w:hAnsi="Times New Roman" w:cs="Times New Roman"/>
          <w:sz w:val="24"/>
          <w:szCs w:val="24"/>
          <w:lang w:val="lv-LV"/>
        </w:rPr>
        <w:t>pabalsta apmērs</w:t>
      </w:r>
      <w:r w:rsidR="00E10F29">
        <w:rPr>
          <w:rFonts w:ascii="Times New Roman" w:hAnsi="Times New Roman" w:cs="Times New Roman"/>
          <w:sz w:val="24"/>
          <w:szCs w:val="24"/>
          <w:lang w:val="lv-LV"/>
        </w:rPr>
        <w:t xml:space="preserve"> nerada svētku sajūtu.</w:t>
      </w:r>
      <w:r w:rsidRPr="002D455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45AEE25B" w14:textId="4E03A9B9" w:rsidR="00194006" w:rsidRDefault="00194006" w:rsidP="009B3E38">
      <w:pPr>
        <w:pStyle w:val="NoSpacing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Salīdzinājumā tabula</w:t>
      </w:r>
      <w:r w:rsidR="00F2143D">
        <w:rPr>
          <w:rFonts w:ascii="Times New Roman" w:hAnsi="Times New Roman" w:cs="Times New Roman"/>
          <w:sz w:val="24"/>
          <w:szCs w:val="24"/>
          <w:lang w:val="lv-LV"/>
        </w:rPr>
        <w:t xml:space="preserve"> par pabalstu jubilejās </w:t>
      </w:r>
      <w:r w:rsidR="003653CF">
        <w:rPr>
          <w:rFonts w:ascii="Times New Roman" w:hAnsi="Times New Roman" w:cs="Times New Roman"/>
          <w:sz w:val="24"/>
          <w:szCs w:val="24"/>
          <w:lang w:val="lv-LV"/>
        </w:rPr>
        <w:t>Pierīgas</w:t>
      </w:r>
      <w:r w:rsidR="00F2143D">
        <w:rPr>
          <w:rFonts w:ascii="Times New Roman" w:hAnsi="Times New Roman" w:cs="Times New Roman"/>
          <w:sz w:val="24"/>
          <w:szCs w:val="24"/>
          <w:lang w:val="lv-LV"/>
        </w:rPr>
        <w:t xml:space="preserve"> pašvaldībās.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271"/>
        <w:gridCol w:w="7265"/>
      </w:tblGrid>
      <w:tr w:rsidR="00194006" w:rsidRPr="00A11784" w14:paraId="2D3622C5" w14:textId="77777777" w:rsidTr="007A47C2">
        <w:tc>
          <w:tcPr>
            <w:tcW w:w="1271" w:type="dxa"/>
          </w:tcPr>
          <w:p w14:paraId="7B404098" w14:textId="77777777" w:rsidR="00194006" w:rsidRPr="00194006" w:rsidRDefault="00194006" w:rsidP="00194006">
            <w:pPr>
              <w:spacing w:after="0" w:line="240" w:lineRule="auto"/>
              <w:rPr>
                <w:rFonts w:eastAsia="Calibri"/>
                <w:lang w:val="lv-LV"/>
              </w:rPr>
            </w:pPr>
            <w:r w:rsidRPr="00194006">
              <w:rPr>
                <w:rFonts w:eastAsia="Calibri"/>
                <w:lang w:val="lv-LV"/>
              </w:rPr>
              <w:t>Sigulda</w:t>
            </w:r>
          </w:p>
        </w:tc>
        <w:tc>
          <w:tcPr>
            <w:tcW w:w="7265" w:type="dxa"/>
          </w:tcPr>
          <w:p w14:paraId="6AFB101C" w14:textId="6CF79DAC" w:rsidR="00194006" w:rsidRPr="00194006" w:rsidRDefault="00194006" w:rsidP="00194006">
            <w:pPr>
              <w:spacing w:after="0" w:line="240" w:lineRule="auto"/>
              <w:rPr>
                <w:rFonts w:eastAsia="Times New Roman"/>
                <w:color w:val="463229"/>
                <w:lang w:val="lv-LV"/>
              </w:rPr>
            </w:pPr>
            <w:r w:rsidRPr="00194006">
              <w:rPr>
                <w:rFonts w:eastAsia="Times New Roman"/>
                <w:b/>
                <w:bCs/>
                <w:color w:val="463229"/>
                <w:lang w:val="lv-LV"/>
              </w:rPr>
              <w:t>80 eur</w:t>
            </w:r>
            <w:r w:rsidR="003653CF">
              <w:rPr>
                <w:rFonts w:eastAsia="Times New Roman"/>
                <w:b/>
                <w:bCs/>
                <w:color w:val="463229"/>
                <w:lang w:val="lv-LV"/>
              </w:rPr>
              <w:t>o</w:t>
            </w:r>
            <w:r w:rsidRPr="00194006">
              <w:rPr>
                <w:rFonts w:eastAsia="Times New Roman"/>
                <w:b/>
                <w:bCs/>
                <w:color w:val="463229"/>
                <w:lang w:val="lv-LV"/>
              </w:rPr>
              <w:t xml:space="preserve"> -</w:t>
            </w:r>
            <w:r w:rsidRPr="00194006">
              <w:rPr>
                <w:rFonts w:eastAsia="Times New Roman"/>
                <w:color w:val="463229"/>
                <w:lang w:val="lv-LV"/>
              </w:rPr>
              <w:t xml:space="preserve"> 75 un 80 gadu jubilejā</w:t>
            </w:r>
          </w:p>
          <w:p w14:paraId="3CA5FCFB" w14:textId="77777777" w:rsidR="00194006" w:rsidRPr="00194006" w:rsidRDefault="00194006" w:rsidP="00194006">
            <w:pPr>
              <w:spacing w:after="0" w:line="240" w:lineRule="auto"/>
              <w:rPr>
                <w:rFonts w:eastAsia="Times New Roman"/>
                <w:color w:val="463229"/>
                <w:lang w:val="lv-LV"/>
              </w:rPr>
            </w:pPr>
            <w:r w:rsidRPr="00194006">
              <w:rPr>
                <w:rFonts w:eastAsia="Times New Roman"/>
                <w:b/>
                <w:bCs/>
                <w:color w:val="463229"/>
                <w:lang w:val="lv-LV"/>
              </w:rPr>
              <w:t>100 euro -</w:t>
            </w:r>
            <w:r w:rsidRPr="00194006">
              <w:rPr>
                <w:rFonts w:eastAsia="Times New Roman"/>
                <w:color w:val="463229"/>
                <w:lang w:val="lv-LV"/>
              </w:rPr>
              <w:t xml:space="preserve"> 85 gadu jubilejā</w:t>
            </w:r>
          </w:p>
          <w:p w14:paraId="46E6F7EF" w14:textId="015E6E46" w:rsidR="00194006" w:rsidRPr="00194006" w:rsidRDefault="00194006" w:rsidP="00194006">
            <w:pPr>
              <w:spacing w:after="0" w:line="240" w:lineRule="auto"/>
              <w:rPr>
                <w:rFonts w:eastAsia="Times New Roman"/>
                <w:color w:val="463229"/>
                <w:lang w:val="lv-LV"/>
              </w:rPr>
            </w:pPr>
            <w:r w:rsidRPr="00194006">
              <w:rPr>
                <w:rFonts w:eastAsia="Times New Roman"/>
                <w:b/>
                <w:bCs/>
                <w:color w:val="463229"/>
                <w:lang w:val="lv-LV"/>
              </w:rPr>
              <w:t xml:space="preserve">150 euro </w:t>
            </w:r>
            <w:r w:rsidR="00A43549">
              <w:rPr>
                <w:rFonts w:eastAsia="Times New Roman"/>
                <w:b/>
                <w:bCs/>
                <w:color w:val="463229"/>
                <w:lang w:val="lv-LV"/>
              </w:rPr>
              <w:t>-</w:t>
            </w:r>
            <w:r w:rsidRPr="00194006">
              <w:rPr>
                <w:rFonts w:eastAsia="Times New Roman"/>
                <w:b/>
                <w:bCs/>
                <w:color w:val="463229"/>
                <w:lang w:val="lv-LV"/>
              </w:rPr>
              <w:t xml:space="preserve"> </w:t>
            </w:r>
            <w:r w:rsidRPr="00194006">
              <w:rPr>
                <w:rFonts w:eastAsia="Times New Roman"/>
                <w:color w:val="463229"/>
                <w:lang w:val="lv-LV"/>
              </w:rPr>
              <w:t>90</w:t>
            </w:r>
            <w:r w:rsidR="00A43549">
              <w:rPr>
                <w:rFonts w:eastAsia="Times New Roman"/>
                <w:color w:val="463229"/>
                <w:lang w:val="lv-LV"/>
              </w:rPr>
              <w:t xml:space="preserve"> - </w:t>
            </w:r>
            <w:r w:rsidRPr="00194006">
              <w:rPr>
                <w:rFonts w:eastAsia="Times New Roman"/>
                <w:color w:val="463229"/>
                <w:lang w:val="lv-LV"/>
              </w:rPr>
              <w:t>99 gadu jubilejā</w:t>
            </w:r>
          </w:p>
          <w:p w14:paraId="25C261FE" w14:textId="77777777" w:rsidR="00194006" w:rsidRPr="00194006" w:rsidRDefault="00194006" w:rsidP="00194006">
            <w:pPr>
              <w:spacing w:after="0" w:line="240" w:lineRule="auto"/>
              <w:ind w:left="462" w:hanging="462"/>
              <w:rPr>
                <w:rFonts w:eastAsia="Times New Roman"/>
                <w:color w:val="463229"/>
                <w:lang w:val="lv-LV"/>
              </w:rPr>
            </w:pPr>
            <w:r w:rsidRPr="00194006">
              <w:rPr>
                <w:rFonts w:eastAsia="Times New Roman"/>
                <w:b/>
                <w:bCs/>
                <w:color w:val="463229"/>
                <w:lang w:val="lv-LV"/>
              </w:rPr>
              <w:t xml:space="preserve">200 euro - </w:t>
            </w:r>
            <w:r w:rsidRPr="00194006">
              <w:rPr>
                <w:rFonts w:eastAsia="Times New Roman"/>
                <w:color w:val="463229"/>
                <w:lang w:val="lv-LV"/>
              </w:rPr>
              <w:t>100 gadu jubilejā un katrā   nākamajā.</w:t>
            </w:r>
          </w:p>
        </w:tc>
      </w:tr>
      <w:tr w:rsidR="00194006" w:rsidRPr="00F72200" w14:paraId="7766283E" w14:textId="77777777" w:rsidTr="007A47C2">
        <w:tc>
          <w:tcPr>
            <w:tcW w:w="1271" w:type="dxa"/>
          </w:tcPr>
          <w:p w14:paraId="10E09CB6" w14:textId="77777777" w:rsidR="00194006" w:rsidRPr="00194006" w:rsidRDefault="00194006" w:rsidP="00194006">
            <w:pPr>
              <w:spacing w:after="0" w:line="240" w:lineRule="auto"/>
              <w:rPr>
                <w:rFonts w:eastAsia="Calibri"/>
                <w:lang w:val="lv-LV"/>
              </w:rPr>
            </w:pPr>
            <w:r w:rsidRPr="00194006">
              <w:rPr>
                <w:rFonts w:eastAsia="Calibri"/>
                <w:lang w:val="lv-LV"/>
              </w:rPr>
              <w:t>Ropaži</w:t>
            </w:r>
          </w:p>
        </w:tc>
        <w:tc>
          <w:tcPr>
            <w:tcW w:w="7265" w:type="dxa"/>
          </w:tcPr>
          <w:p w14:paraId="13E8ADFD" w14:textId="77777777" w:rsidR="00194006" w:rsidRPr="00194006" w:rsidRDefault="00194006" w:rsidP="00194006">
            <w:pPr>
              <w:shd w:val="clear" w:color="auto" w:fill="FFFFFF"/>
              <w:spacing w:after="0" w:line="293" w:lineRule="atLeast"/>
              <w:ind w:left="600" w:hanging="600"/>
              <w:rPr>
                <w:rFonts w:eastAsia="Times New Roman"/>
                <w:color w:val="414142"/>
                <w:lang w:val="lv-LV"/>
              </w:rPr>
            </w:pPr>
            <w:r w:rsidRPr="00194006">
              <w:rPr>
                <w:rFonts w:eastAsia="Times New Roman"/>
                <w:b/>
                <w:bCs/>
                <w:color w:val="414142"/>
                <w:lang w:val="lv-LV"/>
              </w:rPr>
              <w:t xml:space="preserve">80 euro - </w:t>
            </w:r>
            <w:r w:rsidRPr="00194006">
              <w:rPr>
                <w:rFonts w:eastAsia="Times New Roman"/>
                <w:color w:val="414142"/>
                <w:lang w:val="lv-LV"/>
              </w:rPr>
              <w:t>80 gadu jubilejā</w:t>
            </w:r>
          </w:p>
          <w:p w14:paraId="60677B68" w14:textId="77777777" w:rsidR="00194006" w:rsidRPr="00194006" w:rsidRDefault="00194006" w:rsidP="00194006">
            <w:pPr>
              <w:shd w:val="clear" w:color="auto" w:fill="FFFFFF"/>
              <w:spacing w:after="0" w:line="293" w:lineRule="atLeast"/>
              <w:ind w:left="600" w:hanging="600"/>
              <w:rPr>
                <w:rFonts w:eastAsia="Times New Roman"/>
                <w:color w:val="414142"/>
                <w:lang w:val="lv-LV"/>
              </w:rPr>
            </w:pPr>
            <w:r w:rsidRPr="00194006">
              <w:rPr>
                <w:rFonts w:eastAsia="Times New Roman"/>
                <w:b/>
                <w:bCs/>
                <w:color w:val="414142"/>
                <w:lang w:val="lv-LV"/>
              </w:rPr>
              <w:t xml:space="preserve">85 euro - </w:t>
            </w:r>
            <w:r w:rsidRPr="00194006">
              <w:rPr>
                <w:rFonts w:eastAsia="Times New Roman"/>
                <w:color w:val="414142"/>
                <w:lang w:val="lv-LV"/>
              </w:rPr>
              <w:t>85 gadu jubilejā</w:t>
            </w:r>
          </w:p>
          <w:p w14:paraId="7CF61CF8" w14:textId="77777777" w:rsidR="00194006" w:rsidRPr="00194006" w:rsidRDefault="00194006" w:rsidP="00194006">
            <w:pPr>
              <w:shd w:val="clear" w:color="auto" w:fill="FFFFFF"/>
              <w:spacing w:after="0" w:line="293" w:lineRule="atLeast"/>
              <w:ind w:left="600" w:hanging="600"/>
              <w:rPr>
                <w:rFonts w:eastAsia="Times New Roman"/>
                <w:color w:val="414142"/>
                <w:lang w:val="lv-LV"/>
              </w:rPr>
            </w:pPr>
            <w:r w:rsidRPr="00194006">
              <w:rPr>
                <w:rFonts w:eastAsia="Times New Roman"/>
                <w:b/>
                <w:bCs/>
                <w:color w:val="414142"/>
                <w:lang w:val="lv-LV"/>
              </w:rPr>
              <w:t>90 euro -</w:t>
            </w:r>
            <w:r w:rsidRPr="00194006">
              <w:rPr>
                <w:rFonts w:eastAsia="Times New Roman"/>
                <w:color w:val="414142"/>
                <w:lang w:val="lv-LV"/>
              </w:rPr>
              <w:t xml:space="preserve"> 90 gadu jubilejā</w:t>
            </w:r>
          </w:p>
          <w:p w14:paraId="08C24E48" w14:textId="77777777" w:rsidR="00194006" w:rsidRPr="00194006" w:rsidRDefault="00194006" w:rsidP="00194006">
            <w:pPr>
              <w:shd w:val="clear" w:color="auto" w:fill="FFFFFF"/>
              <w:spacing w:after="0" w:line="293" w:lineRule="atLeast"/>
              <w:ind w:left="600" w:hanging="600"/>
              <w:rPr>
                <w:rFonts w:eastAsia="Times New Roman"/>
                <w:color w:val="414142"/>
                <w:lang w:val="lv-LV"/>
              </w:rPr>
            </w:pPr>
            <w:r w:rsidRPr="00194006">
              <w:rPr>
                <w:rFonts w:eastAsia="Times New Roman"/>
                <w:b/>
                <w:bCs/>
                <w:color w:val="414142"/>
                <w:lang w:val="lv-LV"/>
              </w:rPr>
              <w:t>95 euro -</w:t>
            </w:r>
            <w:r w:rsidRPr="00194006">
              <w:rPr>
                <w:rFonts w:eastAsia="Times New Roman"/>
                <w:color w:val="414142"/>
                <w:lang w:val="lv-LV"/>
              </w:rPr>
              <w:t xml:space="preserve"> 95 gadu jubilejā</w:t>
            </w:r>
          </w:p>
          <w:p w14:paraId="2141E11F" w14:textId="77777777" w:rsidR="00194006" w:rsidRPr="00194006" w:rsidRDefault="00194006" w:rsidP="00194006">
            <w:pPr>
              <w:shd w:val="clear" w:color="auto" w:fill="FFFFFF"/>
              <w:spacing w:after="0" w:line="293" w:lineRule="atLeast"/>
              <w:ind w:left="600" w:hanging="600"/>
              <w:rPr>
                <w:rFonts w:eastAsia="Times New Roman"/>
                <w:color w:val="414142"/>
                <w:lang w:val="lv-LV"/>
              </w:rPr>
            </w:pPr>
            <w:r w:rsidRPr="00194006">
              <w:rPr>
                <w:rFonts w:eastAsia="Times New Roman"/>
                <w:b/>
                <w:bCs/>
                <w:color w:val="414142"/>
                <w:lang w:val="lv-LV"/>
              </w:rPr>
              <w:t>500 euro -</w:t>
            </w:r>
            <w:r w:rsidRPr="00194006">
              <w:rPr>
                <w:rFonts w:eastAsia="Times New Roman"/>
                <w:color w:val="414142"/>
                <w:lang w:val="lv-LV"/>
              </w:rPr>
              <w:t xml:space="preserve"> 100 un vairāk gadu jubilejā</w:t>
            </w:r>
          </w:p>
        </w:tc>
      </w:tr>
      <w:tr w:rsidR="00194006" w:rsidRPr="00F72200" w14:paraId="4F014F08" w14:textId="77777777" w:rsidTr="007A47C2">
        <w:tc>
          <w:tcPr>
            <w:tcW w:w="1271" w:type="dxa"/>
          </w:tcPr>
          <w:p w14:paraId="2522C564" w14:textId="77777777" w:rsidR="00194006" w:rsidRPr="00194006" w:rsidRDefault="00194006" w:rsidP="00194006">
            <w:pPr>
              <w:spacing w:after="0" w:line="240" w:lineRule="auto"/>
              <w:rPr>
                <w:rFonts w:eastAsia="Calibri"/>
                <w:lang w:val="lv-LV"/>
              </w:rPr>
            </w:pPr>
            <w:r w:rsidRPr="00194006">
              <w:rPr>
                <w:rFonts w:eastAsia="Calibri"/>
                <w:lang w:val="lv-LV"/>
              </w:rPr>
              <w:t>Saulkrasti</w:t>
            </w:r>
          </w:p>
        </w:tc>
        <w:tc>
          <w:tcPr>
            <w:tcW w:w="7265" w:type="dxa"/>
          </w:tcPr>
          <w:p w14:paraId="41FB5256" w14:textId="77777777" w:rsidR="00194006" w:rsidRPr="00194006" w:rsidRDefault="00194006" w:rsidP="00194006">
            <w:pPr>
              <w:shd w:val="clear" w:color="auto" w:fill="FFFFFF"/>
              <w:spacing w:after="0" w:line="293" w:lineRule="atLeast"/>
              <w:rPr>
                <w:rFonts w:eastAsia="Times New Roman"/>
                <w:color w:val="414142"/>
                <w:lang w:val="lv-LV"/>
              </w:rPr>
            </w:pPr>
            <w:r w:rsidRPr="00194006">
              <w:rPr>
                <w:rFonts w:eastAsia="Times New Roman"/>
                <w:b/>
                <w:bCs/>
                <w:color w:val="414142"/>
                <w:lang w:val="lv-LV"/>
              </w:rPr>
              <w:t>70 euro</w:t>
            </w:r>
            <w:r w:rsidRPr="00194006">
              <w:rPr>
                <w:rFonts w:eastAsia="Times New Roman"/>
                <w:color w:val="414142"/>
                <w:lang w:val="lv-LV"/>
              </w:rPr>
              <w:t xml:space="preserve"> - 80, 85, 90, 95 gadu jubilejā</w:t>
            </w:r>
          </w:p>
          <w:p w14:paraId="6192923E" w14:textId="77777777" w:rsidR="00194006" w:rsidRPr="00194006" w:rsidRDefault="00194006" w:rsidP="00194006">
            <w:pPr>
              <w:shd w:val="clear" w:color="auto" w:fill="FFFFFF"/>
              <w:spacing w:after="0" w:line="293" w:lineRule="atLeast"/>
              <w:rPr>
                <w:rFonts w:eastAsia="Times New Roman"/>
                <w:color w:val="414142"/>
                <w:lang w:val="lv-LV"/>
              </w:rPr>
            </w:pPr>
            <w:r w:rsidRPr="00194006">
              <w:rPr>
                <w:rFonts w:eastAsia="Times New Roman"/>
                <w:b/>
                <w:bCs/>
                <w:color w:val="414142"/>
                <w:lang w:val="lv-LV"/>
              </w:rPr>
              <w:t>150 euro</w:t>
            </w:r>
            <w:r w:rsidRPr="00194006">
              <w:rPr>
                <w:rFonts w:eastAsia="Times New Roman"/>
                <w:color w:val="414142"/>
                <w:lang w:val="lv-LV"/>
              </w:rPr>
              <w:t xml:space="preserve"> - 100 gadu jubilejā</w:t>
            </w:r>
          </w:p>
        </w:tc>
      </w:tr>
      <w:tr w:rsidR="00194006" w:rsidRPr="00F72200" w14:paraId="5008078E" w14:textId="77777777" w:rsidTr="007A47C2">
        <w:tc>
          <w:tcPr>
            <w:tcW w:w="1271" w:type="dxa"/>
          </w:tcPr>
          <w:p w14:paraId="0041BF13" w14:textId="77777777" w:rsidR="00194006" w:rsidRPr="00194006" w:rsidRDefault="00194006" w:rsidP="00194006">
            <w:pPr>
              <w:spacing w:after="0" w:line="240" w:lineRule="auto"/>
              <w:rPr>
                <w:rFonts w:eastAsia="Calibri"/>
                <w:lang w:val="lv-LV"/>
              </w:rPr>
            </w:pPr>
            <w:r w:rsidRPr="00194006">
              <w:rPr>
                <w:rFonts w:eastAsia="Calibri"/>
                <w:lang w:val="lv-LV"/>
              </w:rPr>
              <w:t>Mārupe</w:t>
            </w:r>
          </w:p>
        </w:tc>
        <w:tc>
          <w:tcPr>
            <w:tcW w:w="7265" w:type="dxa"/>
          </w:tcPr>
          <w:p w14:paraId="754BF538" w14:textId="77777777" w:rsidR="00194006" w:rsidRPr="00194006" w:rsidRDefault="00194006" w:rsidP="00194006">
            <w:pPr>
              <w:shd w:val="clear" w:color="auto" w:fill="FFFFFF"/>
              <w:spacing w:after="0" w:line="293" w:lineRule="atLeast"/>
              <w:ind w:left="600" w:hanging="563"/>
              <w:rPr>
                <w:rFonts w:eastAsia="Times New Roman"/>
                <w:color w:val="414142"/>
                <w:lang w:val="lv-LV"/>
              </w:rPr>
            </w:pPr>
            <w:r w:rsidRPr="00194006">
              <w:rPr>
                <w:rFonts w:eastAsia="Times New Roman"/>
                <w:b/>
                <w:bCs/>
                <w:color w:val="414142"/>
                <w:lang w:val="lv-LV"/>
              </w:rPr>
              <w:t>80 euro</w:t>
            </w:r>
            <w:r w:rsidRPr="00194006">
              <w:rPr>
                <w:rFonts w:eastAsia="Times New Roman"/>
                <w:i/>
                <w:iCs/>
                <w:color w:val="414142"/>
                <w:lang w:val="lv-LV"/>
              </w:rPr>
              <w:t xml:space="preserve"> </w:t>
            </w:r>
            <w:r w:rsidRPr="00194006">
              <w:rPr>
                <w:rFonts w:eastAsia="Times New Roman"/>
                <w:color w:val="414142"/>
                <w:lang w:val="lv-LV"/>
              </w:rPr>
              <w:t>- 80 un 85 gadu jubilejā</w:t>
            </w:r>
          </w:p>
          <w:p w14:paraId="7E0B63D2" w14:textId="3A19C2EE" w:rsidR="00194006" w:rsidRPr="00194006" w:rsidRDefault="00194006" w:rsidP="00194006">
            <w:pPr>
              <w:shd w:val="clear" w:color="auto" w:fill="FFFFFF"/>
              <w:spacing w:after="0" w:line="293" w:lineRule="atLeast"/>
              <w:ind w:left="600" w:hanging="563"/>
              <w:rPr>
                <w:rFonts w:eastAsia="Times New Roman"/>
                <w:color w:val="414142"/>
                <w:lang w:val="lv-LV"/>
              </w:rPr>
            </w:pPr>
            <w:r w:rsidRPr="00194006">
              <w:rPr>
                <w:rFonts w:eastAsia="Times New Roman"/>
                <w:b/>
                <w:bCs/>
                <w:color w:val="414142"/>
                <w:lang w:val="lv-LV"/>
              </w:rPr>
              <w:t>100 euro</w:t>
            </w:r>
            <w:r w:rsidRPr="00194006">
              <w:rPr>
                <w:rFonts w:eastAsia="Times New Roman"/>
                <w:color w:val="414142"/>
                <w:lang w:val="lv-LV"/>
              </w:rPr>
              <w:t xml:space="preserve"> </w:t>
            </w:r>
            <w:r w:rsidR="003653CF">
              <w:rPr>
                <w:rFonts w:eastAsia="Times New Roman"/>
                <w:color w:val="414142"/>
                <w:lang w:val="lv-LV"/>
              </w:rPr>
              <w:t>-</w:t>
            </w:r>
            <w:r w:rsidRPr="00194006">
              <w:rPr>
                <w:rFonts w:eastAsia="Times New Roman"/>
                <w:color w:val="414142"/>
                <w:lang w:val="lv-LV"/>
              </w:rPr>
              <w:t xml:space="preserve"> 90 līdz 99 gadiem</w:t>
            </w:r>
          </w:p>
          <w:p w14:paraId="16016EE5" w14:textId="0D6DBC8C" w:rsidR="00194006" w:rsidRPr="00194006" w:rsidRDefault="00194006" w:rsidP="00194006">
            <w:pPr>
              <w:shd w:val="clear" w:color="auto" w:fill="FFFFFF"/>
              <w:spacing w:after="0" w:line="293" w:lineRule="atLeast"/>
              <w:ind w:left="600" w:hanging="563"/>
              <w:rPr>
                <w:rFonts w:eastAsia="Times New Roman"/>
                <w:color w:val="414142"/>
                <w:lang w:val="lv-LV"/>
              </w:rPr>
            </w:pPr>
            <w:r w:rsidRPr="00194006">
              <w:rPr>
                <w:rFonts w:eastAsia="Times New Roman"/>
                <w:b/>
                <w:bCs/>
                <w:color w:val="414142"/>
                <w:lang w:val="lv-LV"/>
              </w:rPr>
              <w:t>150 euro</w:t>
            </w:r>
            <w:r w:rsidRPr="00194006">
              <w:rPr>
                <w:rFonts w:eastAsia="Times New Roman"/>
                <w:color w:val="414142"/>
                <w:lang w:val="lv-LV"/>
              </w:rPr>
              <w:t xml:space="preserve"> </w:t>
            </w:r>
            <w:r w:rsidR="003653CF">
              <w:rPr>
                <w:rFonts w:eastAsia="Times New Roman"/>
                <w:color w:val="414142"/>
                <w:lang w:val="lv-LV"/>
              </w:rPr>
              <w:t>-</w:t>
            </w:r>
            <w:r w:rsidRPr="00194006">
              <w:rPr>
                <w:rFonts w:eastAsia="Times New Roman"/>
                <w:color w:val="414142"/>
                <w:lang w:val="lv-LV"/>
              </w:rPr>
              <w:t xml:space="preserve"> 100  un vairāk gadu jubilejā</w:t>
            </w:r>
          </w:p>
        </w:tc>
      </w:tr>
      <w:tr w:rsidR="00194006" w:rsidRPr="00A11784" w14:paraId="53A374C5" w14:textId="77777777" w:rsidTr="007A47C2">
        <w:tc>
          <w:tcPr>
            <w:tcW w:w="1271" w:type="dxa"/>
          </w:tcPr>
          <w:p w14:paraId="5F16AD8C" w14:textId="77777777" w:rsidR="00194006" w:rsidRPr="00194006" w:rsidRDefault="00194006" w:rsidP="00194006">
            <w:pPr>
              <w:spacing w:after="0" w:line="240" w:lineRule="auto"/>
              <w:rPr>
                <w:rFonts w:eastAsia="Calibri"/>
                <w:lang w:val="lv-LV"/>
              </w:rPr>
            </w:pPr>
            <w:r w:rsidRPr="00194006">
              <w:rPr>
                <w:rFonts w:eastAsia="Calibri"/>
                <w:lang w:val="lv-LV"/>
              </w:rPr>
              <w:t>Ķekava</w:t>
            </w:r>
          </w:p>
        </w:tc>
        <w:tc>
          <w:tcPr>
            <w:tcW w:w="7265" w:type="dxa"/>
          </w:tcPr>
          <w:p w14:paraId="040CC155" w14:textId="5436254B" w:rsidR="00194006" w:rsidRPr="00194006" w:rsidRDefault="00194006" w:rsidP="00A11784">
            <w:pPr>
              <w:shd w:val="clear" w:color="auto" w:fill="FFFFFF"/>
              <w:spacing w:after="0" w:line="240" w:lineRule="auto"/>
              <w:ind w:left="37"/>
              <w:rPr>
                <w:rFonts w:eastAsia="Times New Roman"/>
                <w:color w:val="414142"/>
                <w:lang w:val="lv-LV"/>
              </w:rPr>
            </w:pPr>
            <w:r w:rsidRPr="00194006">
              <w:rPr>
                <w:rFonts w:eastAsia="Times New Roman"/>
                <w:b/>
                <w:bCs/>
                <w:color w:val="414142"/>
                <w:lang w:val="lv-LV"/>
              </w:rPr>
              <w:t>50 euro</w:t>
            </w:r>
            <w:r w:rsidRPr="00194006">
              <w:rPr>
                <w:rFonts w:eastAsia="Times New Roman"/>
                <w:color w:val="414142"/>
                <w:lang w:val="lv-LV"/>
              </w:rPr>
              <w:t xml:space="preserve"> -</w:t>
            </w:r>
            <w:r w:rsidR="00A25676">
              <w:rPr>
                <w:rFonts w:eastAsia="Times New Roman"/>
                <w:color w:val="414142"/>
                <w:lang w:val="lv-LV"/>
              </w:rPr>
              <w:t xml:space="preserve"> </w:t>
            </w:r>
            <w:r w:rsidRPr="00194006">
              <w:rPr>
                <w:rFonts w:eastAsia="Times New Roman"/>
                <w:color w:val="414142"/>
                <w:lang w:val="lv-LV"/>
              </w:rPr>
              <w:t>80, 85, 90 gadu jubilejā, bet no 91 līdz 99 gadu vecum</w:t>
            </w:r>
            <w:r w:rsidR="007A47C2">
              <w:rPr>
                <w:rFonts w:eastAsia="Times New Roman"/>
                <w:color w:val="414142"/>
                <w:lang w:val="lv-LV"/>
              </w:rPr>
              <w:t>am</w:t>
            </w:r>
            <w:r w:rsidRPr="00194006">
              <w:rPr>
                <w:rFonts w:eastAsia="Times New Roman"/>
                <w:color w:val="414142"/>
                <w:lang w:val="lv-LV"/>
              </w:rPr>
              <w:t xml:space="preserve"> katru gadu dzimšanas dienā, ja personas dzīvesvieta ir deklarēta novadā ne mazāk kā 6 mēnešus pirms dzimšanas dienas datuma.</w:t>
            </w:r>
          </w:p>
          <w:p w14:paraId="78619BD0" w14:textId="4FEF7F9F" w:rsidR="00194006" w:rsidRPr="00194006" w:rsidRDefault="00194006" w:rsidP="00A11784">
            <w:pPr>
              <w:shd w:val="clear" w:color="auto" w:fill="FFFFFF"/>
              <w:spacing w:after="0" w:line="240" w:lineRule="auto"/>
              <w:ind w:left="37"/>
              <w:rPr>
                <w:rFonts w:eastAsia="Times New Roman"/>
                <w:color w:val="414142"/>
                <w:lang w:val="lv-LV"/>
              </w:rPr>
            </w:pPr>
            <w:r w:rsidRPr="00194006">
              <w:rPr>
                <w:rFonts w:eastAsia="Times New Roman"/>
                <w:b/>
                <w:bCs/>
                <w:color w:val="414142"/>
                <w:shd w:val="clear" w:color="auto" w:fill="FFFFFF"/>
                <w:lang w:val="lv-LV"/>
              </w:rPr>
              <w:t>150 euro</w:t>
            </w:r>
            <w:r w:rsidRPr="00194006">
              <w:rPr>
                <w:rFonts w:eastAsia="Times New Roman"/>
                <w:i/>
                <w:iCs/>
                <w:color w:val="414142"/>
                <w:shd w:val="clear" w:color="auto" w:fill="FFFFFF"/>
                <w:lang w:val="lv-LV"/>
              </w:rPr>
              <w:t xml:space="preserve"> -</w:t>
            </w:r>
            <w:r w:rsidRPr="00194006">
              <w:rPr>
                <w:rFonts w:eastAsia="Times New Roman"/>
                <w:color w:val="414142"/>
                <w:shd w:val="clear" w:color="auto" w:fill="FFFFFF"/>
                <w:lang w:val="lv-LV"/>
              </w:rPr>
              <w:t xml:space="preserve"> 100 un vairāk gadu vecumu sasniegušiem iedzīvotājiem katru gadu dzimšanas dienā, ja personas dzīvesvieta ir deklarēta novadā ne mazāk kā 6 mēnešus pirms dzimšanas dienas datuma</w:t>
            </w:r>
          </w:p>
        </w:tc>
      </w:tr>
      <w:tr w:rsidR="00194006" w:rsidRPr="00F72200" w14:paraId="3AB96766" w14:textId="77777777" w:rsidTr="007A47C2">
        <w:tc>
          <w:tcPr>
            <w:tcW w:w="1271" w:type="dxa"/>
          </w:tcPr>
          <w:p w14:paraId="40C38D4C" w14:textId="77777777" w:rsidR="00194006" w:rsidRPr="00194006" w:rsidRDefault="00194006" w:rsidP="00194006">
            <w:pPr>
              <w:spacing w:after="0" w:line="240" w:lineRule="auto"/>
              <w:rPr>
                <w:rFonts w:eastAsia="Calibri"/>
                <w:lang w:val="lv-LV"/>
              </w:rPr>
            </w:pPr>
            <w:r w:rsidRPr="00194006">
              <w:rPr>
                <w:rFonts w:eastAsia="Calibri"/>
                <w:lang w:val="lv-LV"/>
              </w:rPr>
              <w:t>Salaspils</w:t>
            </w:r>
          </w:p>
        </w:tc>
        <w:tc>
          <w:tcPr>
            <w:tcW w:w="7265" w:type="dxa"/>
          </w:tcPr>
          <w:p w14:paraId="29106D62" w14:textId="77777777" w:rsidR="00194006" w:rsidRPr="00194006" w:rsidRDefault="00194006" w:rsidP="00194006">
            <w:pPr>
              <w:shd w:val="clear" w:color="auto" w:fill="FFFFFF"/>
              <w:spacing w:after="0" w:line="293" w:lineRule="atLeast"/>
              <w:ind w:firstLine="37"/>
              <w:rPr>
                <w:rFonts w:eastAsia="Times New Roman"/>
                <w:color w:val="414142"/>
                <w:lang w:val="lv-LV"/>
              </w:rPr>
            </w:pPr>
            <w:r w:rsidRPr="00194006">
              <w:rPr>
                <w:rFonts w:eastAsia="Times New Roman"/>
                <w:b/>
                <w:bCs/>
                <w:color w:val="414142"/>
                <w:lang w:val="lv-LV"/>
              </w:rPr>
              <w:t>100 euro</w:t>
            </w:r>
            <w:r w:rsidRPr="00194006">
              <w:rPr>
                <w:rFonts w:eastAsia="Times New Roman"/>
                <w:color w:val="414142"/>
                <w:lang w:val="lv-LV"/>
              </w:rPr>
              <w:t xml:space="preserve"> – 80, 85, 90, 95 gadu jubilejā</w:t>
            </w:r>
          </w:p>
          <w:p w14:paraId="76411B18" w14:textId="77777777" w:rsidR="00194006" w:rsidRPr="00194006" w:rsidRDefault="00194006" w:rsidP="00194006">
            <w:pPr>
              <w:shd w:val="clear" w:color="auto" w:fill="FFFFFF"/>
              <w:spacing w:after="0" w:line="293" w:lineRule="atLeast"/>
              <w:ind w:firstLine="37"/>
              <w:rPr>
                <w:rFonts w:eastAsia="Times New Roman"/>
                <w:color w:val="414142"/>
                <w:lang w:val="lv-LV"/>
              </w:rPr>
            </w:pPr>
            <w:r w:rsidRPr="00194006">
              <w:rPr>
                <w:rFonts w:eastAsia="Times New Roman"/>
                <w:b/>
                <w:bCs/>
                <w:color w:val="414142"/>
                <w:lang w:val="lv-LV"/>
              </w:rPr>
              <w:t>215 euro</w:t>
            </w:r>
            <w:r w:rsidRPr="00194006">
              <w:rPr>
                <w:rFonts w:eastAsia="Times New Roman"/>
                <w:color w:val="414142"/>
                <w:lang w:val="lv-LV"/>
              </w:rPr>
              <w:t xml:space="preserve"> – 100 un vairāk gadu jubilejā</w:t>
            </w:r>
          </w:p>
        </w:tc>
      </w:tr>
    </w:tbl>
    <w:p w14:paraId="75C07B4F" w14:textId="77777777" w:rsidR="00194006" w:rsidRPr="003E2B1E" w:rsidRDefault="00194006" w:rsidP="00194006">
      <w:pPr>
        <w:spacing w:after="120" w:line="240" w:lineRule="auto"/>
        <w:jc w:val="both"/>
        <w:rPr>
          <w:rFonts w:ascii="Times New Roman" w:eastAsia="Calibri" w:hAnsi="Times New Roman" w:cs="Times New Roman"/>
          <w:sz w:val="12"/>
          <w:szCs w:val="12"/>
          <w:lang w:val="lv-LV"/>
        </w:rPr>
      </w:pPr>
    </w:p>
    <w:p w14:paraId="60885180" w14:textId="0A7673B5" w:rsidR="004E6207" w:rsidRDefault="000B336D" w:rsidP="00194006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>
        <w:rPr>
          <w:rFonts w:ascii="Times New Roman" w:eastAsia="Calibri" w:hAnsi="Times New Roman" w:cs="Times New Roman"/>
          <w:sz w:val="24"/>
          <w:szCs w:val="24"/>
          <w:lang w:val="lv-LV"/>
        </w:rPr>
        <w:t>L</w:t>
      </w:r>
      <w:r w:rsidR="000650FA">
        <w:rPr>
          <w:rFonts w:ascii="Times New Roman" w:eastAsia="Calibri" w:hAnsi="Times New Roman" w:cs="Times New Roman"/>
          <w:sz w:val="24"/>
          <w:szCs w:val="24"/>
          <w:lang w:val="lv-LV"/>
        </w:rPr>
        <w:t>ielākoties pašvaldībās jubilejas pabalstus izmaksā personām no 80 gadu vecuma</w:t>
      </w:r>
      <w:r w:rsidR="005B4B03">
        <w:rPr>
          <w:rFonts w:ascii="Times New Roman" w:eastAsia="Calibri" w:hAnsi="Times New Roman" w:cs="Times New Roman"/>
          <w:sz w:val="24"/>
          <w:szCs w:val="24"/>
          <w:lang w:val="lv-LV"/>
        </w:rPr>
        <w:t>.</w:t>
      </w:r>
      <w:r w:rsidR="00A11784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</w:t>
      </w:r>
      <w:r w:rsidR="003653CF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Ādažu novadā </w:t>
      </w:r>
      <w:r w:rsidR="004E6207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jubilejas </w:t>
      </w:r>
      <w:r w:rsidR="00AA5936">
        <w:rPr>
          <w:rFonts w:ascii="Times New Roman" w:eastAsia="Calibri" w:hAnsi="Times New Roman" w:cs="Times New Roman"/>
          <w:sz w:val="24"/>
          <w:szCs w:val="24"/>
          <w:lang w:val="lv-LV"/>
        </w:rPr>
        <w:t>pabalst</w:t>
      </w:r>
      <w:r w:rsidR="00A11784">
        <w:rPr>
          <w:rFonts w:ascii="Times New Roman" w:eastAsia="Calibri" w:hAnsi="Times New Roman" w:cs="Times New Roman"/>
          <w:sz w:val="24"/>
          <w:szCs w:val="24"/>
          <w:lang w:val="lv-LV"/>
        </w:rPr>
        <w:t>us</w:t>
      </w:r>
      <w:r w:rsidR="004E6207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20 </w:t>
      </w:r>
      <w:r w:rsidR="00843092" w:rsidRPr="004A2866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EUR</w:t>
      </w:r>
      <w:r w:rsidR="004E6207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apmērā</w:t>
      </w:r>
      <w:r w:rsidR="00AA5936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piešķir</w:t>
      </w:r>
      <w:r w:rsidR="00A11784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</w:t>
      </w:r>
      <w:r w:rsidR="00AA5936">
        <w:rPr>
          <w:rFonts w:ascii="Times New Roman" w:eastAsia="Calibri" w:hAnsi="Times New Roman" w:cs="Times New Roman"/>
          <w:sz w:val="24"/>
          <w:szCs w:val="24"/>
          <w:lang w:val="lv-LV"/>
        </w:rPr>
        <w:t>no 70 gadu vecuma</w:t>
      </w:r>
      <w:r w:rsidR="009028EE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un turpmāk katrā piektajā dzimšanas dienā (70., 75., 80., 85., 90., 95.)</w:t>
      </w:r>
    </w:p>
    <w:p w14:paraId="74477BEF" w14:textId="344FFDB8" w:rsidR="00194006" w:rsidRPr="00194006" w:rsidRDefault="00194006" w:rsidP="00194006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194006">
        <w:rPr>
          <w:rFonts w:ascii="Times New Roman" w:eastAsia="Calibri" w:hAnsi="Times New Roman" w:cs="Times New Roman"/>
          <w:sz w:val="24"/>
          <w:szCs w:val="24"/>
          <w:lang w:val="lv-LV"/>
        </w:rPr>
        <w:t>Jubilejas pabalstu statistika</w:t>
      </w:r>
      <w:r w:rsidR="008726B0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Ādažu novadā</w:t>
      </w:r>
      <w:r w:rsidRPr="00194006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2024.</w:t>
      </w:r>
      <w:r w:rsidR="008726B0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un</w:t>
      </w:r>
      <w:r w:rsidRPr="00194006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2025. gad</w:t>
      </w:r>
      <w:r w:rsidR="008726B0">
        <w:rPr>
          <w:rFonts w:ascii="Times New Roman" w:eastAsia="Calibri" w:hAnsi="Times New Roman" w:cs="Times New Roman"/>
          <w:sz w:val="24"/>
          <w:szCs w:val="24"/>
          <w:lang w:val="lv-LV"/>
        </w:rPr>
        <w:t>ā.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113"/>
        <w:gridCol w:w="1136"/>
        <w:gridCol w:w="1133"/>
        <w:gridCol w:w="992"/>
        <w:gridCol w:w="2162"/>
      </w:tblGrid>
      <w:tr w:rsidR="00194006" w:rsidRPr="00194006" w14:paraId="718FA4A5" w14:textId="77777777" w:rsidTr="007A47C2">
        <w:tc>
          <w:tcPr>
            <w:tcW w:w="3113" w:type="dxa"/>
            <w:tcBorders>
              <w:bottom w:val="single" w:sz="4" w:space="0" w:color="auto"/>
            </w:tcBorders>
          </w:tcPr>
          <w:p w14:paraId="756A71F0" w14:textId="77777777" w:rsidR="00194006" w:rsidRPr="00194006" w:rsidRDefault="00194006" w:rsidP="00194006">
            <w:pPr>
              <w:spacing w:after="0" w:line="240" w:lineRule="auto"/>
              <w:rPr>
                <w:rFonts w:eastAsia="Calibri"/>
                <w:b/>
                <w:bCs/>
                <w:lang w:val="lv-LV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0FA1F69B" w14:textId="75F594D8" w:rsidR="00194006" w:rsidRPr="00194006" w:rsidRDefault="007A47C2" w:rsidP="007A47C2">
            <w:pPr>
              <w:spacing w:after="0" w:line="240" w:lineRule="auto"/>
              <w:jc w:val="center"/>
              <w:rPr>
                <w:rFonts w:eastAsia="Calibri"/>
                <w:b/>
                <w:bCs/>
                <w:lang w:val="lv-LV"/>
              </w:rPr>
            </w:pPr>
            <w:r>
              <w:rPr>
                <w:rFonts w:eastAsia="Calibri"/>
                <w:b/>
                <w:bCs/>
                <w:lang w:val="lv-LV"/>
              </w:rPr>
              <w:t>P</w:t>
            </w:r>
            <w:r w:rsidR="00194006" w:rsidRPr="00194006">
              <w:rPr>
                <w:rFonts w:eastAsia="Calibri"/>
                <w:b/>
                <w:bCs/>
                <w:lang w:val="lv-LV"/>
              </w:rPr>
              <w:t>ersonas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537E59DF" w14:textId="77777777" w:rsidR="00194006" w:rsidRPr="00194006" w:rsidRDefault="00194006" w:rsidP="007A47C2">
            <w:pPr>
              <w:spacing w:after="0" w:line="240" w:lineRule="auto"/>
              <w:jc w:val="center"/>
              <w:rPr>
                <w:rFonts w:eastAsia="Calibri"/>
                <w:b/>
                <w:bCs/>
                <w:lang w:val="lv-LV"/>
              </w:rPr>
            </w:pPr>
            <w:r w:rsidRPr="00194006">
              <w:rPr>
                <w:rFonts w:eastAsia="Calibri"/>
                <w:b/>
                <w:bCs/>
                <w:lang w:val="lv-LV"/>
              </w:rPr>
              <w:t>70 gadi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14A9761" w14:textId="77777777" w:rsidR="00194006" w:rsidRPr="00194006" w:rsidRDefault="00194006" w:rsidP="007A47C2">
            <w:pPr>
              <w:spacing w:after="0" w:line="240" w:lineRule="auto"/>
              <w:jc w:val="center"/>
              <w:rPr>
                <w:rFonts w:eastAsia="Calibri"/>
                <w:b/>
                <w:bCs/>
                <w:lang w:val="lv-LV"/>
              </w:rPr>
            </w:pPr>
            <w:r w:rsidRPr="00194006">
              <w:rPr>
                <w:rFonts w:eastAsia="Calibri"/>
                <w:b/>
                <w:bCs/>
                <w:lang w:val="lv-LV"/>
              </w:rPr>
              <w:t>75 gadi</w:t>
            </w: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14:paraId="159E3623" w14:textId="77777777" w:rsidR="00194006" w:rsidRPr="00194006" w:rsidRDefault="00194006" w:rsidP="007A47C2">
            <w:pPr>
              <w:spacing w:after="0" w:line="240" w:lineRule="auto"/>
              <w:jc w:val="center"/>
              <w:rPr>
                <w:rFonts w:eastAsia="Calibri"/>
                <w:b/>
                <w:bCs/>
                <w:lang w:val="lv-LV"/>
              </w:rPr>
            </w:pPr>
            <w:r w:rsidRPr="00194006">
              <w:rPr>
                <w:rFonts w:eastAsia="Calibri"/>
                <w:b/>
                <w:bCs/>
                <w:lang w:val="lv-LV"/>
              </w:rPr>
              <w:t>80, 85, 90, 95 gadi</w:t>
            </w:r>
          </w:p>
        </w:tc>
      </w:tr>
      <w:tr w:rsidR="007A47C2" w:rsidRPr="00194006" w14:paraId="5AC089E8" w14:textId="77777777" w:rsidTr="007A47C2">
        <w:tc>
          <w:tcPr>
            <w:tcW w:w="3113" w:type="dxa"/>
            <w:tcBorders>
              <w:top w:val="nil"/>
            </w:tcBorders>
          </w:tcPr>
          <w:p w14:paraId="19BC5F1F" w14:textId="5FF0F435" w:rsidR="007A47C2" w:rsidRPr="00194006" w:rsidRDefault="007A47C2" w:rsidP="007A47C2">
            <w:pPr>
              <w:spacing w:after="0" w:line="240" w:lineRule="auto"/>
              <w:jc w:val="center"/>
              <w:rPr>
                <w:rFonts w:eastAsia="Calibri"/>
                <w:b/>
                <w:bCs/>
                <w:lang w:val="lv-LV"/>
              </w:rPr>
            </w:pPr>
            <w:r w:rsidRPr="00194006">
              <w:rPr>
                <w:rFonts w:eastAsia="Calibri"/>
                <w:lang w:val="lv-LV"/>
              </w:rPr>
              <w:t>2024. gadā</w:t>
            </w:r>
          </w:p>
        </w:tc>
        <w:tc>
          <w:tcPr>
            <w:tcW w:w="1136" w:type="dxa"/>
            <w:tcBorders>
              <w:top w:val="nil"/>
            </w:tcBorders>
          </w:tcPr>
          <w:p w14:paraId="6A99D6A4" w14:textId="4C61AF75" w:rsidR="007A47C2" w:rsidRPr="00194006" w:rsidRDefault="007A47C2" w:rsidP="007A47C2">
            <w:pPr>
              <w:spacing w:after="0" w:line="240" w:lineRule="auto"/>
              <w:jc w:val="center"/>
              <w:rPr>
                <w:rFonts w:eastAsia="Calibri"/>
                <w:b/>
                <w:bCs/>
                <w:lang w:val="lv-LV"/>
              </w:rPr>
            </w:pPr>
            <w:r w:rsidRPr="00194006">
              <w:rPr>
                <w:rFonts w:eastAsia="Calibri"/>
                <w:lang w:val="lv-LV"/>
              </w:rPr>
              <w:t>599</w:t>
            </w:r>
          </w:p>
        </w:tc>
        <w:tc>
          <w:tcPr>
            <w:tcW w:w="1133" w:type="dxa"/>
            <w:tcBorders>
              <w:top w:val="nil"/>
            </w:tcBorders>
          </w:tcPr>
          <w:p w14:paraId="2ACC3C21" w14:textId="5A950500" w:rsidR="007A47C2" w:rsidRPr="00194006" w:rsidRDefault="007A47C2" w:rsidP="007A47C2">
            <w:pPr>
              <w:spacing w:after="0" w:line="240" w:lineRule="auto"/>
              <w:jc w:val="center"/>
              <w:rPr>
                <w:rFonts w:eastAsia="Calibri"/>
                <w:b/>
                <w:bCs/>
                <w:lang w:val="lv-LV"/>
              </w:rPr>
            </w:pPr>
            <w:r w:rsidRPr="00194006">
              <w:rPr>
                <w:rFonts w:eastAsia="Calibri"/>
                <w:lang w:val="lv-LV"/>
              </w:rPr>
              <w:t>196</w:t>
            </w:r>
          </w:p>
        </w:tc>
        <w:tc>
          <w:tcPr>
            <w:tcW w:w="992" w:type="dxa"/>
            <w:tcBorders>
              <w:top w:val="nil"/>
            </w:tcBorders>
          </w:tcPr>
          <w:p w14:paraId="782B7CB3" w14:textId="21EDC79D" w:rsidR="007A47C2" w:rsidRPr="00194006" w:rsidRDefault="007A47C2" w:rsidP="007A47C2">
            <w:pPr>
              <w:spacing w:after="0" w:line="240" w:lineRule="auto"/>
              <w:jc w:val="center"/>
              <w:rPr>
                <w:rFonts w:eastAsia="Calibri"/>
                <w:b/>
                <w:bCs/>
                <w:lang w:val="lv-LV"/>
              </w:rPr>
            </w:pPr>
            <w:r w:rsidRPr="00194006">
              <w:rPr>
                <w:rFonts w:eastAsia="Calibri"/>
                <w:lang w:val="lv-LV"/>
              </w:rPr>
              <w:t>172</w:t>
            </w:r>
          </w:p>
        </w:tc>
        <w:tc>
          <w:tcPr>
            <w:tcW w:w="2162" w:type="dxa"/>
            <w:tcBorders>
              <w:top w:val="nil"/>
            </w:tcBorders>
          </w:tcPr>
          <w:p w14:paraId="375BE081" w14:textId="3A0F9A1E" w:rsidR="007A47C2" w:rsidRPr="00194006" w:rsidRDefault="007A47C2" w:rsidP="007A47C2">
            <w:pPr>
              <w:spacing w:after="0" w:line="240" w:lineRule="auto"/>
              <w:jc w:val="center"/>
              <w:rPr>
                <w:rFonts w:eastAsia="Calibri"/>
                <w:b/>
                <w:bCs/>
                <w:lang w:val="lv-LV"/>
              </w:rPr>
            </w:pPr>
            <w:r w:rsidRPr="00194006">
              <w:rPr>
                <w:rFonts w:eastAsia="Calibri"/>
                <w:lang w:val="lv-LV"/>
              </w:rPr>
              <w:t>231</w:t>
            </w:r>
          </w:p>
        </w:tc>
      </w:tr>
      <w:tr w:rsidR="007A47C2" w:rsidRPr="00194006" w14:paraId="6D47F26F" w14:textId="77777777" w:rsidTr="007A47C2">
        <w:tc>
          <w:tcPr>
            <w:tcW w:w="3113" w:type="dxa"/>
            <w:tcBorders>
              <w:top w:val="nil"/>
            </w:tcBorders>
          </w:tcPr>
          <w:p w14:paraId="55871748" w14:textId="73D59900" w:rsidR="007A47C2" w:rsidRPr="00194006" w:rsidRDefault="007A47C2" w:rsidP="007A47C2">
            <w:pPr>
              <w:spacing w:after="0" w:line="240" w:lineRule="auto"/>
              <w:jc w:val="center"/>
              <w:rPr>
                <w:rFonts w:eastAsia="Calibri"/>
                <w:b/>
                <w:bCs/>
                <w:lang w:val="lv-LV"/>
              </w:rPr>
            </w:pPr>
            <w:r w:rsidRPr="00194006">
              <w:rPr>
                <w:rFonts w:eastAsia="Calibri"/>
                <w:b/>
                <w:bCs/>
                <w:lang w:val="lv-LV"/>
              </w:rPr>
              <w:t>Izmaksāti pabalsti</w:t>
            </w:r>
          </w:p>
        </w:tc>
        <w:tc>
          <w:tcPr>
            <w:tcW w:w="1136" w:type="dxa"/>
            <w:tcBorders>
              <w:top w:val="nil"/>
            </w:tcBorders>
          </w:tcPr>
          <w:p w14:paraId="3A94F87A" w14:textId="09AA5F31" w:rsidR="007A47C2" w:rsidRPr="00194006" w:rsidRDefault="007A47C2" w:rsidP="007A47C2">
            <w:pPr>
              <w:spacing w:after="0" w:line="240" w:lineRule="auto"/>
              <w:jc w:val="center"/>
              <w:rPr>
                <w:rFonts w:eastAsia="Calibri"/>
                <w:b/>
                <w:bCs/>
                <w:lang w:val="lv-LV"/>
              </w:rPr>
            </w:pPr>
            <w:r w:rsidRPr="00194006">
              <w:rPr>
                <w:rFonts w:eastAsia="Calibri"/>
                <w:b/>
                <w:bCs/>
                <w:lang w:val="lv-LV"/>
              </w:rPr>
              <w:t>453</w:t>
            </w:r>
          </w:p>
        </w:tc>
        <w:tc>
          <w:tcPr>
            <w:tcW w:w="1133" w:type="dxa"/>
            <w:tcBorders>
              <w:top w:val="nil"/>
            </w:tcBorders>
          </w:tcPr>
          <w:p w14:paraId="000D3990" w14:textId="269D730E" w:rsidR="007A47C2" w:rsidRPr="00194006" w:rsidRDefault="007A47C2" w:rsidP="007A47C2">
            <w:pPr>
              <w:spacing w:after="0" w:line="240" w:lineRule="auto"/>
              <w:jc w:val="center"/>
              <w:rPr>
                <w:rFonts w:eastAsia="Calibri"/>
                <w:b/>
                <w:bCs/>
                <w:lang w:val="lv-LV"/>
              </w:rPr>
            </w:pPr>
            <w:r w:rsidRPr="00194006">
              <w:rPr>
                <w:rFonts w:eastAsia="Calibri"/>
                <w:b/>
                <w:bCs/>
                <w:lang w:val="lv-LV"/>
              </w:rPr>
              <w:t>149</w:t>
            </w:r>
          </w:p>
        </w:tc>
        <w:tc>
          <w:tcPr>
            <w:tcW w:w="992" w:type="dxa"/>
            <w:tcBorders>
              <w:top w:val="nil"/>
            </w:tcBorders>
          </w:tcPr>
          <w:p w14:paraId="1666099B" w14:textId="0153967D" w:rsidR="007A47C2" w:rsidRPr="00194006" w:rsidRDefault="007A47C2" w:rsidP="007A47C2">
            <w:pPr>
              <w:spacing w:after="0" w:line="240" w:lineRule="auto"/>
              <w:jc w:val="center"/>
              <w:rPr>
                <w:rFonts w:eastAsia="Calibri"/>
                <w:b/>
                <w:bCs/>
                <w:lang w:val="lv-LV"/>
              </w:rPr>
            </w:pPr>
            <w:r w:rsidRPr="00194006">
              <w:rPr>
                <w:rFonts w:eastAsia="Calibri"/>
                <w:b/>
                <w:bCs/>
                <w:lang w:val="lv-LV"/>
              </w:rPr>
              <w:t>132</w:t>
            </w:r>
          </w:p>
        </w:tc>
        <w:tc>
          <w:tcPr>
            <w:tcW w:w="2162" w:type="dxa"/>
            <w:tcBorders>
              <w:top w:val="nil"/>
            </w:tcBorders>
          </w:tcPr>
          <w:p w14:paraId="638B2CF1" w14:textId="7EC0E7F0" w:rsidR="007A47C2" w:rsidRPr="00194006" w:rsidRDefault="007A47C2" w:rsidP="007A47C2">
            <w:pPr>
              <w:spacing w:after="0" w:line="240" w:lineRule="auto"/>
              <w:jc w:val="center"/>
              <w:rPr>
                <w:rFonts w:eastAsia="Calibri"/>
                <w:b/>
                <w:bCs/>
                <w:lang w:val="lv-LV"/>
              </w:rPr>
            </w:pPr>
            <w:r w:rsidRPr="00194006">
              <w:rPr>
                <w:rFonts w:eastAsia="Calibri"/>
                <w:b/>
                <w:bCs/>
                <w:lang w:val="lv-LV"/>
              </w:rPr>
              <w:t>172</w:t>
            </w:r>
          </w:p>
        </w:tc>
      </w:tr>
      <w:tr w:rsidR="007A47C2" w:rsidRPr="00194006" w14:paraId="4AE72DF0" w14:textId="77777777" w:rsidTr="007A47C2">
        <w:tc>
          <w:tcPr>
            <w:tcW w:w="3113" w:type="dxa"/>
          </w:tcPr>
          <w:p w14:paraId="27776957" w14:textId="1F7280C2" w:rsidR="007A47C2" w:rsidRPr="00194006" w:rsidRDefault="007A47C2" w:rsidP="007A47C2">
            <w:pPr>
              <w:spacing w:after="0" w:line="240" w:lineRule="auto"/>
              <w:jc w:val="center"/>
              <w:rPr>
                <w:rFonts w:eastAsia="Calibri"/>
                <w:lang w:val="lv-LV"/>
              </w:rPr>
            </w:pPr>
            <w:r w:rsidRPr="00194006">
              <w:rPr>
                <w:rFonts w:eastAsia="Calibri"/>
                <w:lang w:val="lv-LV"/>
              </w:rPr>
              <w:t xml:space="preserve">2025. gadā </w:t>
            </w:r>
            <w:r>
              <w:rPr>
                <w:rFonts w:eastAsia="Calibri"/>
                <w:lang w:val="lv-LV"/>
              </w:rPr>
              <w:t>(</w:t>
            </w:r>
            <w:r w:rsidRPr="00194006">
              <w:rPr>
                <w:rFonts w:eastAsia="Calibri"/>
                <w:lang w:val="lv-LV"/>
              </w:rPr>
              <w:t>līdz 31.10.2025.</w:t>
            </w:r>
            <w:r>
              <w:rPr>
                <w:rFonts w:eastAsia="Calibri"/>
                <w:lang w:val="lv-LV"/>
              </w:rPr>
              <w:t>)</w:t>
            </w:r>
          </w:p>
        </w:tc>
        <w:tc>
          <w:tcPr>
            <w:tcW w:w="1136" w:type="dxa"/>
          </w:tcPr>
          <w:p w14:paraId="2B110333" w14:textId="77777777" w:rsidR="007A47C2" w:rsidRPr="00194006" w:rsidRDefault="007A47C2" w:rsidP="007A47C2">
            <w:pPr>
              <w:spacing w:after="0" w:line="240" w:lineRule="auto"/>
              <w:jc w:val="center"/>
              <w:rPr>
                <w:rFonts w:eastAsia="Calibri"/>
                <w:lang w:val="lv-LV"/>
              </w:rPr>
            </w:pPr>
            <w:r w:rsidRPr="00194006">
              <w:rPr>
                <w:rFonts w:eastAsia="Calibri"/>
                <w:lang w:val="lv-LV"/>
              </w:rPr>
              <w:t>508</w:t>
            </w:r>
          </w:p>
        </w:tc>
        <w:tc>
          <w:tcPr>
            <w:tcW w:w="1133" w:type="dxa"/>
          </w:tcPr>
          <w:p w14:paraId="46B49823" w14:textId="77777777" w:rsidR="007A47C2" w:rsidRPr="00194006" w:rsidRDefault="007A47C2" w:rsidP="007A47C2">
            <w:pPr>
              <w:spacing w:after="0" w:line="240" w:lineRule="auto"/>
              <w:jc w:val="center"/>
              <w:rPr>
                <w:rFonts w:eastAsia="Calibri"/>
                <w:lang w:val="lv-LV"/>
              </w:rPr>
            </w:pPr>
            <w:r w:rsidRPr="00194006">
              <w:rPr>
                <w:rFonts w:eastAsia="Calibri"/>
                <w:lang w:val="lv-LV"/>
              </w:rPr>
              <w:t>177</w:t>
            </w:r>
          </w:p>
        </w:tc>
        <w:tc>
          <w:tcPr>
            <w:tcW w:w="992" w:type="dxa"/>
          </w:tcPr>
          <w:p w14:paraId="193D640A" w14:textId="77777777" w:rsidR="007A47C2" w:rsidRPr="00194006" w:rsidRDefault="007A47C2" w:rsidP="007A47C2">
            <w:pPr>
              <w:spacing w:after="0" w:line="240" w:lineRule="auto"/>
              <w:jc w:val="center"/>
              <w:rPr>
                <w:rFonts w:eastAsia="Calibri"/>
                <w:lang w:val="lv-LV"/>
              </w:rPr>
            </w:pPr>
            <w:r w:rsidRPr="00194006">
              <w:rPr>
                <w:rFonts w:eastAsia="Calibri"/>
                <w:lang w:val="lv-LV"/>
              </w:rPr>
              <w:t>137</w:t>
            </w:r>
          </w:p>
        </w:tc>
        <w:tc>
          <w:tcPr>
            <w:tcW w:w="2162" w:type="dxa"/>
          </w:tcPr>
          <w:p w14:paraId="633387A2" w14:textId="77777777" w:rsidR="007A47C2" w:rsidRPr="00194006" w:rsidRDefault="007A47C2" w:rsidP="007A47C2">
            <w:pPr>
              <w:spacing w:after="0" w:line="240" w:lineRule="auto"/>
              <w:jc w:val="center"/>
              <w:rPr>
                <w:rFonts w:eastAsia="Calibri"/>
                <w:lang w:val="lv-LV"/>
              </w:rPr>
            </w:pPr>
            <w:r w:rsidRPr="00194006">
              <w:rPr>
                <w:rFonts w:eastAsia="Calibri"/>
                <w:lang w:val="lv-LV"/>
              </w:rPr>
              <w:t>194</w:t>
            </w:r>
          </w:p>
        </w:tc>
      </w:tr>
      <w:tr w:rsidR="007A47C2" w:rsidRPr="00194006" w14:paraId="7B49A129" w14:textId="77777777" w:rsidTr="007A47C2">
        <w:tc>
          <w:tcPr>
            <w:tcW w:w="3113" w:type="dxa"/>
          </w:tcPr>
          <w:p w14:paraId="21DA3318" w14:textId="77777777" w:rsidR="007A47C2" w:rsidRPr="00194006" w:rsidRDefault="007A47C2" w:rsidP="007A47C2">
            <w:pPr>
              <w:spacing w:after="0" w:line="240" w:lineRule="auto"/>
              <w:jc w:val="center"/>
              <w:rPr>
                <w:rFonts w:eastAsia="Calibri"/>
                <w:b/>
                <w:bCs/>
                <w:lang w:val="lv-LV"/>
              </w:rPr>
            </w:pPr>
            <w:r w:rsidRPr="00194006">
              <w:rPr>
                <w:rFonts w:eastAsia="Calibri"/>
                <w:b/>
                <w:bCs/>
                <w:lang w:val="lv-LV"/>
              </w:rPr>
              <w:t>Izmaksāti pabalsti</w:t>
            </w:r>
          </w:p>
        </w:tc>
        <w:tc>
          <w:tcPr>
            <w:tcW w:w="1136" w:type="dxa"/>
          </w:tcPr>
          <w:p w14:paraId="4AE6F091" w14:textId="681280DD" w:rsidR="007A47C2" w:rsidRPr="00194006" w:rsidRDefault="007A47C2" w:rsidP="007A47C2">
            <w:pPr>
              <w:spacing w:after="0" w:line="240" w:lineRule="auto"/>
              <w:jc w:val="center"/>
              <w:rPr>
                <w:rFonts w:eastAsia="Calibri"/>
                <w:b/>
                <w:bCs/>
                <w:lang w:val="lv-LV"/>
              </w:rPr>
            </w:pPr>
            <w:r w:rsidRPr="00194006">
              <w:rPr>
                <w:rFonts w:eastAsia="Calibri"/>
                <w:b/>
                <w:bCs/>
                <w:lang w:val="lv-LV"/>
              </w:rPr>
              <w:t>385</w:t>
            </w:r>
          </w:p>
        </w:tc>
        <w:tc>
          <w:tcPr>
            <w:tcW w:w="1133" w:type="dxa"/>
          </w:tcPr>
          <w:p w14:paraId="18A7C425" w14:textId="77777777" w:rsidR="007A47C2" w:rsidRPr="00194006" w:rsidRDefault="007A47C2" w:rsidP="007A47C2">
            <w:pPr>
              <w:spacing w:after="0" w:line="240" w:lineRule="auto"/>
              <w:jc w:val="center"/>
              <w:rPr>
                <w:rFonts w:eastAsia="Calibri"/>
                <w:b/>
                <w:bCs/>
                <w:lang w:val="lv-LV"/>
              </w:rPr>
            </w:pPr>
            <w:r w:rsidRPr="00194006">
              <w:rPr>
                <w:rFonts w:eastAsia="Calibri"/>
                <w:b/>
                <w:bCs/>
                <w:lang w:val="lv-LV"/>
              </w:rPr>
              <w:t>135</w:t>
            </w:r>
          </w:p>
        </w:tc>
        <w:tc>
          <w:tcPr>
            <w:tcW w:w="992" w:type="dxa"/>
          </w:tcPr>
          <w:p w14:paraId="771C6E45" w14:textId="77777777" w:rsidR="007A47C2" w:rsidRPr="00194006" w:rsidRDefault="007A47C2" w:rsidP="007A47C2">
            <w:pPr>
              <w:spacing w:after="0" w:line="240" w:lineRule="auto"/>
              <w:jc w:val="center"/>
              <w:rPr>
                <w:rFonts w:eastAsia="Calibri"/>
                <w:b/>
                <w:bCs/>
                <w:lang w:val="lv-LV"/>
              </w:rPr>
            </w:pPr>
            <w:r w:rsidRPr="00194006">
              <w:rPr>
                <w:rFonts w:eastAsia="Calibri"/>
                <w:b/>
                <w:bCs/>
                <w:lang w:val="lv-LV"/>
              </w:rPr>
              <w:t>106</w:t>
            </w:r>
          </w:p>
        </w:tc>
        <w:tc>
          <w:tcPr>
            <w:tcW w:w="2162" w:type="dxa"/>
          </w:tcPr>
          <w:p w14:paraId="18BF3B10" w14:textId="77777777" w:rsidR="007A47C2" w:rsidRPr="00194006" w:rsidRDefault="007A47C2" w:rsidP="007A47C2">
            <w:pPr>
              <w:spacing w:after="0" w:line="240" w:lineRule="auto"/>
              <w:jc w:val="center"/>
              <w:rPr>
                <w:rFonts w:eastAsia="Calibri"/>
                <w:b/>
                <w:bCs/>
                <w:lang w:val="lv-LV"/>
              </w:rPr>
            </w:pPr>
            <w:r w:rsidRPr="00194006">
              <w:rPr>
                <w:rFonts w:eastAsia="Calibri"/>
                <w:b/>
                <w:bCs/>
                <w:lang w:val="lv-LV"/>
              </w:rPr>
              <w:t>144</w:t>
            </w:r>
          </w:p>
        </w:tc>
      </w:tr>
    </w:tbl>
    <w:p w14:paraId="52B8A59E" w14:textId="77777777" w:rsidR="00194006" w:rsidRPr="00194006" w:rsidRDefault="00194006" w:rsidP="00194006">
      <w:pPr>
        <w:spacing w:after="120" w:line="240" w:lineRule="auto"/>
        <w:jc w:val="both"/>
        <w:rPr>
          <w:rFonts w:ascii="Times New Roman" w:eastAsia="Calibri" w:hAnsi="Times New Roman" w:cs="Times New Roman"/>
          <w:sz w:val="12"/>
          <w:szCs w:val="12"/>
          <w:lang w:val="lv-LV"/>
        </w:rPr>
      </w:pPr>
    </w:p>
    <w:p w14:paraId="35131526" w14:textId="25712CCE" w:rsidR="008979E6" w:rsidRDefault="00F576E2" w:rsidP="009B3E38">
      <w:pPr>
        <w:pStyle w:val="NoSpacing"/>
        <w:spacing w:before="120" w:after="1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2024.</w:t>
      </w:r>
      <w:r w:rsidR="007A47C2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gadā no 599 jubilāriem 453 personas iesnie</w:t>
      </w:r>
      <w:r w:rsidR="007A47C2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dza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iesniegumus </w:t>
      </w:r>
      <w:r w:rsidR="00DD478D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un saņēm</w:t>
      </w:r>
      <w:r w:rsidR="007A47C2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a</w:t>
      </w:r>
      <w:r w:rsidR="00DD478D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pabalstu. </w:t>
      </w:r>
      <w:r w:rsidR="00912F3B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2025.</w:t>
      </w:r>
      <w:r w:rsidR="007A47C2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</w:t>
      </w:r>
      <w:r w:rsidR="00912F3B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gadā no 508 jubilāriem pabalstu pieprasīj</w:t>
      </w:r>
      <w:r w:rsidR="007A47C2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a</w:t>
      </w:r>
      <w:r w:rsidR="00912F3B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385 personas. </w:t>
      </w:r>
    </w:p>
    <w:p w14:paraId="14D80AF9" w14:textId="47F2DC2C" w:rsidR="007A47C2" w:rsidRDefault="00826632" w:rsidP="009B3E38">
      <w:pPr>
        <w:pStyle w:val="NoSpacing"/>
        <w:spacing w:before="120" w:after="1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Sociālā dienesta budžetā </w:t>
      </w:r>
      <w:r w:rsidR="005527B3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2024.</w:t>
      </w:r>
      <w:r w:rsidR="007A47C2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</w:t>
      </w:r>
      <w:r w:rsidR="005527B3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gad</w:t>
      </w:r>
      <w:r w:rsidR="001547EB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ā jubileju pabalstiem </w:t>
      </w:r>
      <w:r w:rsidR="00A11784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bija</w:t>
      </w:r>
      <w:r w:rsidR="001547EB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asignēti 14 074 </w:t>
      </w:r>
      <w:r w:rsidR="00843092" w:rsidRPr="004A2866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EUR</w:t>
      </w:r>
      <w:r w:rsidR="00A11784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(</w:t>
      </w:r>
      <w:r w:rsidR="00B96C54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izlietoti </w:t>
      </w:r>
      <w:r w:rsidR="002A7F98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9820 </w:t>
      </w:r>
      <w:r w:rsidR="00843092" w:rsidRPr="004A2866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EUR</w:t>
      </w:r>
      <w:r w:rsidR="00A11784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)</w:t>
      </w:r>
      <w:r w:rsidR="002A7F98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,</w:t>
      </w:r>
      <w:r w:rsidR="001547EB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2025.</w:t>
      </w:r>
      <w:r w:rsidR="007A47C2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gadā</w:t>
      </w:r>
      <w:r w:rsidR="00924705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asignēti </w:t>
      </w:r>
      <w:r w:rsidR="00AF092E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12</w:t>
      </w:r>
      <w:r w:rsidR="00924705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 </w:t>
      </w:r>
      <w:r w:rsidR="00AF092E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400</w:t>
      </w:r>
      <w:r w:rsidR="00924705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euro</w:t>
      </w:r>
      <w:r w:rsidR="00735C13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</w:t>
      </w:r>
      <w:r w:rsidR="00A11784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(</w:t>
      </w:r>
      <w:r w:rsidR="00735C13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izlietoti 7700 euro</w:t>
      </w:r>
      <w:r w:rsidR="00A11784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)</w:t>
      </w:r>
      <w:r w:rsidR="00735C13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.</w:t>
      </w:r>
      <w:r w:rsidR="00C2490E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2026.</w:t>
      </w:r>
      <w:r w:rsidR="007A47C2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</w:t>
      </w:r>
      <w:r w:rsidR="00C2490E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gada budžetā </w:t>
      </w:r>
      <w:r w:rsidR="00A11784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šim mērķim ir </w:t>
      </w:r>
      <w:r w:rsidR="00C2490E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paredzēt</w:t>
      </w:r>
      <w:r w:rsidR="00A11784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i</w:t>
      </w:r>
      <w:r w:rsidR="00C2490E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</w:t>
      </w:r>
      <w:r w:rsidR="00F3758B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14</w:t>
      </w:r>
      <w:r w:rsidR="00A11784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</w:t>
      </w:r>
      <w:r w:rsidR="00F3758B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160 euro. </w:t>
      </w:r>
    </w:p>
    <w:p w14:paraId="2D267062" w14:textId="0227CFC6" w:rsidR="00DB187A" w:rsidRDefault="00545EF1" w:rsidP="009B3E38">
      <w:pPr>
        <w:pStyle w:val="NoSpacing"/>
        <w:spacing w:before="120" w:after="1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Papildu izdevum</w:t>
      </w:r>
      <w:r w:rsidR="00A11784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us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</w:t>
      </w:r>
      <w:r w:rsidR="00234DCC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pašvaldībai </w:t>
      </w:r>
      <w:r w:rsidR="00A11784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veido arī </w:t>
      </w:r>
      <w:r w:rsidR="00234DCC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kartiņu iegāde</w:t>
      </w:r>
      <w:r w:rsidR="007653CC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</w:t>
      </w:r>
      <w:r w:rsidR="00C14F85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900</w:t>
      </w:r>
      <w:r w:rsidR="00BA52EC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-1000</w:t>
      </w:r>
      <w:r w:rsidR="00C14F85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euro </w:t>
      </w:r>
      <w:r w:rsidR="00234DCC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un pasta izdevumi</w:t>
      </w:r>
      <w:r w:rsidR="00C14F85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ap </w:t>
      </w:r>
      <w:r w:rsidR="00E41B14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1500 euro gadā</w:t>
      </w:r>
      <w:r w:rsidR="00234DCC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. </w:t>
      </w:r>
    </w:p>
    <w:p w14:paraId="4855C596" w14:textId="1377D13A" w:rsidR="0023692C" w:rsidRDefault="00A11784" w:rsidP="009B3E38">
      <w:pPr>
        <w:pStyle w:val="NoSpacing"/>
        <w:spacing w:before="120" w:after="1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S</w:t>
      </w:r>
      <w:r w:rsidR="00B43073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ociālais dienests</w:t>
      </w:r>
      <w:r w:rsidR="00E1797F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ierosina palielināt </w:t>
      </w:r>
      <w:r w:rsidR="00F851B7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jubilejas pabalsta apmēru uz 50 euro,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un, l</w:t>
      </w:r>
      <w:r w:rsidR="00F851B7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ai iekļautos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2026. budžeta ietvarā</w:t>
      </w:r>
      <w:r w:rsidR="00F851B7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, palielināt vecuma</w:t>
      </w:r>
      <w:r w:rsidR="00E31140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slieksni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no</w:t>
      </w:r>
      <w:r w:rsidR="00E31140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80 gadiem. </w:t>
      </w:r>
    </w:p>
    <w:p w14:paraId="294BB610" w14:textId="112BA90C" w:rsidR="00F269FD" w:rsidRDefault="00A11784" w:rsidP="009B3E38">
      <w:pPr>
        <w:pStyle w:val="NoSpacing"/>
        <w:spacing w:before="120" w:after="1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Paredzamais</w:t>
      </w:r>
      <w:r w:rsidR="00F269FD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jubilāru vecums </w:t>
      </w:r>
      <w:r w:rsidR="007C5F13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un skaits </w:t>
      </w:r>
      <w:r w:rsidR="0023692C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2026.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</w:t>
      </w:r>
      <w:r w:rsidR="0023692C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gadā</w:t>
      </w:r>
      <w:r w:rsidR="007C5F13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, ko varētu ietekmēt</w:t>
      </w:r>
      <w:r w:rsidR="00426256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izmaiņas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993"/>
        <w:gridCol w:w="1111"/>
        <w:gridCol w:w="1157"/>
        <w:gridCol w:w="1134"/>
        <w:gridCol w:w="1134"/>
        <w:gridCol w:w="1134"/>
      </w:tblGrid>
      <w:tr w:rsidR="00EC311F" w14:paraId="75663A02" w14:textId="77777777" w:rsidTr="00A11784">
        <w:trPr>
          <w:trHeight w:val="317"/>
          <w:jc w:val="center"/>
        </w:trPr>
        <w:tc>
          <w:tcPr>
            <w:tcW w:w="1134" w:type="dxa"/>
          </w:tcPr>
          <w:p w14:paraId="61140A10" w14:textId="2D17B19B" w:rsidR="00EC311F" w:rsidRDefault="00EC311F" w:rsidP="00A11784">
            <w:pPr>
              <w:pStyle w:val="NoSpacing"/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>Vecums</w:t>
            </w:r>
          </w:p>
        </w:tc>
        <w:tc>
          <w:tcPr>
            <w:tcW w:w="993" w:type="dxa"/>
          </w:tcPr>
          <w:p w14:paraId="58D2E9F8" w14:textId="1A5D06A4" w:rsidR="00EC311F" w:rsidRDefault="00EC311F" w:rsidP="00A11784">
            <w:pPr>
              <w:pStyle w:val="NoSpacing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 xml:space="preserve">70 </w:t>
            </w:r>
            <w:r w:rsidR="00A117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>g.</w:t>
            </w:r>
          </w:p>
        </w:tc>
        <w:tc>
          <w:tcPr>
            <w:tcW w:w="1111" w:type="dxa"/>
          </w:tcPr>
          <w:p w14:paraId="2E66A6FC" w14:textId="5289C9C7" w:rsidR="00EC311F" w:rsidRDefault="00EC311F" w:rsidP="00A11784">
            <w:pPr>
              <w:pStyle w:val="NoSpacing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>75 g</w:t>
            </w:r>
            <w:r w:rsidR="00A117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>.</w:t>
            </w:r>
          </w:p>
        </w:tc>
        <w:tc>
          <w:tcPr>
            <w:tcW w:w="1157" w:type="dxa"/>
          </w:tcPr>
          <w:p w14:paraId="3320EDDC" w14:textId="76724F80" w:rsidR="00EC311F" w:rsidRPr="00B06475" w:rsidRDefault="00EC311F" w:rsidP="00A11784">
            <w:pPr>
              <w:pStyle w:val="NoSpacing"/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lv-LV"/>
              </w:rPr>
            </w:pPr>
            <w:r w:rsidRPr="00B0647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lv-LV"/>
              </w:rPr>
              <w:t>80 g</w:t>
            </w:r>
            <w:r w:rsidR="00A1178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lv-LV"/>
              </w:rPr>
              <w:t>.</w:t>
            </w:r>
          </w:p>
        </w:tc>
        <w:tc>
          <w:tcPr>
            <w:tcW w:w="1134" w:type="dxa"/>
          </w:tcPr>
          <w:p w14:paraId="1151E25F" w14:textId="616759FF" w:rsidR="00EC311F" w:rsidRPr="00B06475" w:rsidRDefault="00EC311F" w:rsidP="00A11784">
            <w:pPr>
              <w:pStyle w:val="NoSpacing"/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lv-LV"/>
              </w:rPr>
            </w:pPr>
            <w:r w:rsidRPr="00B0647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lv-LV"/>
              </w:rPr>
              <w:t>85 g</w:t>
            </w:r>
            <w:r w:rsidR="00A1178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lv-LV"/>
              </w:rPr>
              <w:t>.</w:t>
            </w:r>
          </w:p>
        </w:tc>
        <w:tc>
          <w:tcPr>
            <w:tcW w:w="1134" w:type="dxa"/>
          </w:tcPr>
          <w:p w14:paraId="0D661B00" w14:textId="1B9C2426" w:rsidR="00EC311F" w:rsidRPr="00B06475" w:rsidRDefault="00EC311F" w:rsidP="00A11784">
            <w:pPr>
              <w:pStyle w:val="NoSpacing"/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lv-LV"/>
              </w:rPr>
            </w:pPr>
            <w:r w:rsidRPr="00B0647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lv-LV"/>
              </w:rPr>
              <w:t>90 g</w:t>
            </w:r>
            <w:r w:rsidR="00A1178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lv-LV"/>
              </w:rPr>
              <w:t>.</w:t>
            </w:r>
          </w:p>
        </w:tc>
        <w:tc>
          <w:tcPr>
            <w:tcW w:w="1134" w:type="dxa"/>
          </w:tcPr>
          <w:p w14:paraId="2126833A" w14:textId="6971B190" w:rsidR="00EC311F" w:rsidRPr="00B06475" w:rsidRDefault="00EC311F" w:rsidP="00A11784">
            <w:pPr>
              <w:pStyle w:val="NoSpacing"/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lv-LV"/>
              </w:rPr>
            </w:pPr>
            <w:r w:rsidRPr="00B0647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lv-LV"/>
              </w:rPr>
              <w:t>95 g</w:t>
            </w:r>
            <w:r w:rsidR="00A1178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lv-LV"/>
              </w:rPr>
              <w:t>.</w:t>
            </w:r>
          </w:p>
        </w:tc>
      </w:tr>
      <w:tr w:rsidR="00EC311F" w14:paraId="31BDFCCD" w14:textId="77777777" w:rsidTr="00A11784">
        <w:trPr>
          <w:jc w:val="center"/>
        </w:trPr>
        <w:tc>
          <w:tcPr>
            <w:tcW w:w="1134" w:type="dxa"/>
          </w:tcPr>
          <w:p w14:paraId="4AF43A7B" w14:textId="1B2993CF" w:rsidR="00EC311F" w:rsidRDefault="00EC311F" w:rsidP="00A11784">
            <w:pPr>
              <w:pStyle w:val="NoSpacing"/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>Personas</w:t>
            </w:r>
          </w:p>
        </w:tc>
        <w:tc>
          <w:tcPr>
            <w:tcW w:w="993" w:type="dxa"/>
          </w:tcPr>
          <w:p w14:paraId="1674501C" w14:textId="0B05A3C6" w:rsidR="00EC311F" w:rsidRDefault="00EC311F" w:rsidP="00A11784">
            <w:pPr>
              <w:pStyle w:val="NoSpacing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>244</w:t>
            </w:r>
          </w:p>
        </w:tc>
        <w:tc>
          <w:tcPr>
            <w:tcW w:w="1111" w:type="dxa"/>
          </w:tcPr>
          <w:p w14:paraId="07320A55" w14:textId="62998BA6" w:rsidR="00EC311F" w:rsidRDefault="00EC311F" w:rsidP="00A11784">
            <w:pPr>
              <w:pStyle w:val="NoSpacing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>180</w:t>
            </w:r>
          </w:p>
        </w:tc>
        <w:tc>
          <w:tcPr>
            <w:tcW w:w="1157" w:type="dxa"/>
          </w:tcPr>
          <w:p w14:paraId="25C30F49" w14:textId="407C66BB" w:rsidR="00EC311F" w:rsidRPr="00B06475" w:rsidRDefault="00EC311F" w:rsidP="00A11784">
            <w:pPr>
              <w:pStyle w:val="NoSpacing"/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lv-LV"/>
              </w:rPr>
            </w:pPr>
            <w:r w:rsidRPr="00B0647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lv-LV"/>
              </w:rPr>
              <w:t>120</w:t>
            </w:r>
          </w:p>
        </w:tc>
        <w:tc>
          <w:tcPr>
            <w:tcW w:w="1134" w:type="dxa"/>
          </w:tcPr>
          <w:p w14:paraId="472E2408" w14:textId="17AEE930" w:rsidR="00EC311F" w:rsidRPr="00B06475" w:rsidRDefault="00EC311F" w:rsidP="00A11784">
            <w:pPr>
              <w:pStyle w:val="NoSpacing"/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lv-LV"/>
              </w:rPr>
            </w:pPr>
            <w:r w:rsidRPr="00B0647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lv-LV"/>
              </w:rPr>
              <w:t>106</w:t>
            </w:r>
          </w:p>
        </w:tc>
        <w:tc>
          <w:tcPr>
            <w:tcW w:w="1134" w:type="dxa"/>
          </w:tcPr>
          <w:p w14:paraId="50292FCE" w14:textId="4C165FBD" w:rsidR="00EC311F" w:rsidRPr="00B06475" w:rsidRDefault="00EC311F" w:rsidP="00A11784">
            <w:pPr>
              <w:pStyle w:val="NoSpacing"/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lv-LV"/>
              </w:rPr>
            </w:pPr>
            <w:r w:rsidRPr="00B0647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lv-LV"/>
              </w:rPr>
              <w:t>45</w:t>
            </w:r>
          </w:p>
        </w:tc>
        <w:tc>
          <w:tcPr>
            <w:tcW w:w="1134" w:type="dxa"/>
          </w:tcPr>
          <w:p w14:paraId="571BD710" w14:textId="5894467D" w:rsidR="00EC311F" w:rsidRPr="00B06475" w:rsidRDefault="00EC311F" w:rsidP="00A11784">
            <w:pPr>
              <w:pStyle w:val="NoSpacing"/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lv-LV"/>
              </w:rPr>
            </w:pPr>
            <w:r w:rsidRPr="00B0647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lv-LV"/>
              </w:rPr>
              <w:t>13</w:t>
            </w:r>
          </w:p>
        </w:tc>
      </w:tr>
    </w:tbl>
    <w:p w14:paraId="1826A244" w14:textId="063FA1D7" w:rsidR="00826632" w:rsidRDefault="00A11784" w:rsidP="009B3E38">
      <w:pPr>
        <w:pStyle w:val="NoSpacing"/>
        <w:spacing w:before="120" w:after="1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Tādējādi </w:t>
      </w:r>
      <w:r w:rsidR="00E34039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2026.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</w:t>
      </w:r>
      <w:r w:rsidR="00E34039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gadā uz pabalstu var pretendēt </w:t>
      </w:r>
      <w:r w:rsidR="003134B7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284 personas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(s</w:t>
      </w:r>
      <w:r w:rsidR="003134B7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avukārt </w:t>
      </w:r>
      <w:r w:rsidR="007B3458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424 personas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(līdz 80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g.v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.)</w:t>
      </w:r>
      <w:r w:rsidR="007B3458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nevarētu pretendēt uz pabalstu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)</w:t>
      </w:r>
      <w:r w:rsidR="007B3458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. </w:t>
      </w:r>
    </w:p>
    <w:p w14:paraId="257F314E" w14:textId="6EEAE7C4" w:rsidR="00DE3AB8" w:rsidRDefault="00A57F00" w:rsidP="009B3E38">
      <w:pPr>
        <w:pStyle w:val="NoSpacing"/>
        <w:spacing w:before="120" w:after="1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</w:pPr>
      <w:r w:rsidRPr="004A2866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2026.</w:t>
      </w:r>
      <w:r w:rsidR="00A11784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</w:t>
      </w:r>
      <w:r w:rsidRPr="004A2866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gadā jubilāru pabalstiem budžetā </w:t>
      </w:r>
      <w:r w:rsidR="00DE3AB8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paredzēti </w:t>
      </w:r>
      <w:r w:rsidRPr="004A2866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14</w:t>
      </w:r>
      <w:r w:rsidR="00843092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 </w:t>
      </w:r>
      <w:r w:rsidRPr="004A2866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860</w:t>
      </w:r>
      <w:r w:rsidR="00F72200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</w:t>
      </w:r>
      <w:r w:rsidR="00843092" w:rsidRPr="004A2866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EUR</w:t>
      </w:r>
      <w:r w:rsidR="007C7FB2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(</w:t>
      </w:r>
      <w:r w:rsidR="00DE3AB8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par 1560 </w:t>
      </w:r>
      <w:r w:rsidR="007C7FB2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EUR </w:t>
      </w:r>
      <w:r w:rsidR="00DE3AB8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vairāk,</w:t>
      </w:r>
      <w:r w:rsidR="007C7FB2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kā 2025. gadā)</w:t>
      </w:r>
      <w:r w:rsidR="00655531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, t.i., tiek sveikti jubilāri no 70 gadu vecuma un katrā nākamajā piektajā dzimšanas dienā 20 </w:t>
      </w:r>
      <w:r w:rsidR="007C7FB2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EUR </w:t>
      </w:r>
      <w:r w:rsidR="00655531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apmērā.</w:t>
      </w:r>
    </w:p>
    <w:p w14:paraId="1D272C07" w14:textId="6A4076CF" w:rsidR="00A57F00" w:rsidRDefault="00A57F00" w:rsidP="009B3E38">
      <w:pPr>
        <w:pStyle w:val="NoSpacing"/>
        <w:spacing w:before="120" w:after="1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</w:pPr>
      <w:r w:rsidRPr="004A2866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Lai </w:t>
      </w:r>
      <w:r w:rsidR="007C7FB2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ieviestu</w:t>
      </w:r>
      <w:r w:rsidR="00655531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pabalstu EUR 50 apmērā</w:t>
      </w:r>
      <w:r w:rsidRPr="004A2866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vecumā no 80 gadiem un katrā nākamajā piektajā dzimšanas dienā, kā arī </w:t>
      </w:r>
      <w:r w:rsidR="007C7FB2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turpinātu pabalstus </w:t>
      </w:r>
      <w:r w:rsidRPr="004A2866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jubilār</w:t>
      </w:r>
      <w:r w:rsidR="007C7FB2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iem</w:t>
      </w:r>
      <w:r w:rsidRPr="004A2866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100 gados un vairāk, nepieciešams EUR 14 900. Papildus izdevumus veido</w:t>
      </w:r>
      <w:r w:rsidR="007C7FB2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s</w:t>
      </w:r>
      <w:r w:rsidRPr="004A2866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jubilāru kartiņas </w:t>
      </w:r>
      <w:r w:rsidR="007C7FB2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(</w:t>
      </w:r>
      <w:r w:rsidRPr="004A2866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1.53 </w:t>
      </w:r>
      <w:r w:rsidR="007C7FB2" w:rsidRPr="004A2866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EUR </w:t>
      </w:r>
      <w:r w:rsidRPr="004A2866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289 personām, kopā 442,17 </w:t>
      </w:r>
      <w:r w:rsidR="007C7FB2" w:rsidRPr="004A2866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EUR</w:t>
      </w:r>
      <w:r w:rsidRPr="004A2866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, bet </w:t>
      </w:r>
      <w:r w:rsidR="00655531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prognozējams, ka </w:t>
      </w:r>
      <w:r w:rsidRPr="004A2866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samazināsies pasta izdevumi</w:t>
      </w:r>
      <w:r w:rsidR="001E624F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, jo </w:t>
      </w:r>
      <w:r w:rsidR="00A21872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apsveikumi un iesniegumu formas būs jāsūta mazākam skaitam jubilāru</w:t>
      </w:r>
      <w:r w:rsidR="007C7FB2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)</w:t>
      </w:r>
      <w:r w:rsidR="00676740" w:rsidRPr="004A2866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. </w:t>
      </w:r>
      <w:r w:rsidRPr="004A2866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Līdz ar to ietekme uz budžetu, grozot </w:t>
      </w:r>
      <w:r w:rsidR="007C7FB2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pašvaldības saistošos </w:t>
      </w:r>
      <w:r w:rsidRPr="004A2866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noteikumus, nebūs</w:t>
      </w:r>
      <w:r w:rsidR="00AE5918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. </w:t>
      </w:r>
    </w:p>
    <w:p w14:paraId="1CECC5D3" w14:textId="724BE90D" w:rsidR="00670BEE" w:rsidRPr="007C7FB2" w:rsidRDefault="0038458A" w:rsidP="007C7FB2">
      <w:pPr>
        <w:pStyle w:val="NoSpacing"/>
        <w:spacing w:before="120" w:after="1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</w:pPr>
      <w:r w:rsidRPr="007C7FB2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Ņemot vērā iepriekš minēto</w:t>
      </w:r>
      <w:r w:rsidR="007C7FB2" w:rsidRPr="007C7FB2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, Ādažu novada sociālais dienests ierosina atbalstīt priekšlikumu par pabalsta paaugstināšanu līdz 50 EUR un pabalsta saņēmēju vecuma ierobežojumu</w:t>
      </w:r>
      <w:r w:rsidR="007C7FB2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,</w:t>
      </w:r>
      <w:r w:rsidR="007C7FB2" w:rsidRPr="007C7FB2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sākot no 80 gadu vecuma, </w:t>
      </w:r>
      <w:r w:rsidR="002A3DAE" w:rsidRPr="007C7FB2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vei</w:t>
      </w:r>
      <w:r w:rsidR="007C7FB2" w:rsidRPr="007C7FB2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cot</w:t>
      </w:r>
      <w:r w:rsidR="002A3DAE" w:rsidRPr="007C7FB2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grozījumus </w:t>
      </w:r>
      <w:r w:rsidR="007C7FB2" w:rsidRPr="007C7FB2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attiecīgajos saistošajos </w:t>
      </w:r>
      <w:r w:rsidR="002A3DAE" w:rsidRPr="007C7FB2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noteikumos</w:t>
      </w:r>
      <w:r w:rsidR="007C7FB2" w:rsidRPr="007C7FB2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.</w:t>
      </w:r>
    </w:p>
    <w:sectPr w:rsidR="00670BEE" w:rsidRPr="007C7FB2" w:rsidSect="001550D5">
      <w:footerReference w:type="default" r:id="rId8"/>
      <w:pgSz w:w="11906" w:h="16838"/>
      <w:pgMar w:top="993" w:right="1800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7D7A3" w14:textId="77777777" w:rsidR="00BF704C" w:rsidRDefault="00BF704C" w:rsidP="0045135B">
      <w:pPr>
        <w:spacing w:after="0" w:line="240" w:lineRule="auto"/>
      </w:pPr>
      <w:r>
        <w:separator/>
      </w:r>
    </w:p>
  </w:endnote>
  <w:endnote w:type="continuationSeparator" w:id="0">
    <w:p w14:paraId="2B03B131" w14:textId="77777777" w:rsidR="00BF704C" w:rsidRDefault="00BF704C" w:rsidP="00451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6176183"/>
      <w:docPartObj>
        <w:docPartGallery w:val="Page Numbers (Bottom of Page)"/>
        <w:docPartUnique/>
      </w:docPartObj>
    </w:sdtPr>
    <w:sdtEndPr/>
    <w:sdtContent>
      <w:p w14:paraId="2ABAB725" w14:textId="24BD0350" w:rsidR="0045135B" w:rsidRDefault="0045135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60F6E332" w14:textId="77777777" w:rsidR="0045135B" w:rsidRDefault="004513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563AB" w14:textId="77777777" w:rsidR="00BF704C" w:rsidRDefault="00BF704C" w:rsidP="0045135B">
      <w:pPr>
        <w:spacing w:after="0" w:line="240" w:lineRule="auto"/>
      </w:pPr>
      <w:r>
        <w:separator/>
      </w:r>
    </w:p>
  </w:footnote>
  <w:footnote w:type="continuationSeparator" w:id="0">
    <w:p w14:paraId="71E13BDC" w14:textId="77777777" w:rsidR="00BF704C" w:rsidRDefault="00BF704C" w:rsidP="004513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4EE7"/>
    <w:multiLevelType w:val="hybridMultilevel"/>
    <w:tmpl w:val="93C688A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F0C2A"/>
    <w:multiLevelType w:val="hybridMultilevel"/>
    <w:tmpl w:val="0130ECB8"/>
    <w:lvl w:ilvl="0" w:tplc="B70CBC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AF5015"/>
    <w:multiLevelType w:val="hybridMultilevel"/>
    <w:tmpl w:val="EBACC64C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F7689"/>
    <w:multiLevelType w:val="hybridMultilevel"/>
    <w:tmpl w:val="DCEA926E"/>
    <w:lvl w:ilvl="0" w:tplc="C7220742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F11C1"/>
    <w:multiLevelType w:val="multilevel"/>
    <w:tmpl w:val="299487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0217DE5"/>
    <w:multiLevelType w:val="hybridMultilevel"/>
    <w:tmpl w:val="2378F3C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850A6"/>
    <w:multiLevelType w:val="hybridMultilevel"/>
    <w:tmpl w:val="5714ED6C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C4E8C"/>
    <w:multiLevelType w:val="hybridMultilevel"/>
    <w:tmpl w:val="28F2540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525A5"/>
    <w:multiLevelType w:val="hybridMultilevel"/>
    <w:tmpl w:val="E80CDC6C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B61AE"/>
    <w:multiLevelType w:val="hybridMultilevel"/>
    <w:tmpl w:val="285CC51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16982"/>
    <w:multiLevelType w:val="hybridMultilevel"/>
    <w:tmpl w:val="CBA06834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5044FA"/>
    <w:multiLevelType w:val="hybridMultilevel"/>
    <w:tmpl w:val="2F0C266E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975A6C"/>
    <w:multiLevelType w:val="hybridMultilevel"/>
    <w:tmpl w:val="E8106802"/>
    <w:lvl w:ilvl="0" w:tplc="AB4CF72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val="en-US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3340F"/>
    <w:multiLevelType w:val="hybridMultilevel"/>
    <w:tmpl w:val="DADCCDFC"/>
    <w:lvl w:ilvl="0" w:tplc="C7220742">
      <w:start w:val="9"/>
      <w:numFmt w:val="bullet"/>
      <w:lvlText w:val="-"/>
      <w:lvlJc w:val="left"/>
      <w:pPr>
        <w:ind w:left="1146" w:hanging="360"/>
      </w:pPr>
      <w:rPr>
        <w:rFonts w:ascii="Times New Roman" w:eastAsiaTheme="minorEastAsia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B18724B"/>
    <w:multiLevelType w:val="hybridMultilevel"/>
    <w:tmpl w:val="FA645F0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C1464"/>
    <w:multiLevelType w:val="hybridMultilevel"/>
    <w:tmpl w:val="309E7512"/>
    <w:lvl w:ilvl="0" w:tplc="45287172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9F8AE168" w:tentative="1">
      <w:start w:val="1"/>
      <w:numFmt w:val="lowerLetter"/>
      <w:lvlText w:val="%2."/>
      <w:lvlJc w:val="left"/>
      <w:pPr>
        <w:ind w:left="1440" w:hanging="360"/>
      </w:pPr>
    </w:lvl>
    <w:lvl w:ilvl="2" w:tplc="FE50CC66" w:tentative="1">
      <w:start w:val="1"/>
      <w:numFmt w:val="lowerRoman"/>
      <w:lvlText w:val="%3."/>
      <w:lvlJc w:val="right"/>
      <w:pPr>
        <w:ind w:left="2160" w:hanging="180"/>
      </w:pPr>
    </w:lvl>
    <w:lvl w:ilvl="3" w:tplc="FF46AB70" w:tentative="1">
      <w:start w:val="1"/>
      <w:numFmt w:val="decimal"/>
      <w:lvlText w:val="%4."/>
      <w:lvlJc w:val="left"/>
      <w:pPr>
        <w:ind w:left="2880" w:hanging="360"/>
      </w:pPr>
    </w:lvl>
    <w:lvl w:ilvl="4" w:tplc="70169384" w:tentative="1">
      <w:start w:val="1"/>
      <w:numFmt w:val="lowerLetter"/>
      <w:lvlText w:val="%5."/>
      <w:lvlJc w:val="left"/>
      <w:pPr>
        <w:ind w:left="3600" w:hanging="360"/>
      </w:pPr>
    </w:lvl>
    <w:lvl w:ilvl="5" w:tplc="C7C0AEE0" w:tentative="1">
      <w:start w:val="1"/>
      <w:numFmt w:val="lowerRoman"/>
      <w:lvlText w:val="%6."/>
      <w:lvlJc w:val="right"/>
      <w:pPr>
        <w:ind w:left="4320" w:hanging="180"/>
      </w:pPr>
    </w:lvl>
    <w:lvl w:ilvl="6" w:tplc="4C060C26" w:tentative="1">
      <w:start w:val="1"/>
      <w:numFmt w:val="decimal"/>
      <w:lvlText w:val="%7."/>
      <w:lvlJc w:val="left"/>
      <w:pPr>
        <w:ind w:left="5040" w:hanging="360"/>
      </w:pPr>
    </w:lvl>
    <w:lvl w:ilvl="7" w:tplc="6F94EC3A" w:tentative="1">
      <w:start w:val="1"/>
      <w:numFmt w:val="lowerLetter"/>
      <w:lvlText w:val="%8."/>
      <w:lvlJc w:val="left"/>
      <w:pPr>
        <w:ind w:left="5760" w:hanging="360"/>
      </w:pPr>
    </w:lvl>
    <w:lvl w:ilvl="8" w:tplc="30FEC9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FD6990"/>
    <w:multiLevelType w:val="hybridMultilevel"/>
    <w:tmpl w:val="5DAE7572"/>
    <w:lvl w:ilvl="0" w:tplc="F154E042">
      <w:start w:val="1"/>
      <w:numFmt w:val="decimal"/>
      <w:lvlText w:val="%1."/>
      <w:lvlJc w:val="left"/>
      <w:pPr>
        <w:ind w:left="426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146" w:hanging="360"/>
      </w:pPr>
    </w:lvl>
    <w:lvl w:ilvl="2" w:tplc="0426001B" w:tentative="1">
      <w:start w:val="1"/>
      <w:numFmt w:val="lowerRoman"/>
      <w:lvlText w:val="%3."/>
      <w:lvlJc w:val="right"/>
      <w:pPr>
        <w:ind w:left="1866" w:hanging="180"/>
      </w:pPr>
    </w:lvl>
    <w:lvl w:ilvl="3" w:tplc="0426000F" w:tentative="1">
      <w:start w:val="1"/>
      <w:numFmt w:val="decimal"/>
      <w:lvlText w:val="%4."/>
      <w:lvlJc w:val="left"/>
      <w:pPr>
        <w:ind w:left="2586" w:hanging="360"/>
      </w:pPr>
    </w:lvl>
    <w:lvl w:ilvl="4" w:tplc="04260019" w:tentative="1">
      <w:start w:val="1"/>
      <w:numFmt w:val="lowerLetter"/>
      <w:lvlText w:val="%5."/>
      <w:lvlJc w:val="left"/>
      <w:pPr>
        <w:ind w:left="3306" w:hanging="360"/>
      </w:pPr>
    </w:lvl>
    <w:lvl w:ilvl="5" w:tplc="0426001B" w:tentative="1">
      <w:start w:val="1"/>
      <w:numFmt w:val="lowerRoman"/>
      <w:lvlText w:val="%6."/>
      <w:lvlJc w:val="right"/>
      <w:pPr>
        <w:ind w:left="4026" w:hanging="180"/>
      </w:pPr>
    </w:lvl>
    <w:lvl w:ilvl="6" w:tplc="0426000F" w:tentative="1">
      <w:start w:val="1"/>
      <w:numFmt w:val="decimal"/>
      <w:lvlText w:val="%7."/>
      <w:lvlJc w:val="left"/>
      <w:pPr>
        <w:ind w:left="4746" w:hanging="360"/>
      </w:pPr>
    </w:lvl>
    <w:lvl w:ilvl="7" w:tplc="04260019" w:tentative="1">
      <w:start w:val="1"/>
      <w:numFmt w:val="lowerLetter"/>
      <w:lvlText w:val="%8."/>
      <w:lvlJc w:val="left"/>
      <w:pPr>
        <w:ind w:left="5466" w:hanging="360"/>
      </w:pPr>
    </w:lvl>
    <w:lvl w:ilvl="8" w:tplc="0426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46CB0CB7"/>
    <w:multiLevelType w:val="hybridMultilevel"/>
    <w:tmpl w:val="BE2C4C8C"/>
    <w:lvl w:ilvl="0" w:tplc="8976E542">
      <w:start w:val="5"/>
      <w:numFmt w:val="bullet"/>
      <w:lvlText w:val=""/>
      <w:lvlJc w:val="left"/>
      <w:pPr>
        <w:ind w:left="927" w:hanging="360"/>
      </w:pPr>
      <w:rPr>
        <w:rFonts w:ascii="Symbol" w:eastAsiaTheme="minorEastAsia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C4E0522"/>
    <w:multiLevelType w:val="hybridMultilevel"/>
    <w:tmpl w:val="33188A76"/>
    <w:lvl w:ilvl="0" w:tplc="799837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AD2387"/>
    <w:multiLevelType w:val="hybridMultilevel"/>
    <w:tmpl w:val="BED8134A"/>
    <w:lvl w:ilvl="0" w:tplc="0426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52C52348"/>
    <w:multiLevelType w:val="hybridMultilevel"/>
    <w:tmpl w:val="C524B1F2"/>
    <w:lvl w:ilvl="0" w:tplc="A580A39A">
      <w:start w:val="1"/>
      <w:numFmt w:val="decimal"/>
      <w:lvlText w:val="%1."/>
      <w:lvlJc w:val="left"/>
      <w:pPr>
        <w:ind w:left="199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718" w:hanging="360"/>
      </w:pPr>
    </w:lvl>
    <w:lvl w:ilvl="2" w:tplc="0426001B" w:tentative="1">
      <w:start w:val="1"/>
      <w:numFmt w:val="lowerRoman"/>
      <w:lvlText w:val="%3."/>
      <w:lvlJc w:val="right"/>
      <w:pPr>
        <w:ind w:left="3438" w:hanging="180"/>
      </w:pPr>
    </w:lvl>
    <w:lvl w:ilvl="3" w:tplc="0426000F" w:tentative="1">
      <w:start w:val="1"/>
      <w:numFmt w:val="decimal"/>
      <w:lvlText w:val="%4."/>
      <w:lvlJc w:val="left"/>
      <w:pPr>
        <w:ind w:left="4158" w:hanging="360"/>
      </w:pPr>
    </w:lvl>
    <w:lvl w:ilvl="4" w:tplc="04260019" w:tentative="1">
      <w:start w:val="1"/>
      <w:numFmt w:val="lowerLetter"/>
      <w:lvlText w:val="%5."/>
      <w:lvlJc w:val="left"/>
      <w:pPr>
        <w:ind w:left="4878" w:hanging="360"/>
      </w:pPr>
    </w:lvl>
    <w:lvl w:ilvl="5" w:tplc="0426001B" w:tentative="1">
      <w:start w:val="1"/>
      <w:numFmt w:val="lowerRoman"/>
      <w:lvlText w:val="%6."/>
      <w:lvlJc w:val="right"/>
      <w:pPr>
        <w:ind w:left="5598" w:hanging="180"/>
      </w:pPr>
    </w:lvl>
    <w:lvl w:ilvl="6" w:tplc="0426000F" w:tentative="1">
      <w:start w:val="1"/>
      <w:numFmt w:val="decimal"/>
      <w:lvlText w:val="%7."/>
      <w:lvlJc w:val="left"/>
      <w:pPr>
        <w:ind w:left="6318" w:hanging="360"/>
      </w:pPr>
    </w:lvl>
    <w:lvl w:ilvl="7" w:tplc="04260019" w:tentative="1">
      <w:start w:val="1"/>
      <w:numFmt w:val="lowerLetter"/>
      <w:lvlText w:val="%8."/>
      <w:lvlJc w:val="left"/>
      <w:pPr>
        <w:ind w:left="7038" w:hanging="360"/>
      </w:pPr>
    </w:lvl>
    <w:lvl w:ilvl="8" w:tplc="0426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21" w15:restartNumberingAfterBreak="0">
    <w:nsid w:val="545D3A76"/>
    <w:multiLevelType w:val="hybridMultilevel"/>
    <w:tmpl w:val="040CC1D8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963CA2"/>
    <w:multiLevelType w:val="hybridMultilevel"/>
    <w:tmpl w:val="B1ACCA14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3D5BCE"/>
    <w:multiLevelType w:val="multilevel"/>
    <w:tmpl w:val="EC0C4248"/>
    <w:lvl w:ilvl="0">
      <w:start w:val="1"/>
      <w:numFmt w:val="decimal"/>
      <w:lvlText w:val="%1."/>
      <w:lvlJc w:val="left"/>
      <w:pPr>
        <w:ind w:left="1638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207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9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1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1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1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8" w:hanging="1440"/>
      </w:pPr>
      <w:rPr>
        <w:rFonts w:hint="default"/>
      </w:rPr>
    </w:lvl>
  </w:abstractNum>
  <w:num w:numId="1" w16cid:durableId="1685394966">
    <w:abstractNumId w:val="11"/>
  </w:num>
  <w:num w:numId="2" w16cid:durableId="1696685993">
    <w:abstractNumId w:val="1"/>
  </w:num>
  <w:num w:numId="3" w16cid:durableId="535585349">
    <w:abstractNumId w:val="19"/>
  </w:num>
  <w:num w:numId="4" w16cid:durableId="96679799">
    <w:abstractNumId w:val="15"/>
  </w:num>
  <w:num w:numId="5" w16cid:durableId="551356326">
    <w:abstractNumId w:val="10"/>
  </w:num>
  <w:num w:numId="6" w16cid:durableId="1593079575">
    <w:abstractNumId w:val="0"/>
  </w:num>
  <w:num w:numId="7" w16cid:durableId="284391669">
    <w:abstractNumId w:val="14"/>
  </w:num>
  <w:num w:numId="8" w16cid:durableId="66810611">
    <w:abstractNumId w:val="6"/>
  </w:num>
  <w:num w:numId="9" w16cid:durableId="429200043">
    <w:abstractNumId w:val="8"/>
  </w:num>
  <w:num w:numId="10" w16cid:durableId="294605945">
    <w:abstractNumId w:val="21"/>
  </w:num>
  <w:num w:numId="11" w16cid:durableId="1900051754">
    <w:abstractNumId w:val="2"/>
  </w:num>
  <w:num w:numId="12" w16cid:durableId="995185294">
    <w:abstractNumId w:val="22"/>
  </w:num>
  <w:num w:numId="13" w16cid:durableId="2000838145">
    <w:abstractNumId w:val="5"/>
  </w:num>
  <w:num w:numId="14" w16cid:durableId="956445681">
    <w:abstractNumId w:val="23"/>
  </w:num>
  <w:num w:numId="15" w16cid:durableId="535892806">
    <w:abstractNumId w:val="20"/>
  </w:num>
  <w:num w:numId="16" w16cid:durableId="490214116">
    <w:abstractNumId w:val="18"/>
  </w:num>
  <w:num w:numId="17" w16cid:durableId="586308756">
    <w:abstractNumId w:val="17"/>
  </w:num>
  <w:num w:numId="18" w16cid:durableId="235671285">
    <w:abstractNumId w:val="4"/>
  </w:num>
  <w:num w:numId="19" w16cid:durableId="1017656111">
    <w:abstractNumId w:val="16"/>
  </w:num>
  <w:num w:numId="20" w16cid:durableId="920329599">
    <w:abstractNumId w:val="7"/>
  </w:num>
  <w:num w:numId="21" w16cid:durableId="625894191">
    <w:abstractNumId w:val="12"/>
  </w:num>
  <w:num w:numId="22" w16cid:durableId="323364649">
    <w:abstractNumId w:val="9"/>
  </w:num>
  <w:num w:numId="23" w16cid:durableId="2095322890">
    <w:abstractNumId w:val="3"/>
  </w:num>
  <w:num w:numId="24" w16cid:durableId="18624700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E86"/>
    <w:rsid w:val="000112E4"/>
    <w:rsid w:val="00013737"/>
    <w:rsid w:val="000153AE"/>
    <w:rsid w:val="000167C5"/>
    <w:rsid w:val="000273F4"/>
    <w:rsid w:val="000420C5"/>
    <w:rsid w:val="00056C35"/>
    <w:rsid w:val="000641A3"/>
    <w:rsid w:val="000650FA"/>
    <w:rsid w:val="00071E5D"/>
    <w:rsid w:val="0007577B"/>
    <w:rsid w:val="00076ACD"/>
    <w:rsid w:val="0007785B"/>
    <w:rsid w:val="00077F2B"/>
    <w:rsid w:val="00080AEF"/>
    <w:rsid w:val="00087FD8"/>
    <w:rsid w:val="0009136B"/>
    <w:rsid w:val="000941EE"/>
    <w:rsid w:val="000957C0"/>
    <w:rsid w:val="000A39AE"/>
    <w:rsid w:val="000A45D3"/>
    <w:rsid w:val="000B3095"/>
    <w:rsid w:val="000B336D"/>
    <w:rsid w:val="000B6E77"/>
    <w:rsid w:val="000C020E"/>
    <w:rsid w:val="000C2813"/>
    <w:rsid w:val="000D07D6"/>
    <w:rsid w:val="000E1E86"/>
    <w:rsid w:val="000E5D83"/>
    <w:rsid w:val="000E6539"/>
    <w:rsid w:val="000F0040"/>
    <w:rsid w:val="000F074E"/>
    <w:rsid w:val="000F1559"/>
    <w:rsid w:val="000F6C9D"/>
    <w:rsid w:val="00101C0A"/>
    <w:rsid w:val="00102F47"/>
    <w:rsid w:val="00113278"/>
    <w:rsid w:val="00120E0A"/>
    <w:rsid w:val="001271A6"/>
    <w:rsid w:val="00133D5B"/>
    <w:rsid w:val="0014614B"/>
    <w:rsid w:val="001518D7"/>
    <w:rsid w:val="001546F2"/>
    <w:rsid w:val="001547EB"/>
    <w:rsid w:val="001550D5"/>
    <w:rsid w:val="0016067F"/>
    <w:rsid w:val="001670AF"/>
    <w:rsid w:val="00174DE7"/>
    <w:rsid w:val="00180283"/>
    <w:rsid w:val="00181D9A"/>
    <w:rsid w:val="0018580C"/>
    <w:rsid w:val="00186248"/>
    <w:rsid w:val="00186855"/>
    <w:rsid w:val="00192FE0"/>
    <w:rsid w:val="00194006"/>
    <w:rsid w:val="00196619"/>
    <w:rsid w:val="001B45E8"/>
    <w:rsid w:val="001B4EEA"/>
    <w:rsid w:val="001B6BC6"/>
    <w:rsid w:val="001C5F73"/>
    <w:rsid w:val="001D3A21"/>
    <w:rsid w:val="001D7F4C"/>
    <w:rsid w:val="001E1C84"/>
    <w:rsid w:val="001E624F"/>
    <w:rsid w:val="001E64AB"/>
    <w:rsid w:val="001E70B5"/>
    <w:rsid w:val="001F116C"/>
    <w:rsid w:val="001F5D06"/>
    <w:rsid w:val="001F7086"/>
    <w:rsid w:val="00200E20"/>
    <w:rsid w:val="0020527A"/>
    <w:rsid w:val="00207905"/>
    <w:rsid w:val="002130DA"/>
    <w:rsid w:val="002208FF"/>
    <w:rsid w:val="00230FAE"/>
    <w:rsid w:val="00234DCC"/>
    <w:rsid w:val="002353B2"/>
    <w:rsid w:val="0023692C"/>
    <w:rsid w:val="00242A3B"/>
    <w:rsid w:val="002446A9"/>
    <w:rsid w:val="00245E69"/>
    <w:rsid w:val="002517AC"/>
    <w:rsid w:val="002538B4"/>
    <w:rsid w:val="002560CC"/>
    <w:rsid w:val="00262109"/>
    <w:rsid w:val="00265CD7"/>
    <w:rsid w:val="0027684F"/>
    <w:rsid w:val="00277445"/>
    <w:rsid w:val="00284EFA"/>
    <w:rsid w:val="0028799A"/>
    <w:rsid w:val="002A3DAE"/>
    <w:rsid w:val="002A779D"/>
    <w:rsid w:val="002A7F98"/>
    <w:rsid w:val="002B4275"/>
    <w:rsid w:val="002B6B34"/>
    <w:rsid w:val="002C4FE0"/>
    <w:rsid w:val="002D455A"/>
    <w:rsid w:val="002E0619"/>
    <w:rsid w:val="002E2BE4"/>
    <w:rsid w:val="002E4250"/>
    <w:rsid w:val="002E5C4B"/>
    <w:rsid w:val="002F3603"/>
    <w:rsid w:val="002F43E5"/>
    <w:rsid w:val="00302370"/>
    <w:rsid w:val="003026B8"/>
    <w:rsid w:val="003075A0"/>
    <w:rsid w:val="00310A98"/>
    <w:rsid w:val="003134B7"/>
    <w:rsid w:val="003170CF"/>
    <w:rsid w:val="00327585"/>
    <w:rsid w:val="00345661"/>
    <w:rsid w:val="00350FDA"/>
    <w:rsid w:val="00354F2D"/>
    <w:rsid w:val="00360D95"/>
    <w:rsid w:val="003653CF"/>
    <w:rsid w:val="00371E34"/>
    <w:rsid w:val="003734E0"/>
    <w:rsid w:val="0038458A"/>
    <w:rsid w:val="0039067F"/>
    <w:rsid w:val="003B2582"/>
    <w:rsid w:val="003B52FB"/>
    <w:rsid w:val="003B7F43"/>
    <w:rsid w:val="003C001F"/>
    <w:rsid w:val="003C79DD"/>
    <w:rsid w:val="003D2A17"/>
    <w:rsid w:val="003D491F"/>
    <w:rsid w:val="003E2387"/>
    <w:rsid w:val="003E2B1E"/>
    <w:rsid w:val="003F0CF4"/>
    <w:rsid w:val="003F57C0"/>
    <w:rsid w:val="003F6609"/>
    <w:rsid w:val="00426256"/>
    <w:rsid w:val="00430920"/>
    <w:rsid w:val="00432C7A"/>
    <w:rsid w:val="00433F29"/>
    <w:rsid w:val="00434296"/>
    <w:rsid w:val="00435970"/>
    <w:rsid w:val="00435CAF"/>
    <w:rsid w:val="00440C2C"/>
    <w:rsid w:val="00444435"/>
    <w:rsid w:val="004444FC"/>
    <w:rsid w:val="00445114"/>
    <w:rsid w:val="0045135B"/>
    <w:rsid w:val="004610A2"/>
    <w:rsid w:val="00464F92"/>
    <w:rsid w:val="00473D47"/>
    <w:rsid w:val="004767C6"/>
    <w:rsid w:val="00480431"/>
    <w:rsid w:val="00482A87"/>
    <w:rsid w:val="00493CE8"/>
    <w:rsid w:val="004A0425"/>
    <w:rsid w:val="004A1DBE"/>
    <w:rsid w:val="004A2866"/>
    <w:rsid w:val="004A4729"/>
    <w:rsid w:val="004B46AC"/>
    <w:rsid w:val="004B566C"/>
    <w:rsid w:val="004D18F5"/>
    <w:rsid w:val="004E228A"/>
    <w:rsid w:val="004E30F7"/>
    <w:rsid w:val="004E3811"/>
    <w:rsid w:val="004E6207"/>
    <w:rsid w:val="004E7EE0"/>
    <w:rsid w:val="004F3F69"/>
    <w:rsid w:val="004F67D7"/>
    <w:rsid w:val="005021FC"/>
    <w:rsid w:val="00502ACD"/>
    <w:rsid w:val="00511CAA"/>
    <w:rsid w:val="00521E9E"/>
    <w:rsid w:val="005313AC"/>
    <w:rsid w:val="005331BE"/>
    <w:rsid w:val="00535CDB"/>
    <w:rsid w:val="005400C8"/>
    <w:rsid w:val="00545EF1"/>
    <w:rsid w:val="0054627C"/>
    <w:rsid w:val="005522D4"/>
    <w:rsid w:val="005527B3"/>
    <w:rsid w:val="00556C97"/>
    <w:rsid w:val="00580681"/>
    <w:rsid w:val="00582158"/>
    <w:rsid w:val="00583DDC"/>
    <w:rsid w:val="005905DE"/>
    <w:rsid w:val="00591500"/>
    <w:rsid w:val="00595977"/>
    <w:rsid w:val="005959FE"/>
    <w:rsid w:val="005B1833"/>
    <w:rsid w:val="005B1966"/>
    <w:rsid w:val="005B4B03"/>
    <w:rsid w:val="005B791A"/>
    <w:rsid w:val="005C2007"/>
    <w:rsid w:val="005C6B64"/>
    <w:rsid w:val="005D2365"/>
    <w:rsid w:val="005D6E80"/>
    <w:rsid w:val="005D7058"/>
    <w:rsid w:val="005E1C0B"/>
    <w:rsid w:val="005F1547"/>
    <w:rsid w:val="005F21BB"/>
    <w:rsid w:val="005F2308"/>
    <w:rsid w:val="005F2E36"/>
    <w:rsid w:val="00602BF3"/>
    <w:rsid w:val="006063D8"/>
    <w:rsid w:val="00613401"/>
    <w:rsid w:val="00645D38"/>
    <w:rsid w:val="00654DDE"/>
    <w:rsid w:val="00655531"/>
    <w:rsid w:val="00657B56"/>
    <w:rsid w:val="00661946"/>
    <w:rsid w:val="00670BEE"/>
    <w:rsid w:val="00676740"/>
    <w:rsid w:val="00680809"/>
    <w:rsid w:val="00681794"/>
    <w:rsid w:val="00686E4F"/>
    <w:rsid w:val="006A0BC7"/>
    <w:rsid w:val="006A628B"/>
    <w:rsid w:val="006A7C1B"/>
    <w:rsid w:val="006B1892"/>
    <w:rsid w:val="006C2106"/>
    <w:rsid w:val="006C3AF3"/>
    <w:rsid w:val="006C7F2A"/>
    <w:rsid w:val="006E6A58"/>
    <w:rsid w:val="006F4A73"/>
    <w:rsid w:val="00700127"/>
    <w:rsid w:val="00721A36"/>
    <w:rsid w:val="00732A2E"/>
    <w:rsid w:val="00734938"/>
    <w:rsid w:val="00735C13"/>
    <w:rsid w:val="007422F9"/>
    <w:rsid w:val="007506DB"/>
    <w:rsid w:val="00750FAC"/>
    <w:rsid w:val="007653CC"/>
    <w:rsid w:val="007662CC"/>
    <w:rsid w:val="00775ECC"/>
    <w:rsid w:val="00795698"/>
    <w:rsid w:val="007970EE"/>
    <w:rsid w:val="007A0425"/>
    <w:rsid w:val="007A47C2"/>
    <w:rsid w:val="007A4D8A"/>
    <w:rsid w:val="007B3458"/>
    <w:rsid w:val="007B5C23"/>
    <w:rsid w:val="007B633C"/>
    <w:rsid w:val="007B64DE"/>
    <w:rsid w:val="007C5F13"/>
    <w:rsid w:val="007C7FB2"/>
    <w:rsid w:val="007D0DF8"/>
    <w:rsid w:val="007D1672"/>
    <w:rsid w:val="007D233E"/>
    <w:rsid w:val="007D2F93"/>
    <w:rsid w:val="007E417B"/>
    <w:rsid w:val="007E5A59"/>
    <w:rsid w:val="007F7348"/>
    <w:rsid w:val="00800890"/>
    <w:rsid w:val="00806D5E"/>
    <w:rsid w:val="00811F90"/>
    <w:rsid w:val="008134BB"/>
    <w:rsid w:val="00820274"/>
    <w:rsid w:val="00820B63"/>
    <w:rsid w:val="008232F7"/>
    <w:rsid w:val="00826632"/>
    <w:rsid w:val="008340DB"/>
    <w:rsid w:val="00836F6D"/>
    <w:rsid w:val="00843092"/>
    <w:rsid w:val="00843EDE"/>
    <w:rsid w:val="00844119"/>
    <w:rsid w:val="00852F66"/>
    <w:rsid w:val="0085418B"/>
    <w:rsid w:val="00854421"/>
    <w:rsid w:val="0086589C"/>
    <w:rsid w:val="008726B0"/>
    <w:rsid w:val="00876D41"/>
    <w:rsid w:val="00881049"/>
    <w:rsid w:val="008979E6"/>
    <w:rsid w:val="008A1E6F"/>
    <w:rsid w:val="008A2069"/>
    <w:rsid w:val="008A29A8"/>
    <w:rsid w:val="008A429B"/>
    <w:rsid w:val="008A73E1"/>
    <w:rsid w:val="008A75F8"/>
    <w:rsid w:val="008B2166"/>
    <w:rsid w:val="008B4014"/>
    <w:rsid w:val="008B4806"/>
    <w:rsid w:val="008B4CAF"/>
    <w:rsid w:val="008B71C0"/>
    <w:rsid w:val="008C3005"/>
    <w:rsid w:val="008C6E40"/>
    <w:rsid w:val="008D40F2"/>
    <w:rsid w:val="008D4DB9"/>
    <w:rsid w:val="008E2679"/>
    <w:rsid w:val="008E35FF"/>
    <w:rsid w:val="008E3928"/>
    <w:rsid w:val="008E488C"/>
    <w:rsid w:val="008E49C1"/>
    <w:rsid w:val="008E5370"/>
    <w:rsid w:val="008E61B8"/>
    <w:rsid w:val="008F08A5"/>
    <w:rsid w:val="008F4823"/>
    <w:rsid w:val="008F5054"/>
    <w:rsid w:val="008F585F"/>
    <w:rsid w:val="008F647B"/>
    <w:rsid w:val="008F6862"/>
    <w:rsid w:val="009017C4"/>
    <w:rsid w:val="009028EE"/>
    <w:rsid w:val="00902B25"/>
    <w:rsid w:val="00903216"/>
    <w:rsid w:val="00910C35"/>
    <w:rsid w:val="00912F3B"/>
    <w:rsid w:val="00920F38"/>
    <w:rsid w:val="00924705"/>
    <w:rsid w:val="00943041"/>
    <w:rsid w:val="00946066"/>
    <w:rsid w:val="00954549"/>
    <w:rsid w:val="009667FD"/>
    <w:rsid w:val="00972030"/>
    <w:rsid w:val="00973284"/>
    <w:rsid w:val="0098064E"/>
    <w:rsid w:val="009842F5"/>
    <w:rsid w:val="00984C4F"/>
    <w:rsid w:val="00991DF0"/>
    <w:rsid w:val="00995B23"/>
    <w:rsid w:val="009A3267"/>
    <w:rsid w:val="009A3DE8"/>
    <w:rsid w:val="009B020C"/>
    <w:rsid w:val="009B3E38"/>
    <w:rsid w:val="009B67E6"/>
    <w:rsid w:val="009C0DB5"/>
    <w:rsid w:val="009C1A59"/>
    <w:rsid w:val="009C3B55"/>
    <w:rsid w:val="009C3F22"/>
    <w:rsid w:val="009C5B3F"/>
    <w:rsid w:val="009D4E5C"/>
    <w:rsid w:val="009E1D73"/>
    <w:rsid w:val="009E20F3"/>
    <w:rsid w:val="009E459C"/>
    <w:rsid w:val="009E4F0F"/>
    <w:rsid w:val="00A050D8"/>
    <w:rsid w:val="00A058B7"/>
    <w:rsid w:val="00A067D3"/>
    <w:rsid w:val="00A07935"/>
    <w:rsid w:val="00A07B54"/>
    <w:rsid w:val="00A11784"/>
    <w:rsid w:val="00A12CB0"/>
    <w:rsid w:val="00A14DFF"/>
    <w:rsid w:val="00A168D1"/>
    <w:rsid w:val="00A21872"/>
    <w:rsid w:val="00A224A5"/>
    <w:rsid w:val="00A246A2"/>
    <w:rsid w:val="00A25676"/>
    <w:rsid w:val="00A32075"/>
    <w:rsid w:val="00A35EF3"/>
    <w:rsid w:val="00A4352E"/>
    <w:rsid w:val="00A43549"/>
    <w:rsid w:val="00A458DF"/>
    <w:rsid w:val="00A47C61"/>
    <w:rsid w:val="00A567B8"/>
    <w:rsid w:val="00A57F00"/>
    <w:rsid w:val="00A67B92"/>
    <w:rsid w:val="00A70EBC"/>
    <w:rsid w:val="00A73464"/>
    <w:rsid w:val="00A75396"/>
    <w:rsid w:val="00A75B39"/>
    <w:rsid w:val="00A809D8"/>
    <w:rsid w:val="00A81FED"/>
    <w:rsid w:val="00A82DA2"/>
    <w:rsid w:val="00A83FF8"/>
    <w:rsid w:val="00A8627D"/>
    <w:rsid w:val="00A94B71"/>
    <w:rsid w:val="00AA17A5"/>
    <w:rsid w:val="00AA3258"/>
    <w:rsid w:val="00AA5936"/>
    <w:rsid w:val="00AB119C"/>
    <w:rsid w:val="00AB1A57"/>
    <w:rsid w:val="00AB3BA6"/>
    <w:rsid w:val="00AB42E0"/>
    <w:rsid w:val="00AC0D1A"/>
    <w:rsid w:val="00AC20A9"/>
    <w:rsid w:val="00AC338D"/>
    <w:rsid w:val="00AE0A85"/>
    <w:rsid w:val="00AE1B3D"/>
    <w:rsid w:val="00AE216B"/>
    <w:rsid w:val="00AE5918"/>
    <w:rsid w:val="00AF092E"/>
    <w:rsid w:val="00AF2332"/>
    <w:rsid w:val="00AF6568"/>
    <w:rsid w:val="00AF6904"/>
    <w:rsid w:val="00B03591"/>
    <w:rsid w:val="00B03F37"/>
    <w:rsid w:val="00B04E3F"/>
    <w:rsid w:val="00B06475"/>
    <w:rsid w:val="00B07F73"/>
    <w:rsid w:val="00B11400"/>
    <w:rsid w:val="00B142D6"/>
    <w:rsid w:val="00B20B21"/>
    <w:rsid w:val="00B24168"/>
    <w:rsid w:val="00B25EA6"/>
    <w:rsid w:val="00B324C1"/>
    <w:rsid w:val="00B333BF"/>
    <w:rsid w:val="00B36DBA"/>
    <w:rsid w:val="00B41252"/>
    <w:rsid w:val="00B42F9B"/>
    <w:rsid w:val="00B43073"/>
    <w:rsid w:val="00B463FC"/>
    <w:rsid w:val="00B5702B"/>
    <w:rsid w:val="00B61D98"/>
    <w:rsid w:val="00B6213B"/>
    <w:rsid w:val="00B6493D"/>
    <w:rsid w:val="00B74CED"/>
    <w:rsid w:val="00B818DB"/>
    <w:rsid w:val="00B96C54"/>
    <w:rsid w:val="00BA52EC"/>
    <w:rsid w:val="00BC02D6"/>
    <w:rsid w:val="00BC4B0F"/>
    <w:rsid w:val="00BD0324"/>
    <w:rsid w:val="00BD1A8B"/>
    <w:rsid w:val="00BD5540"/>
    <w:rsid w:val="00BF704C"/>
    <w:rsid w:val="00C02299"/>
    <w:rsid w:val="00C06613"/>
    <w:rsid w:val="00C07665"/>
    <w:rsid w:val="00C131D6"/>
    <w:rsid w:val="00C14F85"/>
    <w:rsid w:val="00C21202"/>
    <w:rsid w:val="00C22FD4"/>
    <w:rsid w:val="00C23DE4"/>
    <w:rsid w:val="00C2490E"/>
    <w:rsid w:val="00C25296"/>
    <w:rsid w:val="00C34314"/>
    <w:rsid w:val="00C47502"/>
    <w:rsid w:val="00C5312A"/>
    <w:rsid w:val="00C564DE"/>
    <w:rsid w:val="00C5738F"/>
    <w:rsid w:val="00C60A72"/>
    <w:rsid w:val="00C77425"/>
    <w:rsid w:val="00C80567"/>
    <w:rsid w:val="00C81F5F"/>
    <w:rsid w:val="00C85A3B"/>
    <w:rsid w:val="00CB114B"/>
    <w:rsid w:val="00CB50AD"/>
    <w:rsid w:val="00CC0B9B"/>
    <w:rsid w:val="00CC246E"/>
    <w:rsid w:val="00CC48E7"/>
    <w:rsid w:val="00CC4ABF"/>
    <w:rsid w:val="00CD47C3"/>
    <w:rsid w:val="00CE0454"/>
    <w:rsid w:val="00CE2025"/>
    <w:rsid w:val="00CE22F6"/>
    <w:rsid w:val="00CE2C00"/>
    <w:rsid w:val="00CF423E"/>
    <w:rsid w:val="00CF4E7D"/>
    <w:rsid w:val="00CF6F31"/>
    <w:rsid w:val="00D03387"/>
    <w:rsid w:val="00D07477"/>
    <w:rsid w:val="00D07D1C"/>
    <w:rsid w:val="00D1328B"/>
    <w:rsid w:val="00D14C7D"/>
    <w:rsid w:val="00D25F9B"/>
    <w:rsid w:val="00D349FB"/>
    <w:rsid w:val="00D35AF4"/>
    <w:rsid w:val="00D41086"/>
    <w:rsid w:val="00D41FF4"/>
    <w:rsid w:val="00D45688"/>
    <w:rsid w:val="00D57296"/>
    <w:rsid w:val="00D6019A"/>
    <w:rsid w:val="00D633A3"/>
    <w:rsid w:val="00D662A2"/>
    <w:rsid w:val="00D67479"/>
    <w:rsid w:val="00D802F5"/>
    <w:rsid w:val="00D8394B"/>
    <w:rsid w:val="00D86533"/>
    <w:rsid w:val="00D93C17"/>
    <w:rsid w:val="00D95250"/>
    <w:rsid w:val="00DA13A2"/>
    <w:rsid w:val="00DA6A63"/>
    <w:rsid w:val="00DB187A"/>
    <w:rsid w:val="00DB58C6"/>
    <w:rsid w:val="00DC200A"/>
    <w:rsid w:val="00DC4F5C"/>
    <w:rsid w:val="00DD455E"/>
    <w:rsid w:val="00DD478D"/>
    <w:rsid w:val="00DE12FD"/>
    <w:rsid w:val="00DE25B1"/>
    <w:rsid w:val="00DE3AB8"/>
    <w:rsid w:val="00DF4A72"/>
    <w:rsid w:val="00E05C05"/>
    <w:rsid w:val="00E10F29"/>
    <w:rsid w:val="00E1149C"/>
    <w:rsid w:val="00E16598"/>
    <w:rsid w:val="00E1797F"/>
    <w:rsid w:val="00E263F6"/>
    <w:rsid w:val="00E27C70"/>
    <w:rsid w:val="00E31140"/>
    <w:rsid w:val="00E32A18"/>
    <w:rsid w:val="00E34039"/>
    <w:rsid w:val="00E35734"/>
    <w:rsid w:val="00E402F1"/>
    <w:rsid w:val="00E41B14"/>
    <w:rsid w:val="00E50F9C"/>
    <w:rsid w:val="00E51155"/>
    <w:rsid w:val="00E52B23"/>
    <w:rsid w:val="00E54886"/>
    <w:rsid w:val="00E63858"/>
    <w:rsid w:val="00E6755A"/>
    <w:rsid w:val="00E76575"/>
    <w:rsid w:val="00E76AA4"/>
    <w:rsid w:val="00E80448"/>
    <w:rsid w:val="00E81BEA"/>
    <w:rsid w:val="00E91939"/>
    <w:rsid w:val="00E935AC"/>
    <w:rsid w:val="00EA0031"/>
    <w:rsid w:val="00EA7471"/>
    <w:rsid w:val="00EB6E15"/>
    <w:rsid w:val="00EB7309"/>
    <w:rsid w:val="00EC13F2"/>
    <w:rsid w:val="00EC311F"/>
    <w:rsid w:val="00EC3972"/>
    <w:rsid w:val="00EC42F3"/>
    <w:rsid w:val="00EC61AF"/>
    <w:rsid w:val="00EC6F61"/>
    <w:rsid w:val="00ED0228"/>
    <w:rsid w:val="00ED3326"/>
    <w:rsid w:val="00EE20DA"/>
    <w:rsid w:val="00EF1449"/>
    <w:rsid w:val="00F02D66"/>
    <w:rsid w:val="00F056C0"/>
    <w:rsid w:val="00F078D5"/>
    <w:rsid w:val="00F117A6"/>
    <w:rsid w:val="00F11A43"/>
    <w:rsid w:val="00F11F95"/>
    <w:rsid w:val="00F2143D"/>
    <w:rsid w:val="00F24ED1"/>
    <w:rsid w:val="00F269FD"/>
    <w:rsid w:val="00F31FEC"/>
    <w:rsid w:val="00F34F80"/>
    <w:rsid w:val="00F3513A"/>
    <w:rsid w:val="00F36AEC"/>
    <w:rsid w:val="00F3758B"/>
    <w:rsid w:val="00F442E3"/>
    <w:rsid w:val="00F576E2"/>
    <w:rsid w:val="00F65A44"/>
    <w:rsid w:val="00F66408"/>
    <w:rsid w:val="00F72200"/>
    <w:rsid w:val="00F851B7"/>
    <w:rsid w:val="00F95472"/>
    <w:rsid w:val="00F959BC"/>
    <w:rsid w:val="00FA01BE"/>
    <w:rsid w:val="00FA047C"/>
    <w:rsid w:val="00FA4F92"/>
    <w:rsid w:val="00FB5057"/>
    <w:rsid w:val="00FC27A7"/>
    <w:rsid w:val="00FC5FEA"/>
    <w:rsid w:val="00FD4109"/>
    <w:rsid w:val="00FD6D21"/>
    <w:rsid w:val="00FE4C2F"/>
    <w:rsid w:val="00FE7ECE"/>
    <w:rsid w:val="00F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493357"/>
  <w15:chartTrackingRefBased/>
  <w15:docId w15:val="{0607969F-5A77-4985-901C-3F687A430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AF4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">
    <w:name w:val="tv213"/>
    <w:basedOn w:val="Normal"/>
    <w:rsid w:val="00D35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NoSpacing">
    <w:name w:val="No Spacing"/>
    <w:uiPriority w:val="1"/>
    <w:qFormat/>
    <w:rsid w:val="002130DA"/>
    <w:pPr>
      <w:spacing w:after="0" w:line="240" w:lineRule="auto"/>
    </w:pPr>
    <w:rPr>
      <w:rFonts w:eastAsiaTheme="minorEastAsia"/>
      <w:lang w:val="en-US"/>
    </w:rPr>
  </w:style>
  <w:style w:type="character" w:customStyle="1" w:styleId="Title1">
    <w:name w:val="Title1"/>
    <w:basedOn w:val="DefaultParagraphFont"/>
    <w:rsid w:val="0098064E"/>
  </w:style>
  <w:style w:type="paragraph" w:styleId="NormalWeb">
    <w:name w:val="Normal (Web)"/>
    <w:basedOn w:val="Normal"/>
    <w:uiPriority w:val="99"/>
    <w:unhideWhenUsed/>
    <w:rsid w:val="002C4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Strong">
    <w:name w:val="Strong"/>
    <w:basedOn w:val="DefaultParagraphFont"/>
    <w:uiPriority w:val="22"/>
    <w:qFormat/>
    <w:rsid w:val="002C4FE0"/>
    <w:rPr>
      <w:b/>
      <w:bCs/>
    </w:rPr>
  </w:style>
  <w:style w:type="character" w:styleId="Emphasis">
    <w:name w:val="Emphasis"/>
    <w:basedOn w:val="DefaultParagraphFont"/>
    <w:uiPriority w:val="20"/>
    <w:qFormat/>
    <w:rsid w:val="002C4FE0"/>
    <w:rPr>
      <w:i/>
      <w:iCs/>
    </w:rPr>
  </w:style>
  <w:style w:type="paragraph" w:styleId="Revision">
    <w:name w:val="Revision"/>
    <w:hidden/>
    <w:uiPriority w:val="99"/>
    <w:semiHidden/>
    <w:rsid w:val="00464F92"/>
    <w:pPr>
      <w:spacing w:after="0" w:line="240" w:lineRule="auto"/>
    </w:pPr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2A779D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4513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35B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513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35B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0757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577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51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17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17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17A6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17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17A6"/>
    <w:rPr>
      <w:rFonts w:eastAsiaTheme="minorEastAsia"/>
      <w:b/>
      <w:bCs/>
      <w:sz w:val="20"/>
      <w:szCs w:val="20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194006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7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7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4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842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43201785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437185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033850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7214607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458654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38571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71398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98773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31569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79136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295209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826281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83888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7535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85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214592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97460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518364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145296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52424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4078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76901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113477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57531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6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564F7-4F37-4081-B492-7A1992968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2877</Words>
  <Characters>1641</Characters>
  <Application>Microsoft Office Word</Application>
  <DocSecurity>0</DocSecurity>
  <Lines>13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ainars.grikmanis</dc:creator>
  <cp:keywords/>
  <dc:description/>
  <cp:lastModifiedBy>Alise Gaile</cp:lastModifiedBy>
  <cp:revision>2</cp:revision>
  <cp:lastPrinted>2025-05-27T20:45:00Z</cp:lastPrinted>
  <dcterms:created xsi:type="dcterms:W3CDTF">2025-12-08T13:39:00Z</dcterms:created>
  <dcterms:modified xsi:type="dcterms:W3CDTF">2025-12-08T13:39:00Z</dcterms:modified>
</cp:coreProperties>
</file>