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019D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019D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019D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22CD4" w:rsidRDefault="007019D6" w:rsidP="00564CA6">
      <w:pPr>
        <w:rPr>
          <w:rFonts w:ascii="Times New Roman" w:hAnsi="Times New Roman" w:cs="Times New Roman"/>
        </w:rPr>
      </w:pPr>
      <w:r w:rsidRPr="00C22CD4">
        <w:rPr>
          <w:rFonts w:ascii="Times New Roman" w:hAnsi="Times New Roman" w:cs="Times New Roman"/>
          <w:noProof/>
        </w:rPr>
        <w:tab/>
      </w:r>
      <w:r w:rsidRPr="00C22CD4">
        <w:rPr>
          <w:rFonts w:ascii="Times New Roman" w:hAnsi="Times New Roman" w:cs="Times New Roman"/>
          <w:noProof/>
        </w:rPr>
        <w:tab/>
      </w:r>
      <w:r w:rsidRPr="00C22CD4">
        <w:rPr>
          <w:rFonts w:ascii="Times New Roman" w:hAnsi="Times New Roman" w:cs="Times New Roman"/>
          <w:noProof/>
        </w:rPr>
        <w:tab/>
      </w:r>
      <w:r w:rsidRPr="00C22CD4">
        <w:rPr>
          <w:rFonts w:ascii="Times New Roman" w:hAnsi="Times New Roman" w:cs="Times New Roman"/>
          <w:noProof/>
        </w:rPr>
        <w:tab/>
      </w:r>
    </w:p>
    <w:p w14:paraId="513E1B4D" w14:textId="688A7E2F" w:rsidR="00564CA6" w:rsidRPr="00564CA6" w:rsidRDefault="007019D6" w:rsidP="00564CA6">
      <w:pPr>
        <w:rPr>
          <w:rFonts w:ascii="Times New Roman" w:hAnsi="Times New Roman" w:cs="Times New Roman"/>
        </w:rPr>
      </w:pPr>
      <w:r w:rsidRPr="00C22CD4">
        <w:rPr>
          <w:rFonts w:ascii="Times New Roman" w:hAnsi="Times New Roman" w:cs="Times New Roman"/>
        </w:rPr>
        <w:t xml:space="preserve">2025. gada 27. novembrī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7019D6">
        <w:rPr>
          <w:rFonts w:ascii="Times New Roman" w:hAnsi="Times New Roman" w:cs="Times New Roman"/>
          <w:b/>
        </w:rPr>
        <w:t>.</w:t>
      </w:r>
      <w:r w:rsidRPr="007019D6">
        <w:rPr>
          <w:rFonts w:ascii="Times New Roman" w:hAnsi="Times New Roman" w:cs="Times New Roman"/>
          <w:b/>
          <w:noProof/>
        </w:rPr>
        <w:t xml:space="preserve"> </w:t>
      </w:r>
      <w:r w:rsidRPr="007019D6">
        <w:rPr>
          <w:rFonts w:ascii="Times New Roman" w:hAnsi="Times New Roman" w:cs="Times New Roman"/>
          <w:b/>
          <w:noProof/>
        </w:rPr>
        <w:t>473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49A76B7" w14:textId="77777777" w:rsidR="00C22CD4" w:rsidRPr="00912075" w:rsidRDefault="007019D6" w:rsidP="00C22CD4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grozījumiem Ādažu novada pašvaldības </w:t>
      </w:r>
      <w:r w:rsidRPr="00912075">
        <w:rPr>
          <w:rFonts w:ascii="Times New Roman" w:hAnsi="Times New Roman" w:cs="Times New Roman"/>
          <w:b/>
        </w:rPr>
        <w:t xml:space="preserve">domes 2023. gada </w:t>
      </w:r>
      <w:r>
        <w:rPr>
          <w:rFonts w:ascii="Times New Roman" w:hAnsi="Times New Roman" w:cs="Times New Roman"/>
          <w:b/>
        </w:rPr>
        <w:t>28</w:t>
      </w:r>
      <w:r w:rsidRPr="0091207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septembra</w:t>
      </w:r>
      <w:r w:rsidRPr="00912075">
        <w:rPr>
          <w:rFonts w:ascii="Times New Roman" w:hAnsi="Times New Roman" w:cs="Times New Roman"/>
          <w:b/>
        </w:rPr>
        <w:t xml:space="preserve"> lēmumā</w:t>
      </w:r>
      <w:r w:rsidRPr="00564C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Nr. 381 “Par multimodālās agrīnās intervences programmu STOP 4-7”</w:t>
      </w:r>
    </w:p>
    <w:p w14:paraId="24C91BA1" w14:textId="77777777" w:rsidR="00C22CD4" w:rsidRPr="00564CA6" w:rsidRDefault="00C22CD4" w:rsidP="00C22CD4">
      <w:pPr>
        <w:rPr>
          <w:rFonts w:ascii="Times New Roman" w:hAnsi="Times New Roman" w:cs="Times New Roman"/>
          <w:b/>
          <w:i/>
          <w:color w:val="FF0000"/>
        </w:rPr>
      </w:pPr>
    </w:p>
    <w:p w14:paraId="5235BE76" w14:textId="77777777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</w:rPr>
      </w:pPr>
      <w:r w:rsidRPr="00FD64A6">
        <w:rPr>
          <w:rFonts w:ascii="Times New Roman" w:hAnsi="Times New Roman" w:cs="Times New Roman"/>
        </w:rPr>
        <w:t xml:space="preserve">Ar Ādažu novada pašvaldības domes 2023. gada </w:t>
      </w:r>
      <w:bookmarkStart w:id="0" w:name="_Hlk212723889"/>
      <w:r w:rsidRPr="00FD64A6">
        <w:rPr>
          <w:rFonts w:ascii="Times New Roman" w:hAnsi="Times New Roman" w:cs="Times New Roman"/>
        </w:rPr>
        <w:t xml:space="preserve">28. septembra lēmumu Nr. 381 </w:t>
      </w:r>
      <w:r w:rsidRPr="00FD64A6">
        <w:rPr>
          <w:rFonts w:ascii="Times New Roman" w:hAnsi="Times New Roman" w:cs="Times New Roman"/>
          <w:bCs/>
        </w:rPr>
        <w:t>“Par multimodālās agrīnās intervences programmu STOP 4-7”</w:t>
      </w:r>
      <w:bookmarkEnd w:id="0"/>
      <w:r w:rsidRPr="00FD64A6">
        <w:rPr>
          <w:rFonts w:ascii="Times New Roman" w:hAnsi="Times New Roman" w:cs="Times New Roman"/>
          <w:bCs/>
        </w:rPr>
        <w:t xml:space="preserve"> tika nolemts</w:t>
      </w:r>
      <w:r w:rsidRPr="00FD64A6">
        <w:rPr>
          <w:rFonts w:ascii="Times New Roman" w:hAnsi="Times New Roman" w:cs="Times New Roman"/>
        </w:rPr>
        <w:t xml:space="preserve"> noslēgt sadarbības līgumu ar </w:t>
      </w:r>
      <w:proofErr w:type="spellStart"/>
      <w:r w:rsidRPr="00FD64A6">
        <w:rPr>
          <w:rFonts w:ascii="Times New Roman" w:hAnsi="Times New Roman" w:cs="Times New Roman"/>
        </w:rPr>
        <w:t>Pārresoru</w:t>
      </w:r>
      <w:proofErr w:type="spellEnd"/>
      <w:r w:rsidRPr="00FD64A6">
        <w:rPr>
          <w:rFonts w:ascii="Times New Roman" w:hAnsi="Times New Roman" w:cs="Times New Roman"/>
        </w:rPr>
        <w:t xml:space="preserve"> koordinācijas centru un biedrību “Latvijas Kognitīvi </w:t>
      </w:r>
      <w:proofErr w:type="spellStart"/>
      <w:r w:rsidRPr="00FD64A6">
        <w:rPr>
          <w:rFonts w:ascii="Times New Roman" w:hAnsi="Times New Roman" w:cs="Times New Roman"/>
        </w:rPr>
        <w:t>biheiviorālās</w:t>
      </w:r>
      <w:proofErr w:type="spellEnd"/>
      <w:r w:rsidRPr="00FD64A6">
        <w:rPr>
          <w:rFonts w:ascii="Times New Roman" w:hAnsi="Times New Roman" w:cs="Times New Roman"/>
        </w:rPr>
        <w:t xml:space="preserve"> terapijas asociācija” multimodālās agrīnās intervences programmas STOP 4-7 īstenošanai Ādažu novada pašvaldībā.</w:t>
      </w:r>
    </w:p>
    <w:p w14:paraId="72D89FF0" w14:textId="7E5CBAF6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 xml:space="preserve">Programma </w:t>
      </w:r>
      <w:r>
        <w:rPr>
          <w:rFonts w:ascii="Times New Roman" w:hAnsi="Times New Roman" w:cs="Times New Roman"/>
          <w:noProof/>
        </w:rPr>
        <w:t>tiek nodrošināta</w:t>
      </w:r>
      <w:r w:rsidRPr="00FD64A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4-7 gadus vecu </w:t>
      </w:r>
      <w:r w:rsidRPr="00FD64A6">
        <w:rPr>
          <w:rFonts w:ascii="Times New Roman" w:hAnsi="Times New Roman" w:cs="Times New Roman"/>
          <w:noProof/>
        </w:rPr>
        <w:t>bērn</w:t>
      </w:r>
      <w:r>
        <w:rPr>
          <w:rFonts w:ascii="Times New Roman" w:hAnsi="Times New Roman" w:cs="Times New Roman"/>
          <w:noProof/>
        </w:rPr>
        <w:t>u</w:t>
      </w:r>
      <w:r w:rsidRPr="00FD64A6">
        <w:rPr>
          <w:rFonts w:ascii="Times New Roman" w:hAnsi="Times New Roman" w:cs="Times New Roman"/>
          <w:noProof/>
        </w:rPr>
        <w:t xml:space="preserve"> ar uzvedības problēmām</w:t>
      </w:r>
      <w:r>
        <w:rPr>
          <w:rFonts w:ascii="Times New Roman" w:hAnsi="Times New Roman" w:cs="Times New Roman"/>
          <w:noProof/>
        </w:rPr>
        <w:t xml:space="preserve"> uzvedības korekcija</w:t>
      </w:r>
      <w:r w:rsidR="00FB166A">
        <w:rPr>
          <w:rFonts w:ascii="Times New Roman" w:hAnsi="Times New Roman" w:cs="Times New Roman"/>
          <w:noProof/>
        </w:rPr>
        <w:t>i</w:t>
      </w:r>
      <w:r w:rsidRPr="00FD64A6">
        <w:rPr>
          <w:rFonts w:ascii="Times New Roman" w:hAnsi="Times New Roman" w:cs="Times New Roman"/>
          <w:noProof/>
        </w:rPr>
        <w:t xml:space="preserve">. </w:t>
      </w:r>
      <w:r w:rsidR="00FB166A" w:rsidRPr="00FD64A6">
        <w:rPr>
          <w:rFonts w:ascii="Times New Roman" w:hAnsi="Times New Roman" w:cs="Times New Roman"/>
          <w:noProof/>
        </w:rPr>
        <w:t>Programmas mērķis ir mazināt bērnu problemātisko uzvedību, mācot vecākus un pedagogus vairāk izmantot pozitīvu audzināšanu</w:t>
      </w:r>
      <w:r w:rsidR="00FB166A">
        <w:rPr>
          <w:rFonts w:ascii="Times New Roman" w:hAnsi="Times New Roman" w:cs="Times New Roman"/>
          <w:noProof/>
        </w:rPr>
        <w:t>.</w:t>
      </w:r>
      <w:r w:rsidR="00FB166A" w:rsidRPr="00FD64A6">
        <w:rPr>
          <w:rFonts w:ascii="Times New Roman" w:hAnsi="Times New Roman" w:cs="Times New Roman"/>
          <w:noProof/>
        </w:rPr>
        <w:t xml:space="preserve"> </w:t>
      </w:r>
      <w:r w:rsidRPr="00FD64A6">
        <w:rPr>
          <w:rFonts w:ascii="Times New Roman" w:hAnsi="Times New Roman" w:cs="Times New Roman"/>
          <w:noProof/>
        </w:rPr>
        <w:t xml:space="preserve">Speciālistu komanda atsevišķās grupās </w:t>
      </w:r>
      <w:r w:rsidR="00FB166A" w:rsidRPr="00FD64A6">
        <w:rPr>
          <w:rFonts w:ascii="Times New Roman" w:hAnsi="Times New Roman" w:cs="Times New Roman"/>
          <w:noProof/>
        </w:rPr>
        <w:t xml:space="preserve">vienlaicīgi </w:t>
      </w:r>
      <w:r w:rsidRPr="00FD64A6">
        <w:rPr>
          <w:rFonts w:ascii="Times New Roman" w:hAnsi="Times New Roman" w:cs="Times New Roman"/>
          <w:noProof/>
        </w:rPr>
        <w:t xml:space="preserve">strādā gan ar bērnu, gan vecākiem, gan skolotājiem. </w:t>
      </w:r>
    </w:p>
    <w:p w14:paraId="7B7CA9AD" w14:textId="77777777" w:rsidR="00C22CD4" w:rsidRPr="00FD64A6" w:rsidRDefault="007019D6" w:rsidP="00C22CD4">
      <w:pPr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Vienas programmas darbs ar vienu grupu (12 bērni) norit 10 nedēļas un ietver:</w:t>
      </w:r>
    </w:p>
    <w:p w14:paraId="78865CD6" w14:textId="77777777" w:rsidR="00C22CD4" w:rsidRPr="00FD64A6" w:rsidRDefault="007019D6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bērnu izvērtēšanas 2 konsultācijas;</w:t>
      </w:r>
    </w:p>
    <w:p w14:paraId="55A47BD8" w14:textId="77777777" w:rsidR="00C22CD4" w:rsidRPr="00FD64A6" w:rsidRDefault="007019D6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sociālo prasmju treniņu 10 nodarbības bērniem (viena nodarbība nedēļā 6 stundas);</w:t>
      </w:r>
    </w:p>
    <w:p w14:paraId="22300249" w14:textId="77777777" w:rsidR="00C22CD4" w:rsidRPr="00FD64A6" w:rsidRDefault="007019D6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10 nodarbības vecākiem (viena nodarbība nedēļā 2 stundas);</w:t>
      </w:r>
    </w:p>
    <w:p w14:paraId="26D464D1" w14:textId="77777777" w:rsidR="00C22CD4" w:rsidRPr="00FD64A6" w:rsidRDefault="007019D6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4 nodarbības ar bērnu pedagogiem (3 stundas);</w:t>
      </w:r>
    </w:p>
    <w:p w14:paraId="3D2C658A" w14:textId="77777777" w:rsidR="00C22CD4" w:rsidRPr="00FD64A6" w:rsidRDefault="007019D6" w:rsidP="00C22CD4">
      <w:pPr>
        <w:numPr>
          <w:ilvl w:val="0"/>
          <w:numId w:val="3"/>
        </w:numPr>
        <w:spacing w:after="120"/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individuāls atbalsts bērniem, vecākiem un pedagogiem atbilstoši vajadzībām.</w:t>
      </w:r>
    </w:p>
    <w:p w14:paraId="6B404123" w14:textId="4F2BD38A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 xml:space="preserve">Vienas programmas darbu realizē 2 psihologi, 2 pedagogi un programmas koordinators. </w:t>
      </w:r>
      <w:r w:rsidR="00FB166A">
        <w:rPr>
          <w:rFonts w:ascii="Times New Roman" w:hAnsi="Times New Roman" w:cs="Times New Roman"/>
          <w:noProof/>
        </w:rPr>
        <w:t>D</w:t>
      </w:r>
      <w:r>
        <w:rPr>
          <w:rFonts w:ascii="Times New Roman" w:hAnsi="Times New Roman" w:cs="Times New Roman"/>
          <w:noProof/>
        </w:rPr>
        <w:t>ažādu apstākļu dēļ speciālistu komandas sastāvs ir mainīgs</w:t>
      </w:r>
      <w:r w:rsidR="00FB166A">
        <w:rPr>
          <w:rFonts w:ascii="Times New Roman" w:hAnsi="Times New Roman" w:cs="Times New Roman"/>
          <w:noProof/>
        </w:rPr>
        <w:t>, t</w:t>
      </w:r>
      <w:r>
        <w:rPr>
          <w:rFonts w:ascii="Times New Roman" w:hAnsi="Times New Roman" w:cs="Times New Roman"/>
          <w:noProof/>
        </w:rPr>
        <w:t xml:space="preserve">ādēļ ir </w:t>
      </w:r>
      <w:r w:rsidR="00FB166A">
        <w:rPr>
          <w:rFonts w:ascii="Times New Roman" w:hAnsi="Times New Roman" w:cs="Times New Roman"/>
          <w:noProof/>
        </w:rPr>
        <w:t>lietderīgi</w:t>
      </w:r>
      <w:r>
        <w:rPr>
          <w:rFonts w:ascii="Times New Roman" w:hAnsi="Times New Roman" w:cs="Times New Roman"/>
          <w:noProof/>
        </w:rPr>
        <w:t xml:space="preserve"> noteikt atbildīgo koordinatoru, kurš nodrošinās speciālistu komandas komplektēšanu</w:t>
      </w:r>
      <w:r w:rsidR="00FB166A">
        <w:rPr>
          <w:rFonts w:ascii="Times New Roman" w:hAnsi="Times New Roman" w:cs="Times New Roman"/>
          <w:noProof/>
        </w:rPr>
        <w:t>.</w:t>
      </w:r>
    </w:p>
    <w:p w14:paraId="1B0FCC09" w14:textId="77777777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Programmas īstenošanai (materiāltehniskais nodrošinājums un bērnu ēdināšana) no pašvaldības budžeta līdzekļiem gadā 2 programmām  nepieciešami aptuveni 1000</w:t>
      </w:r>
      <w:r w:rsidRPr="00A91A7B">
        <w:rPr>
          <w:rFonts w:ascii="Times New Roman" w:hAnsi="Times New Roman" w:cs="Times New Roman"/>
          <w:noProof/>
        </w:rPr>
        <w:t xml:space="preserve"> </w:t>
      </w:r>
      <w:r w:rsidRPr="00FD64A6">
        <w:rPr>
          <w:rFonts w:ascii="Times New Roman" w:hAnsi="Times New Roman" w:cs="Times New Roman"/>
          <w:noProof/>
        </w:rPr>
        <w:t>EUR.</w:t>
      </w:r>
    </w:p>
    <w:p w14:paraId="48133389" w14:textId="77777777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  <w:spacing w:val="8"/>
        </w:rPr>
      </w:pPr>
      <w:r w:rsidRPr="00FD64A6">
        <w:rPr>
          <w:rFonts w:ascii="Times New Roman" w:hAnsi="Times New Roman" w:cs="Times New Roman"/>
          <w:spacing w:val="8"/>
        </w:rPr>
        <w:t>Programmas “Stop 4–7” pieejamību Latvijas novados līdz 2029. gadam līdzfinansē Eiropas Sociālais fonds un valsts budžeta līdzekļi</w:t>
      </w:r>
      <w:r>
        <w:rPr>
          <w:rFonts w:ascii="Times New Roman" w:hAnsi="Times New Roman" w:cs="Times New Roman"/>
          <w:spacing w:val="8"/>
        </w:rPr>
        <w:t>, nodrošinot speciālistu komandas atalgojumu un apmācības</w:t>
      </w:r>
      <w:r w:rsidRPr="00FD64A6">
        <w:rPr>
          <w:rFonts w:ascii="Times New Roman" w:hAnsi="Times New Roman" w:cs="Times New Roman"/>
          <w:spacing w:val="8"/>
        </w:rPr>
        <w:t>. </w:t>
      </w:r>
    </w:p>
    <w:p w14:paraId="23ACE670" w14:textId="585D09A6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  <w:noProof/>
          <w:spacing w:val="8"/>
        </w:rPr>
      </w:pPr>
      <w:r w:rsidRPr="00FD64A6">
        <w:rPr>
          <w:rFonts w:ascii="Times New Roman" w:hAnsi="Times New Roman" w:cs="Times New Roman"/>
          <w:spacing w:val="8"/>
        </w:rPr>
        <w:t>No līguma noslēgšanas brīža Ādažu novada pašvaldībā veiksmīgi realizēt</w:t>
      </w:r>
      <w:r w:rsidR="00253E5C">
        <w:rPr>
          <w:rFonts w:ascii="Times New Roman" w:hAnsi="Times New Roman" w:cs="Times New Roman"/>
          <w:spacing w:val="8"/>
        </w:rPr>
        <w:t>i</w:t>
      </w:r>
      <w:r w:rsidRPr="00FD64A6">
        <w:rPr>
          <w:rFonts w:ascii="Times New Roman" w:hAnsi="Times New Roman" w:cs="Times New Roman"/>
          <w:spacing w:val="8"/>
        </w:rPr>
        <w:t xml:space="preserve"> 5 nodarbību cikl</w:t>
      </w:r>
      <w:r>
        <w:rPr>
          <w:rFonts w:ascii="Times New Roman" w:hAnsi="Times New Roman" w:cs="Times New Roman"/>
          <w:spacing w:val="8"/>
        </w:rPr>
        <w:t>i</w:t>
      </w:r>
      <w:r w:rsidR="00FB166A">
        <w:rPr>
          <w:rFonts w:ascii="Times New Roman" w:hAnsi="Times New Roman" w:cs="Times New Roman"/>
          <w:spacing w:val="8"/>
        </w:rPr>
        <w:t xml:space="preserve"> un </w:t>
      </w:r>
      <w:r w:rsidRPr="00FD64A6">
        <w:rPr>
          <w:rFonts w:ascii="Times New Roman" w:hAnsi="Times New Roman" w:cs="Times New Roman"/>
          <w:spacing w:val="8"/>
        </w:rPr>
        <w:t>pakalpojumu saņēm</w:t>
      </w:r>
      <w:r w:rsidR="00FB166A">
        <w:rPr>
          <w:rFonts w:ascii="Times New Roman" w:hAnsi="Times New Roman" w:cs="Times New Roman"/>
          <w:spacing w:val="8"/>
        </w:rPr>
        <w:t>a</w:t>
      </w:r>
      <w:r w:rsidRPr="00FD64A6">
        <w:rPr>
          <w:rFonts w:ascii="Times New Roman" w:hAnsi="Times New Roman" w:cs="Times New Roman"/>
          <w:spacing w:val="8"/>
        </w:rPr>
        <w:t xml:space="preserve"> 60 bērni, viņu vecāki un skolotāji. </w:t>
      </w:r>
    </w:p>
    <w:p w14:paraId="3B111E18" w14:textId="77777777" w:rsidR="00C22CD4" w:rsidRPr="00FD64A6" w:rsidRDefault="007019D6" w:rsidP="00C22CD4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</w:rPr>
        <w:t xml:space="preserve">Pamatojoties uz </w:t>
      </w:r>
      <w:bookmarkStart w:id="1" w:name="_Hlk489963392"/>
      <w:r w:rsidRPr="00FD64A6">
        <w:rPr>
          <w:rFonts w:ascii="Times New Roman" w:hAnsi="Times New Roman" w:cs="Times New Roman"/>
          <w:color w:val="000000"/>
        </w:rPr>
        <w:t xml:space="preserve">Pašvaldību likuma 4. panta pirmās daļas 4. punktu, </w:t>
      </w:r>
      <w:bookmarkEnd w:id="1"/>
      <w:r w:rsidRPr="00FD64A6">
        <w:rPr>
          <w:rFonts w:ascii="Times New Roman" w:hAnsi="Times New Roman" w:cs="Times New Roman"/>
        </w:rPr>
        <w:t xml:space="preserve">kā arī domes Izglītības, kultūras, sporta un sociālās komitejas 05.11.2025. atzinumu un Finanšu komitejas 19.11.2025. atzinumu, </w:t>
      </w:r>
      <w:r w:rsidRPr="00FD64A6">
        <w:rPr>
          <w:rFonts w:ascii="Times New Roman" w:hAnsi="Times New Roman" w:cs="Times New Roman"/>
          <w:color w:val="000000"/>
        </w:rPr>
        <w:t>Ādažu novada pašvaldības dome</w:t>
      </w:r>
    </w:p>
    <w:p w14:paraId="1ABC5C88" w14:textId="77777777" w:rsidR="00C22CD4" w:rsidRPr="00FD64A6" w:rsidRDefault="007019D6" w:rsidP="00C22CD4">
      <w:pPr>
        <w:spacing w:after="120"/>
        <w:jc w:val="center"/>
        <w:rPr>
          <w:rFonts w:ascii="Times New Roman" w:hAnsi="Times New Roman" w:cs="Times New Roman"/>
          <w:b/>
        </w:rPr>
      </w:pPr>
      <w:r w:rsidRPr="00FD64A6">
        <w:rPr>
          <w:rFonts w:ascii="Times New Roman" w:hAnsi="Times New Roman" w:cs="Times New Roman"/>
          <w:b/>
        </w:rPr>
        <w:t>NOLEMJ:</w:t>
      </w:r>
    </w:p>
    <w:p w14:paraId="473690C4" w14:textId="77777777" w:rsidR="00C22CD4" w:rsidRPr="00FD64A6" w:rsidRDefault="007019D6" w:rsidP="00C22CD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 xml:space="preserve">Izdarīt grozījumus Ādažu novada pašvaldības domes 2023. gada </w:t>
      </w:r>
      <w:r w:rsidRPr="00FD64A6">
        <w:rPr>
          <w:rFonts w:ascii="Times New Roman" w:hAnsi="Times New Roman" w:cs="Times New Roman"/>
        </w:rPr>
        <w:t xml:space="preserve">28. septembra lēmumu Nr. 381 </w:t>
      </w:r>
      <w:r w:rsidRPr="00FD64A6">
        <w:rPr>
          <w:rFonts w:ascii="Times New Roman" w:hAnsi="Times New Roman" w:cs="Times New Roman"/>
          <w:bCs/>
        </w:rPr>
        <w:t>“Par multimodālās agrīnās intervences programmu STOP 4-7”</w:t>
      </w:r>
      <w:r w:rsidRPr="00FD64A6">
        <w:rPr>
          <w:rFonts w:ascii="Times New Roman" w:hAnsi="Times New Roman" w:cs="Times New Roman"/>
          <w:color w:val="000000"/>
        </w:rPr>
        <w:t>:</w:t>
      </w:r>
    </w:p>
    <w:p w14:paraId="135C945C" w14:textId="77777777" w:rsidR="00C22CD4" w:rsidRPr="00FD64A6" w:rsidRDefault="007019D6" w:rsidP="00C22CD4">
      <w:pPr>
        <w:pStyle w:val="Sarakstarindkopa"/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>izteikt 3. punktu šādā redakcijā:</w:t>
      </w:r>
    </w:p>
    <w:p w14:paraId="61B44923" w14:textId="20537E74" w:rsidR="00C22CD4" w:rsidRPr="000603B0" w:rsidRDefault="007019D6" w:rsidP="00C22CD4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lastRenderedPageBreak/>
        <w:t>“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>Norīkot Ingu SPARĀNI, KPII “Mežavēji</w:t>
      </w:r>
      <w:r w:rsidRPr="000603B0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vadītājas vietnieci,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par </w:t>
      </w:r>
      <w:r>
        <w:rPr>
          <w:rFonts w:ascii="Times New Roman" w:hAnsi="Times New Roman" w:cs="Times New Roman"/>
          <w:b/>
          <w:bCs/>
          <w:color w:val="000000"/>
        </w:rPr>
        <w:t xml:space="preserve">programmas koordinatori,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un uzdot </w:t>
      </w:r>
      <w:r>
        <w:rPr>
          <w:rFonts w:ascii="Times New Roman" w:hAnsi="Times New Roman" w:cs="Times New Roman"/>
          <w:b/>
          <w:bCs/>
          <w:color w:val="000000"/>
        </w:rPr>
        <w:t>komplektēt speciālistu grupu programmas realizēšanai pašvaldībā.”</w:t>
      </w:r>
    </w:p>
    <w:p w14:paraId="5C66BB00" w14:textId="0D676054" w:rsidR="00C22CD4" w:rsidRDefault="007019D6" w:rsidP="00C22CD4">
      <w:pPr>
        <w:pStyle w:val="Sarakstarindkopa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5A7802">
        <w:rPr>
          <w:rFonts w:ascii="Times New Roman" w:hAnsi="Times New Roman" w:cs="Times New Roman"/>
          <w:color w:val="000000"/>
        </w:rPr>
        <w:t xml:space="preserve">apildināt ar </w:t>
      </w:r>
      <w:r w:rsidR="00FB166A">
        <w:rPr>
          <w:rFonts w:ascii="Times New Roman" w:hAnsi="Times New Roman" w:cs="Times New Roman"/>
          <w:color w:val="000000"/>
        </w:rPr>
        <w:t xml:space="preserve">jaunu </w:t>
      </w:r>
      <w:r>
        <w:rPr>
          <w:rFonts w:ascii="Times New Roman" w:hAnsi="Times New Roman" w:cs="Times New Roman"/>
          <w:color w:val="000000"/>
        </w:rPr>
        <w:t>4</w:t>
      </w:r>
      <w:r w:rsidRPr="005A7802">
        <w:rPr>
          <w:rFonts w:ascii="Times New Roman" w:hAnsi="Times New Roman" w:cs="Times New Roman"/>
          <w:color w:val="000000"/>
        </w:rPr>
        <w:t>.</w:t>
      </w:r>
      <w:r w:rsidRPr="005A7802">
        <w:rPr>
          <w:rFonts w:ascii="Times New Roman" w:hAnsi="Times New Roman" w:cs="Times New Roman"/>
          <w:color w:val="000000"/>
          <w:vertAlign w:val="superscript"/>
        </w:rPr>
        <w:t>1</w:t>
      </w:r>
      <w:r w:rsidRPr="005A7802">
        <w:rPr>
          <w:rFonts w:ascii="Times New Roman" w:hAnsi="Times New Roman" w:cs="Times New Roman"/>
          <w:color w:val="000000"/>
        </w:rPr>
        <w:t xml:space="preserve"> punktu:</w:t>
      </w:r>
    </w:p>
    <w:p w14:paraId="6C20CF6E" w14:textId="5020597C" w:rsidR="00C22CD4" w:rsidRPr="000603B0" w:rsidRDefault="007019D6" w:rsidP="00C22CD4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t>“</w:t>
      </w:r>
      <w:r w:rsidR="00FB166A">
        <w:rPr>
          <w:rFonts w:ascii="Times New Roman" w:hAnsi="Times New Roman" w:cs="Times New Roman"/>
          <w:b/>
          <w:bCs/>
          <w:color w:val="000000"/>
        </w:rPr>
        <w:t>4.</w:t>
      </w:r>
      <w:r w:rsidR="00FB166A" w:rsidRPr="00FB166A">
        <w:rPr>
          <w:rFonts w:ascii="Times New Roman" w:hAnsi="Times New Roman" w:cs="Times New Roman"/>
          <w:b/>
          <w:bCs/>
          <w:color w:val="000000"/>
          <w:vertAlign w:val="superscript"/>
        </w:rPr>
        <w:t>1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Lēmuma izpildei nepieciešamos līdzekļus 1000 EUR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apmērā </w:t>
      </w:r>
      <w:r>
        <w:rPr>
          <w:rFonts w:ascii="Times New Roman" w:hAnsi="Times New Roman" w:cs="Times New Roman"/>
          <w:b/>
          <w:bCs/>
          <w:color w:val="000000"/>
        </w:rPr>
        <w:t xml:space="preserve">iekļaut Centrālās pārvaldes  Izglītības un jaunatnes nodaļas 2026.gada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un turpmākajās  </w:t>
      </w:r>
      <w:r>
        <w:rPr>
          <w:rFonts w:ascii="Times New Roman" w:hAnsi="Times New Roman" w:cs="Times New Roman"/>
          <w:b/>
          <w:bCs/>
          <w:color w:val="000000"/>
        </w:rPr>
        <w:t>budžeta tāmēs līdz 2029. gadam.</w:t>
      </w:r>
      <w:r w:rsidRPr="000603B0">
        <w:rPr>
          <w:rFonts w:ascii="Times New Roman" w:hAnsi="Times New Roman" w:cs="Times New Roman"/>
          <w:b/>
          <w:bCs/>
          <w:color w:val="000000"/>
        </w:rPr>
        <w:t>”</w:t>
      </w:r>
    </w:p>
    <w:p w14:paraId="41C2A666" w14:textId="77777777" w:rsidR="00C22CD4" w:rsidRDefault="007019D6" w:rsidP="00C22CD4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 Izglītības un jaunatnes nodaļas vadītājai kontrolēt lēmuma izpildi.</w:t>
      </w:r>
    </w:p>
    <w:p w14:paraId="63765F35" w14:textId="77777777" w:rsidR="00C22CD4" w:rsidRPr="007019D6" w:rsidRDefault="00C22CD4" w:rsidP="00C22CD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F2F7162" w14:textId="77777777" w:rsidR="00C22CD4" w:rsidRDefault="00C22CD4" w:rsidP="00C22CD4">
      <w:pPr>
        <w:jc w:val="both"/>
        <w:rPr>
          <w:rFonts w:ascii="Times New Roman" w:hAnsi="Times New Roman" w:cs="Times New Roman"/>
        </w:rPr>
      </w:pPr>
    </w:p>
    <w:p w14:paraId="6A1DA37A" w14:textId="77777777" w:rsidR="00C22CD4" w:rsidRPr="00564CA6" w:rsidRDefault="00C22CD4" w:rsidP="00C22CD4">
      <w:pPr>
        <w:jc w:val="both"/>
        <w:rPr>
          <w:rFonts w:ascii="Times New Roman" w:hAnsi="Times New Roman" w:cs="Times New Roman"/>
        </w:rPr>
      </w:pPr>
    </w:p>
    <w:p w14:paraId="1CF1DD99" w14:textId="77777777" w:rsidR="004D033A" w:rsidRPr="00672D83" w:rsidRDefault="007019D6" w:rsidP="004D033A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Pašvaldības domes priekšsēdētājas vietnieks</w:t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  <w:t>G. Miglāns</w:t>
      </w:r>
    </w:p>
    <w:p w14:paraId="05CEF394" w14:textId="77777777" w:rsidR="004D033A" w:rsidRPr="00672D83" w:rsidRDefault="007019D6" w:rsidP="004D033A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attīstības jautājumos</w:t>
      </w:r>
    </w:p>
    <w:p w14:paraId="6F6322B2" w14:textId="77777777" w:rsidR="004D033A" w:rsidRPr="00672D83" w:rsidRDefault="004D033A" w:rsidP="004D033A">
      <w:pPr>
        <w:jc w:val="both"/>
        <w:rPr>
          <w:rFonts w:ascii="Times New Roman" w:hAnsi="Times New Roman" w:cs="Times New Roman"/>
          <w:noProof/>
        </w:rPr>
      </w:pPr>
    </w:p>
    <w:p w14:paraId="4936EDC4" w14:textId="77777777" w:rsidR="004D033A" w:rsidRPr="00672D83" w:rsidRDefault="007019D6" w:rsidP="004D033A">
      <w:pPr>
        <w:jc w:val="center"/>
        <w:rPr>
          <w:rFonts w:ascii="Times New Roman" w:eastAsia="Calibri" w:hAnsi="Times New Roman" w:cs="Times New Roman"/>
        </w:rPr>
      </w:pPr>
      <w:r w:rsidRPr="00672D83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0650005" w14:textId="2417B854" w:rsidR="00FB166A" w:rsidRPr="00564CA6" w:rsidRDefault="00FB166A" w:rsidP="00564CA6">
      <w:pPr>
        <w:jc w:val="both"/>
        <w:rPr>
          <w:rFonts w:ascii="Times New Roman" w:hAnsi="Times New Roman" w:cs="Times New Roman"/>
        </w:rPr>
      </w:pPr>
    </w:p>
    <w:sectPr w:rsidR="00FB166A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EA15" w14:textId="77777777" w:rsidR="007019D6" w:rsidRDefault="007019D6">
      <w:r>
        <w:separator/>
      </w:r>
    </w:p>
  </w:endnote>
  <w:endnote w:type="continuationSeparator" w:id="0">
    <w:p w14:paraId="01CA9CF0" w14:textId="77777777" w:rsidR="007019D6" w:rsidRDefault="0070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284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019D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FEBC" w14:textId="77777777" w:rsidR="007019D6" w:rsidRDefault="007019D6">
      <w:r>
        <w:separator/>
      </w:r>
    </w:p>
  </w:footnote>
  <w:footnote w:type="continuationSeparator" w:id="0">
    <w:p w14:paraId="2AD14CF3" w14:textId="77777777" w:rsidR="007019D6" w:rsidRDefault="0070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2325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8003E" w:tentative="1">
      <w:start w:val="1"/>
      <w:numFmt w:val="lowerLetter"/>
      <w:lvlText w:val="%2."/>
      <w:lvlJc w:val="left"/>
      <w:pPr>
        <w:ind w:left="1440" w:hanging="360"/>
      </w:pPr>
    </w:lvl>
    <w:lvl w:ilvl="2" w:tplc="90860EB2" w:tentative="1">
      <w:start w:val="1"/>
      <w:numFmt w:val="lowerRoman"/>
      <w:lvlText w:val="%3."/>
      <w:lvlJc w:val="right"/>
      <w:pPr>
        <w:ind w:left="2160" w:hanging="180"/>
      </w:pPr>
    </w:lvl>
    <w:lvl w:ilvl="3" w:tplc="43EE7B80" w:tentative="1">
      <w:start w:val="1"/>
      <w:numFmt w:val="decimal"/>
      <w:lvlText w:val="%4."/>
      <w:lvlJc w:val="left"/>
      <w:pPr>
        <w:ind w:left="2880" w:hanging="360"/>
      </w:pPr>
    </w:lvl>
    <w:lvl w:ilvl="4" w:tplc="7FA8E068" w:tentative="1">
      <w:start w:val="1"/>
      <w:numFmt w:val="lowerLetter"/>
      <w:lvlText w:val="%5."/>
      <w:lvlJc w:val="left"/>
      <w:pPr>
        <w:ind w:left="3600" w:hanging="360"/>
      </w:pPr>
    </w:lvl>
    <w:lvl w:ilvl="5" w:tplc="89282AA2" w:tentative="1">
      <w:start w:val="1"/>
      <w:numFmt w:val="lowerRoman"/>
      <w:lvlText w:val="%6."/>
      <w:lvlJc w:val="right"/>
      <w:pPr>
        <w:ind w:left="4320" w:hanging="180"/>
      </w:pPr>
    </w:lvl>
    <w:lvl w:ilvl="6" w:tplc="E39EE810" w:tentative="1">
      <w:start w:val="1"/>
      <w:numFmt w:val="decimal"/>
      <w:lvlText w:val="%7."/>
      <w:lvlJc w:val="left"/>
      <w:pPr>
        <w:ind w:left="5040" w:hanging="360"/>
      </w:pPr>
    </w:lvl>
    <w:lvl w:ilvl="7" w:tplc="53B4BB3C" w:tentative="1">
      <w:start w:val="1"/>
      <w:numFmt w:val="lowerLetter"/>
      <w:lvlText w:val="%8."/>
      <w:lvlJc w:val="left"/>
      <w:pPr>
        <w:ind w:left="5760" w:hanging="360"/>
      </w:pPr>
    </w:lvl>
    <w:lvl w:ilvl="8" w:tplc="62909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E24F7"/>
    <w:multiLevelType w:val="hybridMultilevel"/>
    <w:tmpl w:val="ACE429E6"/>
    <w:lvl w:ilvl="0" w:tplc="F3C6B914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CD4A37FE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DBE13E0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C386904A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5E8980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5784F166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FC87E6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248E2E8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8E9C7A3A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4327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3B0"/>
    <w:rsid w:val="00070E3F"/>
    <w:rsid w:val="00147221"/>
    <w:rsid w:val="00195A73"/>
    <w:rsid w:val="001A297B"/>
    <w:rsid w:val="0025391B"/>
    <w:rsid w:val="00253E5C"/>
    <w:rsid w:val="00297558"/>
    <w:rsid w:val="002D53F6"/>
    <w:rsid w:val="002F0B56"/>
    <w:rsid w:val="00351D48"/>
    <w:rsid w:val="003C401E"/>
    <w:rsid w:val="004D033A"/>
    <w:rsid w:val="004D516C"/>
    <w:rsid w:val="00521C00"/>
    <w:rsid w:val="0053073B"/>
    <w:rsid w:val="00543508"/>
    <w:rsid w:val="00564CA6"/>
    <w:rsid w:val="005A7802"/>
    <w:rsid w:val="005C7FA1"/>
    <w:rsid w:val="00617AAC"/>
    <w:rsid w:val="00672D83"/>
    <w:rsid w:val="00693F05"/>
    <w:rsid w:val="006D3451"/>
    <w:rsid w:val="006D513B"/>
    <w:rsid w:val="007019D6"/>
    <w:rsid w:val="00734220"/>
    <w:rsid w:val="0074092B"/>
    <w:rsid w:val="0079484F"/>
    <w:rsid w:val="007B4DDB"/>
    <w:rsid w:val="007C441D"/>
    <w:rsid w:val="008257F8"/>
    <w:rsid w:val="00830B3C"/>
    <w:rsid w:val="008E3846"/>
    <w:rsid w:val="00912075"/>
    <w:rsid w:val="009139A1"/>
    <w:rsid w:val="00931891"/>
    <w:rsid w:val="00996740"/>
    <w:rsid w:val="009A3989"/>
    <w:rsid w:val="009B7F8F"/>
    <w:rsid w:val="00A254B5"/>
    <w:rsid w:val="00A52B04"/>
    <w:rsid w:val="00A91A7B"/>
    <w:rsid w:val="00B36CD4"/>
    <w:rsid w:val="00B4014F"/>
    <w:rsid w:val="00B47C10"/>
    <w:rsid w:val="00BB16A4"/>
    <w:rsid w:val="00BE75D1"/>
    <w:rsid w:val="00C22CD4"/>
    <w:rsid w:val="00C82360"/>
    <w:rsid w:val="00C9477C"/>
    <w:rsid w:val="00CC1B2F"/>
    <w:rsid w:val="00CF16C2"/>
    <w:rsid w:val="00D86969"/>
    <w:rsid w:val="00E1184A"/>
    <w:rsid w:val="00E52DA2"/>
    <w:rsid w:val="00E75D8D"/>
    <w:rsid w:val="00EF06E1"/>
    <w:rsid w:val="00F064FB"/>
    <w:rsid w:val="00FA29A3"/>
    <w:rsid w:val="00FB166A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99"/>
    <w:qFormat/>
    <w:rsid w:val="00C2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2025-11-28T08:31:00Z</dcterms:modified>
</cp:coreProperties>
</file>