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84BC" w14:textId="77777777" w:rsidR="004D516C" w:rsidRDefault="006D71BA" w:rsidP="00564CA6">
      <w:r>
        <w:rPr>
          <w:noProof/>
        </w:rPr>
        <w:drawing>
          <wp:inline distT="0" distB="0" distL="0" distR="0" wp14:anchorId="08CEE1B5" wp14:editId="03B5A07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F797" w14:textId="77777777" w:rsidR="007E0B7B" w:rsidRPr="00114A2D" w:rsidRDefault="006D71BA" w:rsidP="007E0B7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7F3F26C8" w14:textId="77777777" w:rsidR="007E0B7B" w:rsidRPr="00114A2D" w:rsidRDefault="006D71BA" w:rsidP="007E0B7B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34BFB913" w14:textId="77777777" w:rsidR="007E0B7B" w:rsidRPr="00114A2D" w:rsidRDefault="006D71BA" w:rsidP="007E0B7B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3A2BCF77" w14:textId="77777777" w:rsidR="007E0B7B" w:rsidRPr="00114A2D" w:rsidRDefault="006D71BA" w:rsidP="007E0B7B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>Nr</w:t>
      </w:r>
      <w:r w:rsidRPr="006D71BA">
        <w:rPr>
          <w:rFonts w:ascii="Times New Roman" w:hAnsi="Times New Roman" w:cs="Times New Roman"/>
          <w:b/>
        </w:rPr>
        <w:t xml:space="preserve">. </w:t>
      </w:r>
      <w:r w:rsidRPr="006D71BA">
        <w:rPr>
          <w:rFonts w:ascii="Times New Roman" w:hAnsi="Times New Roman" w:cs="Times New Roman"/>
          <w:b/>
          <w:noProof/>
        </w:rPr>
        <w:t>460</w:t>
      </w:r>
    </w:p>
    <w:p w14:paraId="3DC2DF99" w14:textId="77777777" w:rsidR="007E0B7B" w:rsidRPr="00114A2D" w:rsidRDefault="007E0B7B" w:rsidP="007E0B7B">
      <w:pPr>
        <w:rPr>
          <w:rFonts w:ascii="Times New Roman" w:hAnsi="Times New Roman" w:cs="Times New Roman"/>
          <w:b/>
        </w:rPr>
      </w:pPr>
    </w:p>
    <w:p w14:paraId="7808C27A" w14:textId="77777777" w:rsidR="007E0B7B" w:rsidRPr="00114A2D" w:rsidRDefault="006D71BA" w:rsidP="007E0B7B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Par zemes ierīcības projekta uzsākšanu zemes vienībā </w:t>
      </w:r>
      <w:r>
        <w:rPr>
          <w:rFonts w:ascii="Times New Roman" w:hAnsi="Times New Roman" w:cs="Times New Roman"/>
          <w:b/>
        </w:rPr>
        <w:t>Tallinas šosejā 62, Baltezerā</w:t>
      </w:r>
    </w:p>
    <w:p w14:paraId="0319B09E" w14:textId="77777777" w:rsidR="007E0B7B" w:rsidRPr="00114A2D" w:rsidRDefault="007E0B7B" w:rsidP="007E0B7B">
      <w:pPr>
        <w:rPr>
          <w:rFonts w:ascii="Times New Roman" w:hAnsi="Times New Roman" w:cs="Times New Roman"/>
          <w:b/>
          <w:i/>
          <w:color w:val="FF0000"/>
        </w:rPr>
      </w:pPr>
    </w:p>
    <w:p w14:paraId="0B995F44" w14:textId="6383333C" w:rsidR="007E0B7B" w:rsidRPr="00114A2D" w:rsidRDefault="006D71BA" w:rsidP="007E0B7B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Ādažu novada pašvaldības dome izskatīja </w:t>
      </w:r>
      <w:r w:rsidR="00A877D0">
        <w:rPr>
          <w:rFonts w:ascii="Times New Roman" w:hAnsi="Times New Roman" w:cs="Times New Roman"/>
        </w:rPr>
        <w:t>Vārds Uzvārds</w:t>
      </w:r>
      <w:r w:rsidRPr="00114A2D">
        <w:rPr>
          <w:rFonts w:ascii="Times New Roman" w:hAnsi="Times New Roman" w:cs="Times New Roman"/>
        </w:rPr>
        <w:t xml:space="preserve"> (adrese, </w:t>
      </w:r>
      <w:r w:rsidRPr="001077D4">
        <w:rPr>
          <w:rFonts w:ascii="Times New Roman" w:hAnsi="Times New Roman" w:cs="Times New Roman"/>
        </w:rPr>
        <w:t>e-pasts;</w:t>
      </w:r>
      <w:r w:rsidRPr="00114A2D">
        <w:rPr>
          <w:rFonts w:ascii="Times New Roman" w:hAnsi="Times New Roman" w:cs="Times New Roman"/>
        </w:rPr>
        <w:t xml:space="preserve"> turpmāk – Iesniedzēj</w:t>
      </w:r>
      <w:r>
        <w:rPr>
          <w:rFonts w:ascii="Times New Roman" w:hAnsi="Times New Roman" w:cs="Times New Roman"/>
        </w:rPr>
        <w:t>a</w:t>
      </w:r>
      <w:r w:rsidRPr="00114A2D">
        <w:rPr>
          <w:rFonts w:ascii="Times New Roman" w:hAnsi="Times New Roman" w:cs="Times New Roman"/>
        </w:rPr>
        <w:t>) 2</w:t>
      </w:r>
      <w:r>
        <w:rPr>
          <w:rFonts w:ascii="Times New Roman" w:hAnsi="Times New Roman" w:cs="Times New Roman"/>
        </w:rPr>
        <w:t>1</w:t>
      </w:r>
      <w:r w:rsidRPr="00114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14A2D">
        <w:rPr>
          <w:rFonts w:ascii="Times New Roman" w:hAnsi="Times New Roman" w:cs="Times New Roman"/>
        </w:rPr>
        <w:t xml:space="preserve">.2025. iesniegumu (reģistrēts </w:t>
      </w:r>
      <w:r>
        <w:rPr>
          <w:rFonts w:ascii="Times New Roman" w:hAnsi="Times New Roman" w:cs="Times New Roman"/>
        </w:rPr>
        <w:t>22</w:t>
      </w:r>
      <w:r w:rsidRPr="00114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14A2D">
        <w:rPr>
          <w:rFonts w:ascii="Times New Roman" w:hAnsi="Times New Roman" w:cs="Times New Roman"/>
        </w:rPr>
        <w:t>.2025. ar Nr. ĀNP/1-11-1/25/</w:t>
      </w:r>
      <w:r>
        <w:rPr>
          <w:rFonts w:ascii="Times New Roman" w:hAnsi="Times New Roman" w:cs="Times New Roman"/>
        </w:rPr>
        <w:t>6369</w:t>
      </w:r>
      <w:r w:rsidRPr="00114A2D">
        <w:rPr>
          <w:rFonts w:ascii="Times New Roman" w:hAnsi="Times New Roman" w:cs="Times New Roman"/>
        </w:rPr>
        <w:t xml:space="preserve">) ar lūgumu pieņemt lēmumu un izdot </w:t>
      </w:r>
      <w:r w:rsidR="00E334AD">
        <w:rPr>
          <w:rFonts w:ascii="Times New Roman" w:hAnsi="Times New Roman" w:cs="Times New Roman"/>
        </w:rPr>
        <w:t>nosacījumus</w:t>
      </w:r>
      <w:r w:rsidRPr="00114A2D">
        <w:rPr>
          <w:rFonts w:ascii="Times New Roman" w:hAnsi="Times New Roman" w:cs="Times New Roman"/>
        </w:rPr>
        <w:t xml:space="preserve"> zemes ierīcības projekta </w:t>
      </w:r>
      <w:r w:rsidR="00E334AD">
        <w:rPr>
          <w:rFonts w:ascii="Times New Roman" w:hAnsi="Times New Roman" w:cs="Times New Roman"/>
        </w:rPr>
        <w:t>izstrādei</w:t>
      </w:r>
      <w:r w:rsidRPr="00114A2D">
        <w:rPr>
          <w:rFonts w:ascii="Times New Roman" w:hAnsi="Times New Roman" w:cs="Times New Roman"/>
        </w:rPr>
        <w:t xml:space="preserve">, lai sadalītu zemes vienību </w:t>
      </w:r>
      <w:r>
        <w:rPr>
          <w:rFonts w:ascii="Times New Roman" w:hAnsi="Times New Roman" w:cs="Times New Roman"/>
        </w:rPr>
        <w:t>Tallinas šosejā 62</w:t>
      </w:r>
      <w:r w:rsidRPr="0011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Baltezerā</w:t>
      </w:r>
      <w:r w:rsidRPr="0011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nov.,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005</w:t>
      </w:r>
      <w:r w:rsidRPr="00114A2D">
        <w:rPr>
          <w:rFonts w:ascii="Times New Roman" w:hAnsi="Times New Roman" w:cs="Times New Roman"/>
        </w:rPr>
        <w:t>.</w:t>
      </w:r>
    </w:p>
    <w:p w14:paraId="15E85A39" w14:textId="77777777" w:rsidR="007E0B7B" w:rsidRPr="00114A2D" w:rsidRDefault="006D71BA" w:rsidP="007E0B7B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 xml:space="preserve">Izvērtējot ar </w:t>
      </w:r>
      <w:r w:rsidRPr="00114A2D">
        <w:rPr>
          <w:rFonts w:ascii="Times New Roman" w:hAnsi="Times New Roman"/>
          <w:sz w:val="24"/>
          <w:szCs w:val="24"/>
          <w:lang w:val="lv-LV"/>
        </w:rPr>
        <w:t>iesnieg</w:t>
      </w:r>
      <w:r w:rsidRPr="00114A2D">
        <w:rPr>
          <w:rFonts w:ascii="Times New Roman" w:hAnsi="Times New Roman"/>
          <w:sz w:val="24"/>
          <w:szCs w:val="24"/>
        </w:rPr>
        <w:t>umu saistītos apstākļus, tika konstatēts</w:t>
      </w:r>
      <w:r w:rsidRPr="00114A2D">
        <w:rPr>
          <w:rFonts w:ascii="Times New Roman" w:hAnsi="Times New Roman"/>
          <w:sz w:val="24"/>
        </w:rPr>
        <w:t>:</w:t>
      </w:r>
    </w:p>
    <w:p w14:paraId="0DD9EEC1" w14:textId="77777777" w:rsidR="007E0B7B" w:rsidRPr="00114A2D" w:rsidRDefault="006D71BA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114A2D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Mārītes</w:t>
      </w:r>
      <w:r w:rsidRPr="00114A2D">
        <w:rPr>
          <w:rFonts w:ascii="Times New Roman" w:hAnsi="Times New Roman"/>
          <w:sz w:val="24"/>
          <w:szCs w:val="24"/>
          <w:lang w:val="lv-LV"/>
        </w:rPr>
        <w:t>” ar kadastra Nr.</w:t>
      </w:r>
      <w:r w:rsidRPr="00114A2D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05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33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un pieder 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114A2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Tallinas šosej</w:t>
      </w:r>
      <w:r w:rsidR="00E334AD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62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Baltezerā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pag., Ādažu nov.,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E334AD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3492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ha platībā. Uz zemes vienības atrodas dzīvojamā māja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001</w:t>
      </w:r>
      <w:r>
        <w:rPr>
          <w:rFonts w:ascii="Times New Roman" w:hAnsi="Times New Roman"/>
          <w:sz w:val="24"/>
          <w:szCs w:val="24"/>
          <w:lang w:val="lv-LV"/>
        </w:rPr>
        <w:t xml:space="preserve">, garāža </w:t>
      </w:r>
      <w:r w:rsidRPr="00114A2D">
        <w:rPr>
          <w:rFonts w:ascii="Times New Roman" w:hAnsi="Times New Roman"/>
          <w:sz w:val="24"/>
          <w:szCs w:val="24"/>
          <w:lang w:val="lv-LV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2, garāža </w:t>
      </w:r>
      <w:r w:rsidRPr="00114A2D">
        <w:rPr>
          <w:rFonts w:ascii="Times New Roman" w:hAnsi="Times New Roman"/>
          <w:sz w:val="24"/>
          <w:szCs w:val="24"/>
          <w:lang w:val="lv-LV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3 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un </w:t>
      </w:r>
      <w:r>
        <w:rPr>
          <w:rFonts w:ascii="Times New Roman" w:hAnsi="Times New Roman"/>
          <w:sz w:val="24"/>
          <w:szCs w:val="24"/>
          <w:lang w:val="lv-LV"/>
        </w:rPr>
        <w:t>siltumnīca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7CA9133A" w14:textId="77777777" w:rsidR="007E0B7B" w:rsidRPr="00CF2C56" w:rsidRDefault="006D71BA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CF2C56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CF2C56">
        <w:rPr>
          <w:rFonts w:ascii="Times New Roman" w:hAnsi="Times New Roman"/>
          <w:sz w:val="24"/>
          <w:szCs w:val="24"/>
          <w:lang w:val="lv-LV"/>
        </w:rPr>
        <w:t xml:space="preserve"> zemes vienība Tallinas šosejā 62, Baltezerā, Ādažu pag., Ādažu nov., ar kadastra apzīmējumu 8044 013 0005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atrodas Jaukta centra apbūves teritorijā (JC1), </w:t>
      </w:r>
      <w:bookmarkStart w:id="3" w:name="_Hlk212472522"/>
      <w:r w:rsidRPr="00CF2C56">
        <w:rPr>
          <w:rFonts w:ascii="Times New Roman" w:hAnsi="Times New Roman"/>
          <w:sz w:val="24"/>
          <w:szCs w:val="22"/>
          <w:lang w:val="lv-LV"/>
        </w:rPr>
        <w:t xml:space="preserve">kurā </w:t>
      </w:r>
      <w:r w:rsidR="0087416D">
        <w:rPr>
          <w:rFonts w:ascii="Times New Roman" w:hAnsi="Times New Roman"/>
          <w:sz w:val="24"/>
          <w:szCs w:val="22"/>
          <w:lang w:val="lv-LV"/>
        </w:rPr>
        <w:t>saskaņā ar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Pr="00CF2C56">
        <w:rPr>
          <w:rFonts w:ascii="Times New Roman" w:hAnsi="Times New Roman"/>
          <w:sz w:val="24"/>
          <w:szCs w:val="22"/>
          <w:lang w:val="lv-LV"/>
        </w:rPr>
        <w:t>Teritorijas izmantošanas un apbūves noteikumu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(turpmāk – TIAN)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 647.- 651. 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>punkt</w:t>
      </w:r>
      <w:r w:rsidR="0087416D">
        <w:rPr>
          <w:rFonts w:ascii="Times New Roman" w:hAnsi="Times New Roman"/>
          <w:sz w:val="24"/>
          <w:szCs w:val="22"/>
          <w:lang w:val="lv-LV"/>
        </w:rPr>
        <w:t>u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87416D">
        <w:rPr>
          <w:rFonts w:ascii="Times New Roman" w:hAnsi="Times New Roman"/>
          <w:sz w:val="24"/>
          <w:szCs w:val="22"/>
          <w:lang w:val="lv-LV"/>
        </w:rPr>
        <w:t>jā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ievēro citu funkcionālo zonu noteikumus atbilstoši </w:t>
      </w:r>
      <w:r w:rsidR="0087416D">
        <w:rPr>
          <w:rFonts w:ascii="Times New Roman" w:hAnsi="Times New Roman"/>
          <w:sz w:val="24"/>
          <w:szCs w:val="22"/>
          <w:lang w:val="lv-LV"/>
        </w:rPr>
        <w:t>plānotajai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izmantošanai. </w:t>
      </w:r>
      <w:r w:rsidR="0087416D">
        <w:rPr>
          <w:rFonts w:ascii="Times New Roman" w:hAnsi="Times New Roman"/>
          <w:sz w:val="24"/>
          <w:szCs w:val="22"/>
          <w:lang w:val="lv-LV"/>
        </w:rPr>
        <w:t>M</w:t>
      </w:r>
      <w:r w:rsidRPr="00CF2C56">
        <w:rPr>
          <w:rFonts w:ascii="Times New Roman" w:hAnsi="Times New Roman"/>
          <w:sz w:val="24"/>
          <w:szCs w:val="22"/>
          <w:lang w:val="lv-LV"/>
        </w:rPr>
        <w:t>azstāvu dzīvojamās apbūves teritorijā (DzM) un Savrupmāju apbūves teritorijā (DzS) minimālā jaunveidojamā zemes gabala platība noteikta 1200 m</w:t>
      </w:r>
      <w:r w:rsidRPr="00CF2C56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(TIAN 330. un 490.punkts)</w:t>
      </w:r>
      <w:r>
        <w:rPr>
          <w:rFonts w:ascii="Times New Roman" w:hAnsi="Times New Roman"/>
          <w:sz w:val="24"/>
          <w:szCs w:val="22"/>
          <w:lang w:val="lv-LV"/>
        </w:rPr>
        <w:t xml:space="preserve">,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Publiskās apbūves teritorijā (P) un Rūpnieciskās apbūves teritorijā (R)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minimālā jaunveidojamā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 (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TIAN </w:t>
      </w:r>
      <w:r>
        <w:rPr>
          <w:rFonts w:ascii="Times New Roman" w:hAnsi="Times New Roman"/>
          <w:sz w:val="24"/>
          <w:szCs w:val="22"/>
          <w:lang w:val="lv-LV"/>
        </w:rPr>
        <w:t>538.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un</w:t>
      </w:r>
      <w:r>
        <w:rPr>
          <w:rFonts w:ascii="Times New Roman" w:hAnsi="Times New Roman"/>
          <w:sz w:val="24"/>
          <w:szCs w:val="22"/>
          <w:lang w:val="lv-LV"/>
        </w:rPr>
        <w:t xml:space="preserve"> 692.punkts)</w:t>
      </w:r>
      <w:bookmarkEnd w:id="3"/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7D538799" w14:textId="77777777" w:rsidR="007E0B7B" w:rsidRPr="00CF2C56" w:rsidRDefault="006D71BA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CF2C56">
        <w:rPr>
          <w:rFonts w:ascii="Times New Roman" w:hAnsi="Times New Roman"/>
          <w:sz w:val="24"/>
          <w:szCs w:val="24"/>
        </w:rPr>
        <w:t>Pašvaldību likuma 4.panta pirmās daļas 15.punkt</w:t>
      </w:r>
      <w:r w:rsidRPr="00CF2C56">
        <w:rPr>
          <w:rFonts w:ascii="Times New Roman" w:hAnsi="Times New Roman"/>
          <w:sz w:val="24"/>
          <w:szCs w:val="24"/>
          <w:lang w:val="lv-LV"/>
        </w:rPr>
        <w:t>s</w:t>
      </w:r>
      <w:r w:rsidRPr="00CF2C56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CF2C56">
        <w:rPr>
          <w:rFonts w:ascii="Times New Roman" w:hAnsi="Times New Roman"/>
          <w:sz w:val="24"/>
          <w:szCs w:val="24"/>
          <w:lang w:val="lv-LV"/>
        </w:rPr>
        <w:t>s</w:t>
      </w:r>
      <w:r w:rsidRPr="00CF2C56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0885F3FE" w14:textId="77777777" w:rsidR="007E0B7B" w:rsidRPr="00114A2D" w:rsidRDefault="006D71BA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Zemes ierīcības likuma 8.pant</w:t>
      </w:r>
      <w:r w:rsidRPr="00114A2D">
        <w:rPr>
          <w:rFonts w:ascii="Times New Roman" w:hAnsi="Times New Roman"/>
          <w:sz w:val="24"/>
          <w:szCs w:val="22"/>
          <w:lang w:val="lv-LV"/>
        </w:rPr>
        <w:t>a pirmā daļa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15EE110C" w14:textId="77777777" w:rsidR="007E0B7B" w:rsidRPr="00114A2D" w:rsidRDefault="006D71BA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Pr="00114A2D">
        <w:rPr>
          <w:rFonts w:ascii="Times New Roman" w:hAnsi="Times New Roman"/>
          <w:sz w:val="24"/>
          <w:szCs w:val="22"/>
          <w:lang w:val="lv-LV"/>
        </w:rPr>
        <w:t>ā</w:t>
      </w:r>
      <w:r w:rsidRPr="00114A2D">
        <w:rPr>
          <w:rFonts w:ascii="Times New Roman" w:hAnsi="Times New Roman"/>
          <w:sz w:val="24"/>
          <w:szCs w:val="22"/>
        </w:rPr>
        <w:t xml:space="preserve"> daļ</w:t>
      </w:r>
      <w:r w:rsidRPr="00114A2D">
        <w:rPr>
          <w:rFonts w:ascii="Times New Roman" w:hAnsi="Times New Roman"/>
          <w:sz w:val="24"/>
          <w:szCs w:val="22"/>
          <w:lang w:val="lv-LV"/>
        </w:rPr>
        <w:t>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6910AE8E" w14:textId="77777777" w:rsidR="007E0B7B" w:rsidRPr="00114A2D" w:rsidRDefault="006D71BA" w:rsidP="007E0B7B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lastRenderedPageBreak/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114A2D">
        <w:rPr>
          <w:rFonts w:ascii="Times New Roman" w:hAnsi="Times New Roman"/>
          <w:sz w:val="24"/>
          <w:szCs w:val="24"/>
        </w:rPr>
        <w:t>kā arī ņemot vērā domes</w:t>
      </w:r>
      <w:r w:rsidRPr="00114A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Attīstības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 xml:space="preserve">komitejas </w:t>
      </w:r>
      <w:r w:rsidR="001E7334">
        <w:rPr>
          <w:rFonts w:ascii="Times New Roman" w:hAnsi="Times New Roman"/>
          <w:sz w:val="24"/>
          <w:szCs w:val="24"/>
          <w:lang w:val="lv-LV"/>
        </w:rPr>
        <w:t>12</w:t>
      </w:r>
      <w:r w:rsidRPr="00114A2D">
        <w:rPr>
          <w:rFonts w:ascii="Times New Roman" w:hAnsi="Times New Roman"/>
          <w:sz w:val="24"/>
          <w:szCs w:val="24"/>
          <w:lang w:val="lv-LV"/>
        </w:rPr>
        <w:t>.1</w:t>
      </w:r>
      <w:r w:rsidR="001E7334">
        <w:rPr>
          <w:rFonts w:ascii="Times New Roman" w:hAnsi="Times New Roman"/>
          <w:sz w:val="24"/>
          <w:szCs w:val="24"/>
          <w:lang w:val="lv-LV"/>
        </w:rPr>
        <w:t>1</w:t>
      </w:r>
      <w:r w:rsidRPr="00114A2D">
        <w:rPr>
          <w:rFonts w:ascii="Times New Roman" w:hAnsi="Times New Roman"/>
          <w:sz w:val="24"/>
          <w:szCs w:val="24"/>
          <w:lang w:val="lv-LV"/>
        </w:rPr>
        <w:t>.2025. atzinumu</w:t>
      </w:r>
      <w:r w:rsidRPr="00114A2D">
        <w:rPr>
          <w:rFonts w:ascii="Times New Roman" w:hAnsi="Times New Roman"/>
          <w:sz w:val="24"/>
          <w:szCs w:val="24"/>
        </w:rPr>
        <w:t>,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Ādažu novada pašvaldības dome</w:t>
      </w:r>
    </w:p>
    <w:p w14:paraId="40057C71" w14:textId="77777777" w:rsidR="007E0B7B" w:rsidRPr="00114A2D" w:rsidRDefault="006D71BA" w:rsidP="007E0B7B">
      <w:pPr>
        <w:spacing w:after="120"/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>NOLEMJ:</w:t>
      </w:r>
    </w:p>
    <w:p w14:paraId="2D83C262" w14:textId="77777777" w:rsidR="007E0B7B" w:rsidRPr="00114A2D" w:rsidRDefault="006D71BA" w:rsidP="007E0B7B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Atļaut izstrādāt zemes ierīcības projektu, lai sadalītu zemes vienību </w:t>
      </w:r>
      <w:r>
        <w:rPr>
          <w:rFonts w:ascii="Times New Roman" w:hAnsi="Times New Roman" w:cs="Times New Roman"/>
        </w:rPr>
        <w:t xml:space="preserve">Tallinas šosejā 62, Baltezerā, </w:t>
      </w:r>
      <w:r w:rsidRPr="00114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nov.,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005</w:t>
      </w:r>
      <w:r w:rsidRPr="00114A2D">
        <w:rPr>
          <w:rFonts w:ascii="Times New Roman" w:hAnsi="Times New Roman" w:cs="Times New Roman"/>
        </w:rPr>
        <w:t>.</w:t>
      </w:r>
    </w:p>
    <w:p w14:paraId="32C50072" w14:textId="77777777" w:rsidR="007E0B7B" w:rsidRPr="00114A2D" w:rsidRDefault="006D71BA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114A2D">
        <w:rPr>
          <w:rFonts w:ascii="Times New Roman" w:hAnsi="Times New Roman"/>
          <w:sz w:val="24"/>
          <w:szCs w:val="24"/>
        </w:rPr>
        <w:t>.</w:t>
      </w:r>
    </w:p>
    <w:p w14:paraId="4AAEDCE5" w14:textId="77777777" w:rsidR="007E0B7B" w:rsidRPr="00114A2D" w:rsidRDefault="006D71BA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315D21F9" w14:textId="77777777" w:rsidR="007E0B7B" w:rsidRPr="00114A2D" w:rsidRDefault="006D71BA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CED0CB2" w14:textId="77777777" w:rsidR="007E0B7B" w:rsidRPr="00114A2D" w:rsidRDefault="006D71BA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D0CEE32" w14:textId="77777777" w:rsidR="007E0B7B" w:rsidRPr="00114A2D" w:rsidRDefault="006D71BA" w:rsidP="007E0B7B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441AAC5C" w14:textId="77777777" w:rsidR="007E0B7B" w:rsidRPr="00114A2D" w:rsidRDefault="006D71BA" w:rsidP="007E0B7B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</w:rPr>
        <w:t>Nosacījumi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4E53281A" w14:textId="77777777" w:rsidR="007E0B7B" w:rsidRPr="00114A2D" w:rsidRDefault="006D71BA" w:rsidP="007E0B7B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vienību robežu </w:t>
      </w:r>
      <w:r>
        <w:rPr>
          <w:rFonts w:ascii="Times New Roman" w:hAnsi="Times New Roman"/>
          <w:sz w:val="24"/>
          <w:szCs w:val="24"/>
          <w:lang w:val="lv-LV"/>
        </w:rPr>
        <w:t>sadalīšanas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informatīva skice uz 3 lp.</w:t>
      </w:r>
    </w:p>
    <w:p w14:paraId="67364FC0" w14:textId="77777777" w:rsidR="007E0B7B" w:rsidRPr="006D71BA" w:rsidRDefault="007E0B7B" w:rsidP="007E0B7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99E5E94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</w:p>
    <w:p w14:paraId="3B9F27D6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</w:p>
    <w:p w14:paraId="63C80EF0" w14:textId="77777777" w:rsidR="0090409E" w:rsidRPr="00956697" w:rsidRDefault="006D71BA" w:rsidP="0090409E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0CF1F0FF" w14:textId="77777777" w:rsidR="0090409E" w:rsidRPr="00956697" w:rsidRDefault="006D71BA" w:rsidP="0090409E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38B71804" w14:textId="77777777" w:rsidR="0090409E" w:rsidRPr="00956697" w:rsidRDefault="0090409E" w:rsidP="0090409E">
      <w:pPr>
        <w:jc w:val="both"/>
        <w:rPr>
          <w:rFonts w:ascii="Times New Roman" w:hAnsi="Times New Roman" w:cs="Times New Roman"/>
          <w:noProof/>
        </w:rPr>
      </w:pPr>
    </w:p>
    <w:p w14:paraId="63211FD4" w14:textId="77777777" w:rsidR="0090409E" w:rsidRPr="00956697" w:rsidRDefault="006D71BA" w:rsidP="0090409E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90409E" w:rsidRPr="0095669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EF99" w14:textId="77777777" w:rsidR="006D71BA" w:rsidRDefault="006D71BA">
      <w:r>
        <w:separator/>
      </w:r>
    </w:p>
  </w:endnote>
  <w:endnote w:type="continuationSeparator" w:id="0">
    <w:p w14:paraId="5374758C" w14:textId="77777777" w:rsidR="006D71BA" w:rsidRDefault="006D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96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CE8EC1" w14:textId="77777777" w:rsidR="005C7FA1" w:rsidRPr="005C7FA1" w:rsidRDefault="006D71B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473FE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E8E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76586E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1C7A" w14:textId="77777777" w:rsidR="006D71BA" w:rsidRDefault="006D71BA">
      <w:r>
        <w:separator/>
      </w:r>
    </w:p>
  </w:footnote>
  <w:footnote w:type="continuationSeparator" w:id="0">
    <w:p w14:paraId="7FCD5AEF" w14:textId="77777777" w:rsidR="006D71BA" w:rsidRDefault="006D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BDB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305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19FC5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E905C" w:tentative="1">
      <w:start w:val="1"/>
      <w:numFmt w:val="lowerLetter"/>
      <w:lvlText w:val="%2."/>
      <w:lvlJc w:val="left"/>
      <w:pPr>
        <w:ind w:left="1440" w:hanging="360"/>
      </w:pPr>
    </w:lvl>
    <w:lvl w:ilvl="2" w:tplc="92D46FC0" w:tentative="1">
      <w:start w:val="1"/>
      <w:numFmt w:val="lowerRoman"/>
      <w:lvlText w:val="%3."/>
      <w:lvlJc w:val="right"/>
      <w:pPr>
        <w:ind w:left="2160" w:hanging="180"/>
      </w:pPr>
    </w:lvl>
    <w:lvl w:ilvl="3" w:tplc="9CACD8B2" w:tentative="1">
      <w:start w:val="1"/>
      <w:numFmt w:val="decimal"/>
      <w:lvlText w:val="%4."/>
      <w:lvlJc w:val="left"/>
      <w:pPr>
        <w:ind w:left="2880" w:hanging="360"/>
      </w:pPr>
    </w:lvl>
    <w:lvl w:ilvl="4" w:tplc="9F225FC2" w:tentative="1">
      <w:start w:val="1"/>
      <w:numFmt w:val="lowerLetter"/>
      <w:lvlText w:val="%5."/>
      <w:lvlJc w:val="left"/>
      <w:pPr>
        <w:ind w:left="3600" w:hanging="360"/>
      </w:pPr>
    </w:lvl>
    <w:lvl w:ilvl="5" w:tplc="EB88690A" w:tentative="1">
      <w:start w:val="1"/>
      <w:numFmt w:val="lowerRoman"/>
      <w:lvlText w:val="%6."/>
      <w:lvlJc w:val="right"/>
      <w:pPr>
        <w:ind w:left="4320" w:hanging="180"/>
      </w:pPr>
    </w:lvl>
    <w:lvl w:ilvl="6" w:tplc="080AC44A" w:tentative="1">
      <w:start w:val="1"/>
      <w:numFmt w:val="decimal"/>
      <w:lvlText w:val="%7."/>
      <w:lvlJc w:val="left"/>
      <w:pPr>
        <w:ind w:left="5040" w:hanging="360"/>
      </w:pPr>
    </w:lvl>
    <w:lvl w:ilvl="7" w:tplc="DCF05CFC" w:tentative="1">
      <w:start w:val="1"/>
      <w:numFmt w:val="lowerLetter"/>
      <w:lvlText w:val="%8."/>
      <w:lvlJc w:val="left"/>
      <w:pPr>
        <w:ind w:left="5760" w:hanging="360"/>
      </w:pPr>
    </w:lvl>
    <w:lvl w:ilvl="8" w:tplc="826CF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E385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2DF74" w:tentative="1">
      <w:start w:val="1"/>
      <w:numFmt w:val="lowerLetter"/>
      <w:lvlText w:val="%2."/>
      <w:lvlJc w:val="left"/>
      <w:pPr>
        <w:ind w:left="1440" w:hanging="360"/>
      </w:pPr>
    </w:lvl>
    <w:lvl w:ilvl="2" w:tplc="191EDE84" w:tentative="1">
      <w:start w:val="1"/>
      <w:numFmt w:val="lowerRoman"/>
      <w:lvlText w:val="%3."/>
      <w:lvlJc w:val="right"/>
      <w:pPr>
        <w:ind w:left="2160" w:hanging="180"/>
      </w:pPr>
    </w:lvl>
    <w:lvl w:ilvl="3" w:tplc="EA402170" w:tentative="1">
      <w:start w:val="1"/>
      <w:numFmt w:val="decimal"/>
      <w:lvlText w:val="%4."/>
      <w:lvlJc w:val="left"/>
      <w:pPr>
        <w:ind w:left="2880" w:hanging="360"/>
      </w:pPr>
    </w:lvl>
    <w:lvl w:ilvl="4" w:tplc="3AFEB140" w:tentative="1">
      <w:start w:val="1"/>
      <w:numFmt w:val="lowerLetter"/>
      <w:lvlText w:val="%5."/>
      <w:lvlJc w:val="left"/>
      <w:pPr>
        <w:ind w:left="3600" w:hanging="360"/>
      </w:pPr>
    </w:lvl>
    <w:lvl w:ilvl="5" w:tplc="589A61DE" w:tentative="1">
      <w:start w:val="1"/>
      <w:numFmt w:val="lowerRoman"/>
      <w:lvlText w:val="%6."/>
      <w:lvlJc w:val="right"/>
      <w:pPr>
        <w:ind w:left="4320" w:hanging="180"/>
      </w:pPr>
    </w:lvl>
    <w:lvl w:ilvl="6" w:tplc="D7AEEDAC" w:tentative="1">
      <w:start w:val="1"/>
      <w:numFmt w:val="decimal"/>
      <w:lvlText w:val="%7."/>
      <w:lvlJc w:val="left"/>
      <w:pPr>
        <w:ind w:left="5040" w:hanging="360"/>
      </w:pPr>
    </w:lvl>
    <w:lvl w:ilvl="7" w:tplc="7F72DA7A" w:tentative="1">
      <w:start w:val="1"/>
      <w:numFmt w:val="lowerLetter"/>
      <w:lvlText w:val="%8."/>
      <w:lvlJc w:val="left"/>
      <w:pPr>
        <w:ind w:left="5760" w:hanging="360"/>
      </w:pPr>
    </w:lvl>
    <w:lvl w:ilvl="8" w:tplc="1F80D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FBF6A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A4EB990" w:tentative="1">
      <w:start w:val="1"/>
      <w:numFmt w:val="lowerLetter"/>
      <w:lvlText w:val="%2."/>
      <w:lvlJc w:val="left"/>
      <w:pPr>
        <w:ind w:left="1440" w:hanging="360"/>
      </w:pPr>
    </w:lvl>
    <w:lvl w:ilvl="2" w:tplc="5DA643DC" w:tentative="1">
      <w:start w:val="1"/>
      <w:numFmt w:val="lowerRoman"/>
      <w:lvlText w:val="%3."/>
      <w:lvlJc w:val="right"/>
      <w:pPr>
        <w:ind w:left="2160" w:hanging="180"/>
      </w:pPr>
    </w:lvl>
    <w:lvl w:ilvl="3" w:tplc="A386B7C8" w:tentative="1">
      <w:start w:val="1"/>
      <w:numFmt w:val="decimal"/>
      <w:lvlText w:val="%4."/>
      <w:lvlJc w:val="left"/>
      <w:pPr>
        <w:ind w:left="2880" w:hanging="360"/>
      </w:pPr>
    </w:lvl>
    <w:lvl w:ilvl="4" w:tplc="EBE8C652" w:tentative="1">
      <w:start w:val="1"/>
      <w:numFmt w:val="lowerLetter"/>
      <w:lvlText w:val="%5."/>
      <w:lvlJc w:val="left"/>
      <w:pPr>
        <w:ind w:left="3600" w:hanging="360"/>
      </w:pPr>
    </w:lvl>
    <w:lvl w:ilvl="5" w:tplc="ED382DD6" w:tentative="1">
      <w:start w:val="1"/>
      <w:numFmt w:val="lowerRoman"/>
      <w:lvlText w:val="%6."/>
      <w:lvlJc w:val="right"/>
      <w:pPr>
        <w:ind w:left="4320" w:hanging="180"/>
      </w:pPr>
    </w:lvl>
    <w:lvl w:ilvl="6" w:tplc="CDF02EF2" w:tentative="1">
      <w:start w:val="1"/>
      <w:numFmt w:val="decimal"/>
      <w:lvlText w:val="%7."/>
      <w:lvlJc w:val="left"/>
      <w:pPr>
        <w:ind w:left="5040" w:hanging="360"/>
      </w:pPr>
    </w:lvl>
    <w:lvl w:ilvl="7" w:tplc="5D90C1AE" w:tentative="1">
      <w:start w:val="1"/>
      <w:numFmt w:val="lowerLetter"/>
      <w:lvlText w:val="%8."/>
      <w:lvlJc w:val="left"/>
      <w:pPr>
        <w:ind w:left="5760" w:hanging="360"/>
      </w:pPr>
    </w:lvl>
    <w:lvl w:ilvl="8" w:tplc="C7B02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77D4"/>
    <w:rsid w:val="00114A2D"/>
    <w:rsid w:val="00147221"/>
    <w:rsid w:val="00195A73"/>
    <w:rsid w:val="001A297B"/>
    <w:rsid w:val="001E7334"/>
    <w:rsid w:val="0025391B"/>
    <w:rsid w:val="00297558"/>
    <w:rsid w:val="002D53F6"/>
    <w:rsid w:val="00332AB9"/>
    <w:rsid w:val="00351D48"/>
    <w:rsid w:val="003C401E"/>
    <w:rsid w:val="004D516C"/>
    <w:rsid w:val="00521C00"/>
    <w:rsid w:val="0053073B"/>
    <w:rsid w:val="00543508"/>
    <w:rsid w:val="00564CA6"/>
    <w:rsid w:val="005B449C"/>
    <w:rsid w:val="005C7FA1"/>
    <w:rsid w:val="00617AAC"/>
    <w:rsid w:val="00693F05"/>
    <w:rsid w:val="006D3451"/>
    <w:rsid w:val="006D513B"/>
    <w:rsid w:val="006D71BA"/>
    <w:rsid w:val="00701304"/>
    <w:rsid w:val="0074092B"/>
    <w:rsid w:val="00764D82"/>
    <w:rsid w:val="0079484F"/>
    <w:rsid w:val="007B4DDB"/>
    <w:rsid w:val="007E0B7B"/>
    <w:rsid w:val="007E349B"/>
    <w:rsid w:val="008257F8"/>
    <w:rsid w:val="0087416D"/>
    <w:rsid w:val="008E3846"/>
    <w:rsid w:val="0090409E"/>
    <w:rsid w:val="009139A1"/>
    <w:rsid w:val="00931891"/>
    <w:rsid w:val="009548D0"/>
    <w:rsid w:val="00956697"/>
    <w:rsid w:val="00996740"/>
    <w:rsid w:val="009A3989"/>
    <w:rsid w:val="009B64F2"/>
    <w:rsid w:val="009B7F8F"/>
    <w:rsid w:val="00A254B5"/>
    <w:rsid w:val="00A52B04"/>
    <w:rsid w:val="00A877D0"/>
    <w:rsid w:val="00B30FC7"/>
    <w:rsid w:val="00B36CD4"/>
    <w:rsid w:val="00B4014F"/>
    <w:rsid w:val="00B47C10"/>
    <w:rsid w:val="00B65AFD"/>
    <w:rsid w:val="00BB16A4"/>
    <w:rsid w:val="00BE75D1"/>
    <w:rsid w:val="00C82360"/>
    <w:rsid w:val="00C9477C"/>
    <w:rsid w:val="00CC1B2F"/>
    <w:rsid w:val="00CF16C2"/>
    <w:rsid w:val="00CF2C56"/>
    <w:rsid w:val="00D354A9"/>
    <w:rsid w:val="00D86969"/>
    <w:rsid w:val="00E334AD"/>
    <w:rsid w:val="00E52DA2"/>
    <w:rsid w:val="00E75D8D"/>
    <w:rsid w:val="00EF06E1"/>
    <w:rsid w:val="00F1432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20D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7E0B7B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7E0B7B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7E0B7B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E0B7B"/>
    <w:pPr>
      <w:ind w:left="720"/>
      <w:contextualSpacing/>
    </w:pPr>
  </w:style>
  <w:style w:type="paragraph" w:styleId="Prskatjums">
    <w:name w:val="Revision"/>
    <w:hidden/>
    <w:uiPriority w:val="99"/>
    <w:semiHidden/>
    <w:rsid w:val="00E3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2025-12-02T14:05:00Z</dcterms:created>
  <dcterms:modified xsi:type="dcterms:W3CDTF">2025-12-02T14:06:00Z</dcterms:modified>
</cp:coreProperties>
</file>