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E677" w14:textId="77777777" w:rsidR="003443A1" w:rsidRPr="00981E65" w:rsidRDefault="006154CD" w:rsidP="003443A1">
      <w:pPr>
        <w:rPr>
          <w:rFonts w:ascii="Times New Roman" w:hAnsi="Times New Roman" w:cs="Times New Roman"/>
        </w:rPr>
      </w:pPr>
      <w:r w:rsidRPr="00981E65">
        <w:rPr>
          <w:rFonts w:ascii="Times New Roman" w:hAnsi="Times New Roman" w:cs="Times New Roman"/>
          <w:noProof/>
        </w:rPr>
        <w:drawing>
          <wp:inline distT="0" distB="0" distL="0" distR="0" wp14:anchorId="79524F62" wp14:editId="65BC5863">
            <wp:extent cx="5727700" cy="1168400"/>
            <wp:effectExtent l="0" t="0" r="0" b="0"/>
            <wp:docPr id="571333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33336"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6242F6F" w14:textId="77777777" w:rsidR="003443A1" w:rsidRPr="00916E66" w:rsidRDefault="006154CD" w:rsidP="003443A1">
      <w:pPr>
        <w:tabs>
          <w:tab w:val="center" w:pos="4535"/>
          <w:tab w:val="left" w:pos="7116"/>
        </w:tabs>
        <w:rPr>
          <w:rFonts w:ascii="Times New Roman" w:hAnsi="Times New Roman" w:cs="Times New Roman"/>
          <w:noProof/>
          <w:sz w:val="28"/>
          <w:szCs w:val="28"/>
        </w:rPr>
      </w:pPr>
      <w:r w:rsidRPr="00916E66">
        <w:rPr>
          <w:rFonts w:ascii="Times New Roman" w:hAnsi="Times New Roman" w:cs="Times New Roman"/>
          <w:noProof/>
          <w:sz w:val="28"/>
          <w:szCs w:val="28"/>
        </w:rPr>
        <w:tab/>
        <w:t>LĒMUMS</w:t>
      </w:r>
      <w:r w:rsidRPr="00916E66">
        <w:rPr>
          <w:rFonts w:ascii="Times New Roman" w:hAnsi="Times New Roman" w:cs="Times New Roman"/>
          <w:noProof/>
          <w:sz w:val="28"/>
          <w:szCs w:val="28"/>
        </w:rPr>
        <w:tab/>
      </w:r>
    </w:p>
    <w:p w14:paraId="553C84BF" w14:textId="77777777" w:rsidR="003443A1" w:rsidRPr="00981E65" w:rsidRDefault="006154CD" w:rsidP="003443A1">
      <w:pPr>
        <w:jc w:val="center"/>
        <w:rPr>
          <w:rFonts w:ascii="Times New Roman" w:hAnsi="Times New Roman" w:cs="Times New Roman"/>
          <w:noProof/>
        </w:rPr>
      </w:pPr>
      <w:r w:rsidRPr="00981E65">
        <w:rPr>
          <w:rFonts w:ascii="Times New Roman" w:hAnsi="Times New Roman" w:cs="Times New Roman"/>
          <w:noProof/>
        </w:rPr>
        <w:t>Ādažos, Ādažu novadā</w:t>
      </w:r>
    </w:p>
    <w:p w14:paraId="0DBD81E9" w14:textId="77777777" w:rsidR="003443A1" w:rsidRPr="00981E65" w:rsidRDefault="006154CD" w:rsidP="003443A1">
      <w:pPr>
        <w:rPr>
          <w:rFonts w:ascii="Times New Roman" w:hAnsi="Times New Roman" w:cs="Times New Roman"/>
        </w:rPr>
      </w:pPr>
      <w:r w:rsidRPr="00981E65">
        <w:rPr>
          <w:rFonts w:ascii="Times New Roman" w:hAnsi="Times New Roman" w:cs="Times New Roman"/>
          <w:noProof/>
        </w:rPr>
        <w:tab/>
      </w:r>
      <w:r w:rsidRPr="00981E65">
        <w:rPr>
          <w:rFonts w:ascii="Times New Roman" w:hAnsi="Times New Roman" w:cs="Times New Roman"/>
          <w:noProof/>
        </w:rPr>
        <w:tab/>
      </w:r>
      <w:r w:rsidRPr="00981E65">
        <w:rPr>
          <w:rFonts w:ascii="Times New Roman" w:hAnsi="Times New Roman" w:cs="Times New Roman"/>
          <w:noProof/>
        </w:rPr>
        <w:tab/>
      </w:r>
      <w:r w:rsidRPr="00981E65">
        <w:rPr>
          <w:rFonts w:ascii="Times New Roman" w:hAnsi="Times New Roman" w:cs="Times New Roman"/>
          <w:noProof/>
        </w:rPr>
        <w:tab/>
      </w:r>
    </w:p>
    <w:p w14:paraId="3A2D780D" w14:textId="77777777" w:rsidR="003443A1" w:rsidRPr="00981E65" w:rsidRDefault="006154CD" w:rsidP="003443A1">
      <w:pPr>
        <w:rPr>
          <w:rFonts w:ascii="Times New Roman" w:hAnsi="Times New Roman" w:cs="Times New Roman"/>
        </w:rPr>
      </w:pPr>
      <w:r w:rsidRPr="00981E65">
        <w:rPr>
          <w:rFonts w:ascii="Times New Roman" w:hAnsi="Times New Roman" w:cs="Times New Roman"/>
        </w:rPr>
        <w:t xml:space="preserve">2025. gada 25. septembrī </w:t>
      </w:r>
      <w:r w:rsidRPr="00981E65">
        <w:rPr>
          <w:rFonts w:ascii="Times New Roman" w:hAnsi="Times New Roman" w:cs="Times New Roman"/>
        </w:rPr>
        <w:tab/>
      </w:r>
      <w:r w:rsidRPr="00981E6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81E65">
        <w:rPr>
          <w:rFonts w:ascii="Times New Roman" w:hAnsi="Times New Roman" w:cs="Times New Roman"/>
        </w:rPr>
        <w:tab/>
      </w:r>
      <w:r w:rsidRPr="00981E65">
        <w:rPr>
          <w:rFonts w:ascii="Times New Roman" w:hAnsi="Times New Roman" w:cs="Times New Roman"/>
        </w:rPr>
        <w:tab/>
      </w:r>
      <w:r w:rsidRPr="00981E65">
        <w:rPr>
          <w:rFonts w:ascii="Times New Roman" w:hAnsi="Times New Roman" w:cs="Times New Roman"/>
        </w:rPr>
        <w:tab/>
      </w:r>
      <w:r w:rsidRPr="00981E65">
        <w:rPr>
          <w:rFonts w:ascii="Times New Roman" w:hAnsi="Times New Roman" w:cs="Times New Roman"/>
          <w:b/>
        </w:rPr>
        <w:t>Nr.</w:t>
      </w:r>
      <w:r w:rsidRPr="006154CD">
        <w:rPr>
          <w:rFonts w:ascii="Times New Roman" w:hAnsi="Times New Roman" w:cs="Times New Roman"/>
          <w:b/>
          <w:bCs/>
          <w:noProof/>
        </w:rPr>
        <w:t xml:space="preserve"> 379</w:t>
      </w:r>
    </w:p>
    <w:p w14:paraId="7D634B3C" w14:textId="77777777" w:rsidR="003443A1" w:rsidRPr="00981E65" w:rsidRDefault="003443A1" w:rsidP="003443A1">
      <w:pPr>
        <w:rPr>
          <w:rFonts w:ascii="Times New Roman" w:hAnsi="Times New Roman" w:cs="Times New Roman"/>
          <w:b/>
        </w:rPr>
      </w:pPr>
    </w:p>
    <w:p w14:paraId="654A25B2" w14:textId="77777777" w:rsidR="003443A1" w:rsidRDefault="006154CD" w:rsidP="003443A1">
      <w:pPr>
        <w:jc w:val="center"/>
        <w:rPr>
          <w:rFonts w:ascii="Times New Roman" w:hAnsi="Times New Roman" w:cs="Times New Roman"/>
          <w:b/>
          <w:bCs/>
          <w:iCs/>
        </w:rPr>
      </w:pPr>
      <w:r w:rsidRPr="003443A1">
        <w:rPr>
          <w:rFonts w:ascii="Times New Roman" w:hAnsi="Times New Roman" w:cs="Times New Roman"/>
          <w:b/>
          <w:bCs/>
          <w:iCs/>
        </w:rPr>
        <w:t>Par nosaukuma maiņu nekustam</w:t>
      </w:r>
      <w:r w:rsidR="00DF0FAB">
        <w:rPr>
          <w:rFonts w:ascii="Times New Roman" w:hAnsi="Times New Roman" w:cs="Times New Roman"/>
          <w:b/>
          <w:bCs/>
          <w:iCs/>
        </w:rPr>
        <w:t>aj</w:t>
      </w:r>
      <w:r w:rsidRPr="003443A1">
        <w:rPr>
          <w:rFonts w:ascii="Times New Roman" w:hAnsi="Times New Roman" w:cs="Times New Roman"/>
          <w:b/>
          <w:bCs/>
          <w:iCs/>
        </w:rPr>
        <w:t>am īpašumam no "Valentīnas" uz "Langas ziedi"</w:t>
      </w:r>
    </w:p>
    <w:p w14:paraId="689502E4" w14:textId="77777777" w:rsidR="003443A1" w:rsidRPr="003C36E3" w:rsidRDefault="003443A1" w:rsidP="003443A1">
      <w:pPr>
        <w:jc w:val="center"/>
        <w:rPr>
          <w:rFonts w:ascii="Times New Roman" w:hAnsi="Times New Roman" w:cs="Times New Roman"/>
          <w:bCs/>
          <w:i/>
          <w:color w:val="FF0000"/>
        </w:rPr>
      </w:pPr>
    </w:p>
    <w:p w14:paraId="379CCDE1" w14:textId="77777777" w:rsidR="003443A1" w:rsidRPr="003C36E3" w:rsidRDefault="006154CD" w:rsidP="003443A1">
      <w:pPr>
        <w:spacing w:after="120"/>
        <w:jc w:val="both"/>
        <w:rPr>
          <w:rFonts w:ascii="Times New Roman" w:hAnsi="Times New Roman" w:cs="Times New Roman"/>
          <w:bCs/>
        </w:rPr>
      </w:pPr>
      <w:r w:rsidRPr="003C36E3">
        <w:rPr>
          <w:rFonts w:ascii="Times New Roman" w:hAnsi="Times New Roman" w:cs="Times New Roman"/>
          <w:bCs/>
        </w:rPr>
        <w:t xml:space="preserve">Ādažu novada pašvaldības dome izskatīja </w:t>
      </w:r>
      <w:r w:rsidRPr="003C36E3">
        <w:rPr>
          <w:rFonts w:ascii="Times New Roman" w:eastAsia="Calibri" w:hAnsi="Times New Roman" w:cs="Times New Roman"/>
          <w:bCs/>
          <w:iCs/>
        </w:rPr>
        <w:t xml:space="preserve">nekustamā īpašuma </w:t>
      </w:r>
      <w:r w:rsidRPr="003C36E3">
        <w:rPr>
          <w:rFonts w:ascii="Times New Roman" w:hAnsi="Times New Roman" w:cs="Times New Roman"/>
          <w:bCs/>
        </w:rPr>
        <w:t>“</w:t>
      </w:r>
      <w:r w:rsidRPr="003C36E3">
        <w:rPr>
          <w:rFonts w:ascii="Times New Roman" w:hAnsi="Times New Roman" w:cs="Times New Roman"/>
          <w:bCs/>
          <w:iCs/>
        </w:rPr>
        <w:t>Valentīnas</w:t>
      </w:r>
      <w:r w:rsidRPr="003C36E3">
        <w:rPr>
          <w:rFonts w:ascii="Times New Roman" w:hAnsi="Times New Roman" w:cs="Times New Roman"/>
          <w:bCs/>
        </w:rPr>
        <w:t xml:space="preserve">” </w:t>
      </w:r>
      <w:r w:rsidR="00DF0FAB">
        <w:rPr>
          <w:rFonts w:ascii="Times New Roman" w:hAnsi="Times New Roman" w:cs="Times New Roman"/>
          <w:bCs/>
        </w:rPr>
        <w:t>(</w:t>
      </w:r>
      <w:r w:rsidRPr="003C36E3">
        <w:rPr>
          <w:rFonts w:ascii="Times New Roman" w:hAnsi="Times New Roman" w:cs="Times New Roman"/>
          <w:bCs/>
        </w:rPr>
        <w:t xml:space="preserve">kadastra </w:t>
      </w:r>
      <w:r w:rsidR="00DF0FAB">
        <w:rPr>
          <w:rFonts w:ascii="Times New Roman" w:hAnsi="Times New Roman" w:cs="Times New Roman"/>
          <w:bCs/>
        </w:rPr>
        <w:t>Nr.</w:t>
      </w:r>
      <w:r w:rsidR="000725A9">
        <w:rPr>
          <w:rFonts w:ascii="Times New Roman" w:hAnsi="Times New Roman" w:cs="Times New Roman"/>
          <w:bCs/>
        </w:rPr>
        <w:t> </w:t>
      </w:r>
      <w:r w:rsidRPr="003C36E3">
        <w:rPr>
          <w:rFonts w:ascii="Times New Roman" w:hAnsi="Times New Roman" w:cs="Times New Roman"/>
          <w:bCs/>
        </w:rPr>
        <w:t>80520090122</w:t>
      </w:r>
      <w:r w:rsidR="00DF0FAB">
        <w:rPr>
          <w:rFonts w:ascii="Times New Roman" w:hAnsi="Times New Roman" w:cs="Times New Roman"/>
          <w:bCs/>
        </w:rPr>
        <w:t>)</w:t>
      </w:r>
      <w:r w:rsidRPr="003C36E3">
        <w:rPr>
          <w:rFonts w:ascii="Times New Roman" w:hAnsi="Times New Roman" w:cs="Times New Roman"/>
          <w:bCs/>
        </w:rPr>
        <w:t xml:space="preserve"> īpašnieka </w:t>
      </w:r>
      <w:r w:rsidRPr="003C36E3">
        <w:rPr>
          <w:rFonts w:ascii="Times New Roman" w:hAnsi="Times New Roman" w:cs="Times New Roman"/>
          <w:bCs/>
          <w:color w:val="202124"/>
          <w:shd w:val="clear" w:color="auto" w:fill="FFFFFF"/>
        </w:rPr>
        <w:t>SIA “Bhūmi 1”</w:t>
      </w:r>
      <w:r w:rsidRPr="003C36E3">
        <w:rPr>
          <w:rFonts w:ascii="Times New Roman" w:hAnsi="Times New Roman" w:cs="Times New Roman"/>
          <w:bCs/>
        </w:rPr>
        <w:t xml:space="preserve"> (reģ. </w:t>
      </w:r>
      <w:r w:rsidR="00DF0FAB">
        <w:rPr>
          <w:rFonts w:ascii="Times New Roman" w:hAnsi="Times New Roman" w:cs="Times New Roman"/>
          <w:bCs/>
        </w:rPr>
        <w:t>N</w:t>
      </w:r>
      <w:r w:rsidRPr="003C36E3">
        <w:rPr>
          <w:rFonts w:ascii="Times New Roman" w:hAnsi="Times New Roman" w:cs="Times New Roman"/>
          <w:bCs/>
        </w:rPr>
        <w:t>r. 50203227821, adrese</w:t>
      </w:r>
      <w:r w:rsidR="00DF0FAB">
        <w:rPr>
          <w:rFonts w:ascii="Times New Roman" w:hAnsi="Times New Roman" w:cs="Times New Roman"/>
          <w:bCs/>
        </w:rPr>
        <w:t>:</w:t>
      </w:r>
      <w:r w:rsidRPr="003C36E3">
        <w:rPr>
          <w:rFonts w:ascii="Times New Roman" w:hAnsi="Times New Roman" w:cs="Times New Roman"/>
          <w:bCs/>
        </w:rPr>
        <w:t xml:space="preserve"> Sēļu iela 24 – 9, Mārupe, Mārupes nov., LV-2167 (turpmāk – Iesniedzējs)) 31.07.2025. </w:t>
      </w:r>
      <w:r w:rsidRPr="003C36E3">
        <w:rPr>
          <w:rFonts w:ascii="Times New Roman" w:eastAsia="Calibri" w:hAnsi="Times New Roman" w:cs="Times New Roman"/>
          <w:bCs/>
          <w:iCs/>
        </w:rPr>
        <w:t xml:space="preserve">iesniegumu (reģ. 01.08.2025. ar Nr. </w:t>
      </w:r>
      <w:r w:rsidRPr="003C36E3">
        <w:rPr>
          <w:rFonts w:ascii="Times New Roman" w:hAnsi="Times New Roman" w:cs="Times New Roman"/>
          <w:bCs/>
          <w:shd w:val="clear" w:color="auto" w:fill="FFFFFF"/>
        </w:rPr>
        <w:t>ĀNP/1-11-1/25/4531)</w:t>
      </w:r>
      <w:r w:rsidRPr="003C36E3">
        <w:rPr>
          <w:rFonts w:ascii="Times New Roman" w:hAnsi="Times New Roman" w:cs="Times New Roman"/>
          <w:bCs/>
          <w:iCs/>
        </w:rPr>
        <w:t xml:space="preserve"> </w:t>
      </w:r>
      <w:r w:rsidRPr="003C36E3">
        <w:rPr>
          <w:rFonts w:ascii="Times New Roman" w:eastAsia="Calibri" w:hAnsi="Times New Roman" w:cs="Times New Roman"/>
          <w:bCs/>
          <w:iCs/>
        </w:rPr>
        <w:t xml:space="preserve">ar lūgumu </w:t>
      </w:r>
      <w:r w:rsidRPr="003C36E3">
        <w:rPr>
          <w:rFonts w:ascii="Times New Roman" w:hAnsi="Times New Roman" w:cs="Times New Roman"/>
          <w:bCs/>
        </w:rPr>
        <w:t xml:space="preserve">mainīt īpašuma nosaukumu uz "Langas ziedi". </w:t>
      </w:r>
      <w:r w:rsidR="0013556F" w:rsidRPr="003C36E3">
        <w:rPr>
          <w:rFonts w:ascii="Times New Roman" w:hAnsi="Times New Roman" w:cs="Times New Roman"/>
          <w:bCs/>
        </w:rPr>
        <w:t xml:space="preserve">Iesniegumam pievienots Valsts valodas centra 13.08.2025. </w:t>
      </w:r>
      <w:r w:rsidR="00DF0FAB">
        <w:rPr>
          <w:rFonts w:ascii="Times New Roman" w:hAnsi="Times New Roman" w:cs="Times New Roman"/>
          <w:bCs/>
        </w:rPr>
        <w:t xml:space="preserve">pozitīvs </w:t>
      </w:r>
      <w:r w:rsidR="0013556F" w:rsidRPr="003C36E3">
        <w:rPr>
          <w:rFonts w:ascii="Times New Roman" w:hAnsi="Times New Roman" w:cs="Times New Roman"/>
          <w:bCs/>
        </w:rPr>
        <w:t>atzinums Nr. 1-16.1/593</w:t>
      </w:r>
      <w:r w:rsidR="0050388E">
        <w:rPr>
          <w:rFonts w:ascii="Times New Roman" w:hAnsi="Times New Roman" w:cs="Times New Roman"/>
          <w:bCs/>
        </w:rPr>
        <w:t xml:space="preserve"> </w:t>
      </w:r>
      <w:r w:rsidR="0050388E" w:rsidRPr="003C36E3">
        <w:rPr>
          <w:rFonts w:ascii="Times New Roman" w:eastAsia="Calibri" w:hAnsi="Times New Roman" w:cs="Times New Roman"/>
          <w:bCs/>
          <w:iCs/>
        </w:rPr>
        <w:t xml:space="preserve">(reģ. </w:t>
      </w:r>
      <w:r w:rsidR="0050388E">
        <w:rPr>
          <w:rFonts w:ascii="Times New Roman" w:eastAsia="Calibri" w:hAnsi="Times New Roman" w:cs="Times New Roman"/>
          <w:bCs/>
          <w:iCs/>
        </w:rPr>
        <w:t>14</w:t>
      </w:r>
      <w:r w:rsidR="0050388E" w:rsidRPr="003C36E3">
        <w:rPr>
          <w:rFonts w:ascii="Times New Roman" w:eastAsia="Calibri" w:hAnsi="Times New Roman" w:cs="Times New Roman"/>
          <w:bCs/>
          <w:iCs/>
        </w:rPr>
        <w:t xml:space="preserve">.08.2025. ar Nr. </w:t>
      </w:r>
      <w:hyperlink r:id="rId8" w:history="1">
        <w:r w:rsidR="0050388E" w:rsidRPr="0050388E">
          <w:rPr>
            <w:rFonts w:ascii="Times New Roman" w:hAnsi="Times New Roman" w:cs="Times New Roman"/>
            <w:bCs/>
          </w:rPr>
          <w:t>ĀNP/1-11-1/25/4765</w:t>
        </w:r>
      </w:hyperlink>
      <w:r w:rsidR="0050388E" w:rsidRPr="0050388E">
        <w:rPr>
          <w:rFonts w:ascii="Times New Roman" w:hAnsi="Times New Roman" w:cs="Times New Roman"/>
          <w:bCs/>
        </w:rPr>
        <w:t>)</w:t>
      </w:r>
      <w:r w:rsidR="0013556F" w:rsidRPr="003C36E3">
        <w:rPr>
          <w:rFonts w:ascii="Times New Roman" w:hAnsi="Times New Roman" w:cs="Times New Roman"/>
          <w:bCs/>
        </w:rPr>
        <w:t>.</w:t>
      </w:r>
    </w:p>
    <w:p w14:paraId="1592FD8B" w14:textId="77777777" w:rsidR="0013556F" w:rsidRPr="003C36E3" w:rsidRDefault="006154CD" w:rsidP="003443A1">
      <w:pPr>
        <w:spacing w:after="120"/>
        <w:jc w:val="both"/>
        <w:rPr>
          <w:rFonts w:ascii="Times New Roman" w:hAnsi="Times New Roman" w:cs="Times New Roman"/>
          <w:bCs/>
        </w:rPr>
      </w:pPr>
      <w:r w:rsidRPr="003C36E3">
        <w:rPr>
          <w:rFonts w:ascii="Times New Roman" w:hAnsi="Times New Roman" w:cs="Times New Roman"/>
          <w:bCs/>
        </w:rPr>
        <w:t>Iesniedzēja īpašuma tiesība uz īpašumu ir reģistrēta</w:t>
      </w:r>
      <w:r w:rsidR="001802AB" w:rsidRPr="003C36E3">
        <w:rPr>
          <w:rFonts w:ascii="Times New Roman" w:hAnsi="Times New Roman" w:cs="Times New Roman"/>
          <w:bCs/>
        </w:rPr>
        <w:t xml:space="preserve"> Carnikavas pagasta zemesgrāmatas nodalījum</w:t>
      </w:r>
      <w:r w:rsidR="00DF0FAB">
        <w:rPr>
          <w:rFonts w:ascii="Times New Roman" w:hAnsi="Times New Roman" w:cs="Times New Roman"/>
          <w:bCs/>
        </w:rPr>
        <w:t>ā</w:t>
      </w:r>
      <w:r w:rsidR="001802AB" w:rsidRPr="003C36E3">
        <w:rPr>
          <w:rFonts w:ascii="Times New Roman" w:hAnsi="Times New Roman" w:cs="Times New Roman"/>
          <w:bCs/>
        </w:rPr>
        <w:t xml:space="preserve"> Nr. 100000144939.</w:t>
      </w:r>
      <w:r w:rsidR="003C36E3">
        <w:rPr>
          <w:rFonts w:ascii="Times New Roman" w:hAnsi="Times New Roman" w:cs="Times New Roman"/>
          <w:bCs/>
        </w:rPr>
        <w:t xml:space="preserve"> </w:t>
      </w:r>
      <w:r w:rsidR="00FC27E8">
        <w:rPr>
          <w:rFonts w:ascii="Times New Roman" w:hAnsi="Times New Roman" w:cs="Times New Roman"/>
          <w:bCs/>
        </w:rPr>
        <w:t>Ī</w:t>
      </w:r>
      <w:r w:rsidR="003C36E3">
        <w:rPr>
          <w:rFonts w:ascii="Times New Roman" w:hAnsi="Times New Roman" w:cs="Times New Roman"/>
          <w:bCs/>
        </w:rPr>
        <w:t>pašuma sastāvā ir reģistrētas 13 zemes vienības bez adresēm, kas atrodas Eimuros, Carnikavas pag., Ādažu nov.</w:t>
      </w:r>
    </w:p>
    <w:p w14:paraId="431577F1" w14:textId="77777777" w:rsidR="0013556F" w:rsidRPr="003C36E3" w:rsidRDefault="006154CD" w:rsidP="0013556F">
      <w:pPr>
        <w:spacing w:after="120"/>
        <w:jc w:val="both"/>
        <w:rPr>
          <w:rFonts w:ascii="Times New Roman" w:hAnsi="Times New Roman" w:cs="Times New Roman"/>
          <w:bCs/>
        </w:rPr>
      </w:pPr>
      <w:r w:rsidRPr="003C36E3">
        <w:rPr>
          <w:rFonts w:ascii="Times New Roman" w:hAnsi="Times New Roman" w:cs="Times New Roman"/>
          <w:bCs/>
        </w:rPr>
        <w:t>Carnikavas novada dome</w:t>
      </w:r>
      <w:r w:rsidRPr="003C36E3">
        <w:rPr>
          <w:rFonts w:ascii="Times New Roman" w:hAnsi="Times New Roman" w:cs="Times New Roman"/>
          <w:bCs/>
          <w:color w:val="333333"/>
          <w:shd w:val="clear" w:color="auto" w:fill="FFFFFF"/>
        </w:rPr>
        <w:t xml:space="preserve"> </w:t>
      </w:r>
      <w:bookmarkStart w:id="0" w:name="_Hlk163205867"/>
      <w:r w:rsidRPr="003C36E3">
        <w:rPr>
          <w:rFonts w:ascii="Times New Roman" w:hAnsi="Times New Roman" w:cs="Times New Roman"/>
          <w:bCs/>
        </w:rPr>
        <w:t xml:space="preserve">23.05.2012. </w:t>
      </w:r>
      <w:bookmarkEnd w:id="0"/>
      <w:r w:rsidRPr="003C36E3">
        <w:rPr>
          <w:rFonts w:ascii="Times New Roman" w:hAnsi="Times New Roman" w:cs="Times New Roman"/>
          <w:bCs/>
        </w:rPr>
        <w:t xml:space="preserve">pieņēma lēmumu (protokols Nr.10, 22.§) "Par nekustamā īpašuma "Valentīnas" detālplānojuma galīgās redakcijas apstiprināšanu un </w:t>
      </w:r>
      <w:bookmarkStart w:id="1" w:name="_Hlk163205825"/>
      <w:r w:rsidRPr="003C36E3">
        <w:rPr>
          <w:rFonts w:ascii="Times New Roman" w:hAnsi="Times New Roman" w:cs="Times New Roman"/>
          <w:bCs/>
        </w:rPr>
        <w:t>saistošo noteikumu Nr.</w:t>
      </w:r>
      <w:r w:rsidR="000725A9">
        <w:rPr>
          <w:rFonts w:ascii="Times New Roman" w:hAnsi="Times New Roman" w:cs="Times New Roman"/>
          <w:bCs/>
        </w:rPr>
        <w:t> </w:t>
      </w:r>
      <w:r w:rsidRPr="003C36E3">
        <w:rPr>
          <w:rFonts w:ascii="Times New Roman" w:hAnsi="Times New Roman" w:cs="Times New Roman"/>
          <w:bCs/>
        </w:rPr>
        <w:t xml:space="preserve">CND/SN/2012/8 </w:t>
      </w:r>
      <w:bookmarkEnd w:id="1"/>
      <w:r w:rsidRPr="003C36E3">
        <w:rPr>
          <w:rFonts w:ascii="Times New Roman" w:hAnsi="Times New Roman" w:cs="Times New Roman"/>
          <w:bCs/>
        </w:rPr>
        <w:t>izdošanu" un 23.05.2012. izdeva saistošos noteikumus Nr.</w:t>
      </w:r>
      <w:r w:rsidR="000725A9">
        <w:rPr>
          <w:rFonts w:ascii="Times New Roman" w:hAnsi="Times New Roman" w:cs="Times New Roman"/>
          <w:bCs/>
        </w:rPr>
        <w:t> </w:t>
      </w:r>
      <w:r w:rsidRPr="003C36E3">
        <w:rPr>
          <w:rFonts w:ascii="Times New Roman" w:hAnsi="Times New Roman" w:cs="Times New Roman"/>
          <w:bCs/>
        </w:rPr>
        <w:t>CND/SN/2012/8 “Detālplānojuma nekustamam īpašumam “Valentīnas” (kadastra Nr.</w:t>
      </w:r>
      <w:r w:rsidR="00DF0FAB">
        <w:rPr>
          <w:rFonts w:ascii="Times New Roman" w:hAnsi="Times New Roman" w:cs="Times New Roman"/>
          <w:bCs/>
        </w:rPr>
        <w:t xml:space="preserve"> </w:t>
      </w:r>
      <w:r w:rsidRPr="003C36E3">
        <w:rPr>
          <w:rFonts w:ascii="Times New Roman" w:hAnsi="Times New Roman" w:cs="Times New Roman"/>
          <w:bCs/>
        </w:rPr>
        <w:t>8052 009 0122) grafiskā daļa un teritorijas izmantošanas un apbūves noteikumi” (paziņojums par detālplānojumu publicēts oficiālajā laikrakstā "Latvijas Vēstnesis", 06.06.2012., Nr.</w:t>
      </w:r>
      <w:r w:rsidR="000725A9">
        <w:rPr>
          <w:rFonts w:ascii="Times New Roman" w:hAnsi="Times New Roman" w:cs="Times New Roman"/>
          <w:bCs/>
        </w:rPr>
        <w:t> </w:t>
      </w:r>
      <w:r w:rsidRPr="003C36E3">
        <w:rPr>
          <w:rFonts w:ascii="Times New Roman" w:hAnsi="Times New Roman" w:cs="Times New Roman"/>
          <w:bCs/>
        </w:rPr>
        <w:t xml:space="preserve">88 </w:t>
      </w:r>
      <w:hyperlink r:id="rId9" w:history="1">
        <w:r w:rsidR="00DF0FAB" w:rsidRPr="00DE1D87">
          <w:rPr>
            <w:rStyle w:val="Hipersaite"/>
            <w:rFonts w:ascii="Times New Roman" w:hAnsi="Times New Roman" w:cs="Times New Roman"/>
            <w:bCs/>
          </w:rPr>
          <w:t>https://www.vestnesis.lv/ta/id/248739</w:t>
        </w:r>
      </w:hyperlink>
      <w:r w:rsidRPr="003C36E3">
        <w:rPr>
          <w:rFonts w:ascii="Times New Roman" w:hAnsi="Times New Roman" w:cs="Times New Roman"/>
          <w:bCs/>
        </w:rPr>
        <w:t xml:space="preserve">), ar ko tika apstiprināts detālplānojums nekustamajam īpašumam "Valentīnas" (turpmāk – Detālplānojums). </w:t>
      </w:r>
      <w:bookmarkStart w:id="2" w:name="_Hlk147484506"/>
    </w:p>
    <w:p w14:paraId="29A7261A" w14:textId="77777777" w:rsidR="0013556F" w:rsidRPr="003C36E3" w:rsidRDefault="006154CD" w:rsidP="0013556F">
      <w:pPr>
        <w:spacing w:after="120"/>
        <w:jc w:val="both"/>
        <w:rPr>
          <w:rFonts w:ascii="Times New Roman" w:hAnsi="Times New Roman" w:cs="Times New Roman"/>
          <w:bCs/>
        </w:rPr>
      </w:pPr>
      <w:r>
        <w:rPr>
          <w:rFonts w:ascii="Times New Roman" w:hAnsi="Times New Roman" w:cs="Times New Roman"/>
          <w:bCs/>
        </w:rPr>
        <w:t>A</w:t>
      </w:r>
      <w:r w:rsidRPr="003C36E3">
        <w:rPr>
          <w:rFonts w:ascii="Times New Roman" w:hAnsi="Times New Roman" w:cs="Times New Roman"/>
          <w:bCs/>
        </w:rPr>
        <w:t xml:space="preserve">dreses </w:t>
      </w:r>
      <w:r>
        <w:rPr>
          <w:rFonts w:ascii="Times New Roman" w:hAnsi="Times New Roman" w:cs="Times New Roman"/>
          <w:bCs/>
        </w:rPr>
        <w:t>ī</w:t>
      </w:r>
      <w:r w:rsidRPr="003C36E3">
        <w:rPr>
          <w:rFonts w:ascii="Times New Roman" w:hAnsi="Times New Roman" w:cs="Times New Roman"/>
          <w:bCs/>
        </w:rPr>
        <w:t xml:space="preserve">pašuma sastāvā </w:t>
      </w:r>
      <w:r>
        <w:rPr>
          <w:rFonts w:ascii="Times New Roman" w:hAnsi="Times New Roman" w:cs="Times New Roman"/>
          <w:bCs/>
        </w:rPr>
        <w:t>esošajām</w:t>
      </w:r>
      <w:r w:rsidRPr="003C36E3">
        <w:rPr>
          <w:rFonts w:ascii="Times New Roman" w:hAnsi="Times New Roman" w:cs="Times New Roman"/>
          <w:bCs/>
        </w:rPr>
        <w:t xml:space="preserve"> zemes vienī</w:t>
      </w:r>
      <w:r>
        <w:rPr>
          <w:rFonts w:ascii="Times New Roman" w:hAnsi="Times New Roman" w:cs="Times New Roman"/>
          <w:bCs/>
        </w:rPr>
        <w:t xml:space="preserve">bām </w:t>
      </w:r>
      <w:r w:rsidRPr="003C36E3">
        <w:rPr>
          <w:rFonts w:ascii="Times New Roman" w:hAnsi="Times New Roman" w:cs="Times New Roman"/>
          <w:bCs/>
        </w:rPr>
        <w:t xml:space="preserve">var tikt piešķirtas tikai pēc </w:t>
      </w:r>
      <w:r w:rsidRPr="003C36E3">
        <w:rPr>
          <w:rFonts w:ascii="Times New Roman" w:eastAsia="Times New Roman" w:hAnsi="Times New Roman" w:cs="Times New Roman"/>
          <w:bCs/>
        </w:rPr>
        <w:t>Detālplānojumā projektēto ielu un ārējo inženierkomunikāciju tīklu izbūv</w:t>
      </w:r>
      <w:r w:rsidR="001802AB" w:rsidRPr="003C36E3">
        <w:rPr>
          <w:rFonts w:ascii="Times New Roman" w:eastAsia="Times New Roman" w:hAnsi="Times New Roman" w:cs="Times New Roman"/>
          <w:bCs/>
        </w:rPr>
        <w:t>es</w:t>
      </w:r>
      <w:r w:rsidRPr="003C36E3">
        <w:rPr>
          <w:rFonts w:ascii="Times New Roman" w:eastAsia="Times New Roman" w:hAnsi="Times New Roman" w:cs="Times New Roman"/>
          <w:bCs/>
        </w:rPr>
        <w:t xml:space="preserve"> un nodošan</w:t>
      </w:r>
      <w:r w:rsidR="001802AB" w:rsidRPr="003C36E3">
        <w:rPr>
          <w:rFonts w:ascii="Times New Roman" w:eastAsia="Times New Roman" w:hAnsi="Times New Roman" w:cs="Times New Roman"/>
          <w:bCs/>
        </w:rPr>
        <w:t>as</w:t>
      </w:r>
      <w:r w:rsidRPr="003C36E3">
        <w:rPr>
          <w:rFonts w:ascii="Times New Roman" w:eastAsia="Times New Roman" w:hAnsi="Times New Roman" w:cs="Times New Roman"/>
          <w:bCs/>
        </w:rPr>
        <w:t xml:space="preserve"> ekspluatācijā</w:t>
      </w:r>
      <w:r w:rsidR="00DF0FAB">
        <w:rPr>
          <w:rFonts w:ascii="Times New Roman" w:eastAsia="Times New Roman" w:hAnsi="Times New Roman" w:cs="Times New Roman"/>
          <w:bCs/>
        </w:rPr>
        <w:t xml:space="preserve"> - </w:t>
      </w:r>
      <w:r w:rsidRPr="003C36E3">
        <w:rPr>
          <w:rFonts w:ascii="Times New Roman" w:eastAsia="Times New Roman" w:hAnsi="Times New Roman" w:cs="Times New Roman"/>
          <w:bCs/>
        </w:rPr>
        <w:t xml:space="preserve">saskaņā ar Detālplānojuma Apbūves noteikumos ietvertās realizācijas kārtības </w:t>
      </w:r>
      <w:bookmarkEnd w:id="2"/>
      <w:r w:rsidRPr="003C36E3">
        <w:rPr>
          <w:rFonts w:ascii="Times New Roman" w:eastAsia="Times New Roman" w:hAnsi="Times New Roman" w:cs="Times New Roman"/>
          <w:bCs/>
        </w:rPr>
        <w:t>7.1.</w:t>
      </w:r>
      <w:r w:rsidR="00DF0FAB">
        <w:rPr>
          <w:rFonts w:ascii="Times New Roman" w:eastAsia="Times New Roman" w:hAnsi="Times New Roman" w:cs="Times New Roman"/>
          <w:bCs/>
        </w:rPr>
        <w:t xml:space="preserve"> </w:t>
      </w:r>
      <w:r w:rsidRPr="003C36E3">
        <w:rPr>
          <w:rFonts w:ascii="Times New Roman" w:eastAsia="Times New Roman" w:hAnsi="Times New Roman" w:cs="Times New Roman"/>
          <w:bCs/>
        </w:rPr>
        <w:t>punktu zemesgabala īpašnieks par saviem līdzekļiem nodrošina Detālplānojuma realizāciju, t.sk.: a)</w:t>
      </w:r>
      <w:r w:rsidR="000725A9">
        <w:rPr>
          <w:rFonts w:ascii="Times New Roman" w:eastAsia="Times New Roman" w:hAnsi="Times New Roman" w:cs="Times New Roman"/>
          <w:bCs/>
        </w:rPr>
        <w:t> </w:t>
      </w:r>
      <w:r w:rsidRPr="003C36E3">
        <w:rPr>
          <w:rFonts w:ascii="Times New Roman" w:eastAsia="Times New Roman" w:hAnsi="Times New Roman" w:cs="Times New Roman"/>
          <w:bCs/>
        </w:rPr>
        <w:t xml:space="preserve">piekļuvi visām parcelēm, b) Detālplānojumā projektēto ielu un ārējo inženierkomunikāciju tīklu projektēšanu, izbūvi un nodošanu ekspluatācijā pēc izstrādātiem un pastāvošā kārtībā apstiprinātiem tehniskajiem projektiem, c) ēku un būvju būvniecība var tikt uzsākta tikai pēc tam, kad zemesgabalam nodrošināts </w:t>
      </w:r>
      <w:bookmarkStart w:id="3" w:name="_Hlk163208337"/>
      <w:r w:rsidRPr="003C36E3">
        <w:rPr>
          <w:rFonts w:ascii="Times New Roman" w:eastAsia="Times New Roman" w:hAnsi="Times New Roman" w:cs="Times New Roman"/>
          <w:bCs/>
        </w:rPr>
        <w:t xml:space="preserve">elektrosadales pieslēgums </w:t>
      </w:r>
      <w:bookmarkEnd w:id="3"/>
      <w:r w:rsidRPr="003C36E3">
        <w:rPr>
          <w:rFonts w:ascii="Times New Roman" w:eastAsia="Times New Roman" w:hAnsi="Times New Roman" w:cs="Times New Roman"/>
          <w:bCs/>
        </w:rPr>
        <w:t>un piegulošās ielas izbūve</w:t>
      </w:r>
      <w:r w:rsidRPr="003C36E3">
        <w:rPr>
          <w:rFonts w:ascii="Times New Roman" w:hAnsi="Times New Roman" w:cs="Times New Roman"/>
          <w:bCs/>
        </w:rPr>
        <w:t xml:space="preserve">. </w:t>
      </w:r>
    </w:p>
    <w:p w14:paraId="0C6D8D36" w14:textId="77777777" w:rsidR="003443A1" w:rsidRPr="003C36E3" w:rsidRDefault="006154CD" w:rsidP="003443A1">
      <w:pPr>
        <w:spacing w:after="120"/>
        <w:jc w:val="both"/>
        <w:rPr>
          <w:rFonts w:ascii="Times New Roman" w:hAnsi="Times New Roman" w:cs="Times New Roman"/>
          <w:bCs/>
          <w:shd w:val="clear" w:color="auto" w:fill="FFFFFF"/>
        </w:rPr>
      </w:pPr>
      <w:r w:rsidRPr="003C36E3">
        <w:rPr>
          <w:rFonts w:ascii="Times New Roman" w:hAnsi="Times New Roman" w:cs="Times New Roman"/>
          <w:bCs/>
          <w:shd w:val="clear" w:color="auto" w:fill="FFFFFF"/>
        </w:rPr>
        <w:t xml:space="preserve">Iesniedzēja piedāvātais īpašuma nosaukums </w:t>
      </w:r>
      <w:r w:rsidRPr="003C36E3">
        <w:rPr>
          <w:rFonts w:ascii="Times New Roman" w:hAnsi="Times New Roman" w:cs="Times New Roman"/>
          <w:bCs/>
        </w:rPr>
        <w:t xml:space="preserve">“Langas ziedi” </w:t>
      </w:r>
      <w:r w:rsidRPr="003C36E3">
        <w:rPr>
          <w:rFonts w:ascii="Times New Roman" w:hAnsi="Times New Roman" w:cs="Times New Roman"/>
          <w:bCs/>
          <w:shd w:val="clear" w:color="auto" w:fill="FFFFFF"/>
        </w:rPr>
        <w:t xml:space="preserve">domes ieskatā atbilst Valsts valodas centra 28.05.2003. ieteikumiem “Par ciemu, viensētu, ēku un citu vietu nosaukumu (vietvārdu) veidošanu, rakstību un lietošanu oficiālos dokumentos”. </w:t>
      </w:r>
    </w:p>
    <w:p w14:paraId="61CF1B52" w14:textId="77777777" w:rsidR="003C36E3" w:rsidRPr="00B3768F" w:rsidRDefault="006154CD" w:rsidP="003C36E3">
      <w:pPr>
        <w:pStyle w:val="tv213"/>
        <w:spacing w:before="0" w:beforeAutospacing="0" w:after="120" w:afterAutospacing="0"/>
        <w:jc w:val="both"/>
        <w:rPr>
          <w:rFonts w:eastAsia="Calibri"/>
          <w:lang w:eastAsia="en-US"/>
        </w:rPr>
      </w:pPr>
      <w:r w:rsidRPr="003C36E3">
        <w:rPr>
          <w:bCs/>
        </w:rPr>
        <w:t xml:space="preserve">Pamatojoties uz Pašvaldību likuma </w:t>
      </w:r>
      <w:r w:rsidRPr="003C36E3">
        <w:rPr>
          <w:rFonts w:eastAsia="Calibri"/>
          <w:bCs/>
          <w:lang w:eastAsia="en-US"/>
        </w:rPr>
        <w:t xml:space="preserve">10. panta pirmās daļas 21. punktu, </w:t>
      </w:r>
      <w:r w:rsidRPr="003C36E3">
        <w:rPr>
          <w:bCs/>
        </w:rPr>
        <w:t>Ministru kabineta 10.01.2012. noteikumu Nr.</w:t>
      </w:r>
      <w:r w:rsidR="000725A9">
        <w:rPr>
          <w:bCs/>
        </w:rPr>
        <w:t> </w:t>
      </w:r>
      <w:r w:rsidRPr="003C36E3">
        <w:rPr>
          <w:bCs/>
        </w:rPr>
        <w:t>50 "Vietvārdu informācijas noteikumu" 16.1.</w:t>
      </w:r>
      <w:r w:rsidR="000725A9">
        <w:rPr>
          <w:bCs/>
        </w:rPr>
        <w:t> </w:t>
      </w:r>
      <w:r w:rsidRPr="003C36E3">
        <w:rPr>
          <w:bCs/>
        </w:rPr>
        <w:t xml:space="preserve">punktu, </w:t>
      </w:r>
      <w:r w:rsidRPr="00FC27E8">
        <w:rPr>
          <w:rStyle w:val="Izteiksmgs"/>
          <w:b w:val="0"/>
        </w:rPr>
        <w:t>Valsts valodas centra 13.08.202. atzinumu</w:t>
      </w:r>
      <w:r w:rsidRPr="003C36E3">
        <w:rPr>
          <w:rStyle w:val="Izteiksmgs"/>
          <w:bCs w:val="0"/>
        </w:rPr>
        <w:t xml:space="preserve"> </w:t>
      </w:r>
      <w:r w:rsidRPr="003C36E3">
        <w:rPr>
          <w:bCs/>
        </w:rPr>
        <w:t>Nr</w:t>
      </w:r>
      <w:r>
        <w:t>.</w:t>
      </w:r>
      <w:r w:rsidR="000725A9">
        <w:t> </w:t>
      </w:r>
      <w:r>
        <w:t>1-16.1/593</w:t>
      </w:r>
      <w:r w:rsidR="00DF0FAB">
        <w:t>,</w:t>
      </w:r>
      <w:r>
        <w:t xml:space="preserve"> </w:t>
      </w:r>
      <w:r w:rsidRPr="00B3768F">
        <w:rPr>
          <w:rFonts w:eastAsia="Calibri"/>
          <w:lang w:eastAsia="en-US"/>
        </w:rPr>
        <w:t xml:space="preserve">kā arī </w:t>
      </w:r>
      <w:r>
        <w:rPr>
          <w:rFonts w:eastAsia="Calibri"/>
          <w:lang w:eastAsia="en-US"/>
        </w:rPr>
        <w:t xml:space="preserve">domes </w:t>
      </w:r>
      <w:r w:rsidRPr="00B3768F">
        <w:rPr>
          <w:rFonts w:eastAsia="Calibri"/>
          <w:lang w:eastAsia="en-US"/>
        </w:rPr>
        <w:t xml:space="preserve">Attīstības komitejas </w:t>
      </w:r>
      <w:r>
        <w:rPr>
          <w:noProof/>
        </w:rPr>
        <w:t>10.09.2025</w:t>
      </w:r>
      <w:r w:rsidRPr="00B3768F">
        <w:rPr>
          <w:noProof/>
        </w:rPr>
        <w:t xml:space="preserve">. atzinumu, </w:t>
      </w:r>
      <w:r w:rsidRPr="00B3768F">
        <w:rPr>
          <w:rFonts w:eastAsia="Calibri"/>
          <w:lang w:eastAsia="en-US"/>
        </w:rPr>
        <w:t xml:space="preserve">Ādažu novada pašvaldības dome </w:t>
      </w:r>
    </w:p>
    <w:p w14:paraId="6157F64C" w14:textId="77777777" w:rsidR="003443A1" w:rsidRPr="007C1945" w:rsidRDefault="006154CD" w:rsidP="003443A1">
      <w:pPr>
        <w:pStyle w:val="tv213"/>
        <w:spacing w:before="0" w:beforeAutospacing="0" w:after="120" w:afterAutospacing="0"/>
        <w:jc w:val="center"/>
      </w:pPr>
      <w:r w:rsidRPr="007C1945">
        <w:rPr>
          <w:rFonts w:eastAsia="Calibri"/>
          <w:b/>
          <w:bCs/>
          <w:lang w:eastAsia="en-US"/>
        </w:rPr>
        <w:t>NOLEMJ</w:t>
      </w:r>
      <w:r w:rsidRPr="007C1945">
        <w:rPr>
          <w:rFonts w:eastAsia="Calibri"/>
          <w:lang w:eastAsia="en-US"/>
        </w:rPr>
        <w:t>:</w:t>
      </w:r>
    </w:p>
    <w:p w14:paraId="0690B5D4" w14:textId="77777777" w:rsidR="003443A1" w:rsidRDefault="006154CD" w:rsidP="008D50EF">
      <w:pPr>
        <w:pStyle w:val="tv213"/>
        <w:numPr>
          <w:ilvl w:val="0"/>
          <w:numId w:val="3"/>
        </w:numPr>
        <w:spacing w:before="0" w:beforeAutospacing="0" w:after="120" w:afterAutospacing="0"/>
        <w:ind w:left="426" w:hanging="426"/>
        <w:jc w:val="both"/>
        <w:rPr>
          <w:rFonts w:eastAsia="Calibri"/>
          <w:bCs/>
          <w:lang w:eastAsia="en-US"/>
        </w:rPr>
      </w:pPr>
      <w:r w:rsidRPr="002325C9">
        <w:t xml:space="preserve">Mainīt nekustamajam īpašumam ar kadastra numuru </w:t>
      </w:r>
      <w:r w:rsidR="003C36E3" w:rsidRPr="003C36E3">
        <w:rPr>
          <w:bCs/>
        </w:rPr>
        <w:t xml:space="preserve">80520090122 </w:t>
      </w:r>
      <w:r w:rsidRPr="002325C9">
        <w:t>nosaukumu</w:t>
      </w:r>
      <w:r>
        <w:t xml:space="preserve"> no </w:t>
      </w:r>
      <w:r w:rsidRPr="002325C9">
        <w:t>“</w:t>
      </w:r>
      <w:r w:rsidR="003C36E3" w:rsidRPr="003C36E3">
        <w:rPr>
          <w:bCs/>
          <w:iCs/>
        </w:rPr>
        <w:t>Valentīnas</w:t>
      </w:r>
      <w:r w:rsidRPr="002325C9">
        <w:t>” uz “</w:t>
      </w:r>
      <w:r w:rsidR="003C36E3" w:rsidRPr="003C36E3">
        <w:rPr>
          <w:bCs/>
        </w:rPr>
        <w:t>Langas Ziedi</w:t>
      </w:r>
      <w:r>
        <w:t>”</w:t>
      </w:r>
      <w:r w:rsidR="003C36E3">
        <w:t xml:space="preserve">. </w:t>
      </w:r>
    </w:p>
    <w:p w14:paraId="789C2EEC" w14:textId="4A0EE7CD" w:rsidR="003443A1" w:rsidRPr="003C36E3" w:rsidRDefault="006154CD" w:rsidP="008D50EF">
      <w:pPr>
        <w:pStyle w:val="Pamatteksts"/>
        <w:numPr>
          <w:ilvl w:val="0"/>
          <w:numId w:val="3"/>
        </w:numPr>
        <w:tabs>
          <w:tab w:val="right" w:pos="8647"/>
        </w:tabs>
        <w:spacing w:after="120"/>
        <w:ind w:left="426" w:hanging="426"/>
        <w:rPr>
          <w:rFonts w:ascii="Times New Roman" w:hAnsi="Times New Roman"/>
          <w:sz w:val="24"/>
          <w:szCs w:val="24"/>
        </w:rPr>
      </w:pPr>
      <w:r w:rsidRPr="00DF2A50">
        <w:rPr>
          <w:rFonts w:ascii="Times New Roman" w:hAnsi="Times New Roman"/>
          <w:sz w:val="24"/>
          <w:szCs w:val="24"/>
        </w:rPr>
        <w:lastRenderedPageBreak/>
        <w:t xml:space="preserve">Administratīvajai nodaļai </w:t>
      </w:r>
      <w:r w:rsidR="00DF0FAB">
        <w:rPr>
          <w:rFonts w:ascii="Times New Roman" w:hAnsi="Times New Roman"/>
          <w:sz w:val="24"/>
          <w:szCs w:val="24"/>
        </w:rPr>
        <w:t xml:space="preserve">šo </w:t>
      </w:r>
      <w:r w:rsidRPr="00DF2A50">
        <w:rPr>
          <w:rFonts w:ascii="Times New Roman" w:hAnsi="Times New Roman"/>
          <w:sz w:val="24"/>
          <w:szCs w:val="24"/>
        </w:rPr>
        <w:t xml:space="preserve">lēmumu nosūtīt Valsts zemes dienestam uz e-adresi </w:t>
      </w:r>
      <w:r w:rsidR="003C36E3" w:rsidRPr="003C36E3">
        <w:rPr>
          <w:rStyle w:val="Hipersaite"/>
          <w:rFonts w:ascii="Times New Roman" w:hAnsi="Times New Roman"/>
          <w:color w:val="auto"/>
          <w:sz w:val="24"/>
          <w:szCs w:val="24"/>
          <w:u w:val="none"/>
        </w:rPr>
        <w:t>un SIA</w:t>
      </w:r>
      <w:r w:rsidR="003C36E3" w:rsidRPr="003C36E3">
        <w:rPr>
          <w:rStyle w:val="Hipersaite"/>
          <w:rFonts w:ascii="Times New Roman" w:hAnsi="Times New Roman"/>
          <w:color w:val="auto"/>
          <w:sz w:val="24"/>
          <w:szCs w:val="24"/>
        </w:rPr>
        <w:t xml:space="preserve"> </w:t>
      </w:r>
      <w:r w:rsidR="003C36E3" w:rsidRPr="003C36E3">
        <w:rPr>
          <w:rFonts w:ascii="Times New Roman" w:hAnsi="Times New Roman"/>
          <w:bCs/>
          <w:color w:val="202124"/>
          <w:sz w:val="24"/>
          <w:szCs w:val="24"/>
          <w:shd w:val="clear" w:color="auto" w:fill="FFFFFF"/>
        </w:rPr>
        <w:t>“Bhūmi 1” uz e-pasta adresi.</w:t>
      </w:r>
    </w:p>
    <w:p w14:paraId="1AC11AAF" w14:textId="77777777" w:rsidR="003443A1" w:rsidRPr="003C36E3" w:rsidRDefault="006154CD" w:rsidP="008D50EF">
      <w:pPr>
        <w:pStyle w:val="Pamatteksts"/>
        <w:numPr>
          <w:ilvl w:val="0"/>
          <w:numId w:val="3"/>
        </w:numPr>
        <w:tabs>
          <w:tab w:val="right" w:pos="8647"/>
        </w:tabs>
        <w:spacing w:after="120"/>
        <w:ind w:left="426" w:hanging="426"/>
        <w:rPr>
          <w:rFonts w:ascii="Times New Roman" w:hAnsi="Times New Roman"/>
          <w:sz w:val="24"/>
          <w:szCs w:val="24"/>
        </w:rPr>
      </w:pPr>
      <w:r w:rsidRPr="003C36E3">
        <w:rPr>
          <w:rFonts w:ascii="Times New Roman" w:hAnsi="Times New Roman"/>
          <w:sz w:val="24"/>
          <w:szCs w:val="24"/>
        </w:rPr>
        <w:t>Pašvaldības izpilddirektora vietniecei nodrošināt lēmuma izpildes kontroli.</w:t>
      </w:r>
    </w:p>
    <w:p w14:paraId="7D29644B" w14:textId="77777777" w:rsidR="003443A1" w:rsidRPr="00981E65" w:rsidRDefault="003443A1" w:rsidP="003443A1">
      <w:pPr>
        <w:jc w:val="both"/>
        <w:rPr>
          <w:rFonts w:ascii="Times New Roman" w:hAnsi="Times New Roman" w:cs="Times New Roman"/>
        </w:rPr>
      </w:pPr>
    </w:p>
    <w:p w14:paraId="37F97E58" w14:textId="77777777" w:rsidR="003443A1" w:rsidRDefault="003443A1" w:rsidP="003443A1">
      <w:pPr>
        <w:jc w:val="both"/>
        <w:rPr>
          <w:rFonts w:ascii="Times New Roman" w:hAnsi="Times New Roman" w:cs="Times New Roman"/>
        </w:rPr>
      </w:pPr>
    </w:p>
    <w:p w14:paraId="7970BB6D" w14:textId="77777777" w:rsidR="006154CD" w:rsidRPr="00981E65" w:rsidRDefault="006154CD" w:rsidP="003443A1">
      <w:pPr>
        <w:jc w:val="both"/>
        <w:rPr>
          <w:rFonts w:ascii="Times New Roman" w:hAnsi="Times New Roman" w:cs="Times New Roman"/>
        </w:rPr>
      </w:pPr>
    </w:p>
    <w:p w14:paraId="74D32D0B" w14:textId="77777777" w:rsidR="003443A1" w:rsidRPr="00981E65" w:rsidRDefault="006154CD" w:rsidP="003443A1">
      <w:pPr>
        <w:jc w:val="both"/>
        <w:rPr>
          <w:rFonts w:ascii="Times New Roman" w:hAnsi="Times New Roman" w:cs="Times New Roman"/>
          <w:noProof/>
        </w:rPr>
      </w:pPr>
      <w:r w:rsidRPr="00981E65">
        <w:rPr>
          <w:rFonts w:ascii="Times New Roman" w:hAnsi="Times New Roman" w:cs="Times New Roman"/>
          <w:noProof/>
        </w:rPr>
        <w:t>Pašvaldības domes priekšsēdētāja</w:t>
      </w:r>
      <w:r w:rsidRPr="00981E65">
        <w:rPr>
          <w:rFonts w:ascii="Times New Roman" w:hAnsi="Times New Roman" w:cs="Times New Roman"/>
          <w:noProof/>
        </w:rPr>
        <w:tab/>
      </w:r>
      <w:r w:rsidRPr="00981E65">
        <w:rPr>
          <w:rFonts w:ascii="Times New Roman" w:hAnsi="Times New Roman" w:cs="Times New Roman"/>
          <w:noProof/>
        </w:rPr>
        <w:tab/>
      </w:r>
      <w:r w:rsidRPr="00981E65">
        <w:rPr>
          <w:rFonts w:ascii="Times New Roman" w:hAnsi="Times New Roman" w:cs="Times New Roman"/>
          <w:noProof/>
        </w:rPr>
        <w:tab/>
      </w:r>
      <w:r w:rsidRPr="00981E65">
        <w:rPr>
          <w:rFonts w:ascii="Times New Roman" w:hAnsi="Times New Roman" w:cs="Times New Roman"/>
          <w:noProof/>
        </w:rPr>
        <w:tab/>
      </w:r>
      <w:r w:rsidRPr="00981E65">
        <w:rPr>
          <w:rFonts w:ascii="Times New Roman" w:hAnsi="Times New Roman" w:cs="Times New Roman"/>
          <w:noProof/>
        </w:rPr>
        <w:tab/>
      </w:r>
      <w:r w:rsidRPr="00981E65">
        <w:rPr>
          <w:rFonts w:ascii="Times New Roman" w:hAnsi="Times New Roman" w:cs="Times New Roman"/>
          <w:noProof/>
        </w:rPr>
        <w:tab/>
        <w:t xml:space="preserve">K. Miķelsone </w:t>
      </w:r>
    </w:p>
    <w:p w14:paraId="6474074A" w14:textId="77777777" w:rsidR="003443A1" w:rsidRPr="00981E65" w:rsidRDefault="003443A1" w:rsidP="003443A1">
      <w:pPr>
        <w:jc w:val="both"/>
        <w:rPr>
          <w:rFonts w:ascii="Times New Roman" w:hAnsi="Times New Roman" w:cs="Times New Roman"/>
          <w:noProof/>
        </w:rPr>
      </w:pPr>
    </w:p>
    <w:p w14:paraId="52488B4E" w14:textId="77777777" w:rsidR="003443A1" w:rsidRPr="00981E65" w:rsidRDefault="006154CD" w:rsidP="003443A1">
      <w:pPr>
        <w:jc w:val="center"/>
        <w:rPr>
          <w:rFonts w:ascii="Times New Roman" w:hAnsi="Times New Roman" w:cs="Times New Roman"/>
        </w:rPr>
      </w:pPr>
      <w:r w:rsidRPr="00981E65">
        <w:rPr>
          <w:rFonts w:ascii="Times New Roman" w:eastAsia="Calibri" w:hAnsi="Times New Roman" w:cs="Times New Roman"/>
        </w:rPr>
        <w:t>ŠIS DOKUMENTS IR ELEKTRONISKI PARAKSTĪTS AR DROŠU ELEKTRONISKO PARAKSTU UN SATUR LAIKA ZĪMOGU</w:t>
      </w:r>
    </w:p>
    <w:p w14:paraId="44151EFB" w14:textId="77777777" w:rsidR="00564CA6" w:rsidRPr="00B47C10" w:rsidRDefault="00564CA6" w:rsidP="003443A1">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3981" w14:textId="77777777" w:rsidR="00B923D5" w:rsidRDefault="00B923D5">
      <w:r>
        <w:separator/>
      </w:r>
    </w:p>
  </w:endnote>
  <w:endnote w:type="continuationSeparator" w:id="0">
    <w:p w14:paraId="47EB5903" w14:textId="77777777" w:rsidR="00B923D5" w:rsidRDefault="00B9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041844"/>
      <w:docPartObj>
        <w:docPartGallery w:val="Page Numbers (Bottom of Page)"/>
        <w:docPartUnique/>
      </w:docPartObj>
    </w:sdtPr>
    <w:sdtEndPr>
      <w:rPr>
        <w:rFonts w:ascii="Times New Roman" w:hAnsi="Times New Roman" w:cs="Times New Roman"/>
        <w:noProof/>
      </w:rPr>
    </w:sdtEndPr>
    <w:sdtContent>
      <w:p w14:paraId="73DB3A0B" w14:textId="77777777" w:rsidR="005C7FA1" w:rsidRPr="005C7FA1" w:rsidRDefault="006154C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C4EBD9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181B" w14:textId="77777777" w:rsidR="005C7FA1" w:rsidRPr="005C7FA1" w:rsidRDefault="005C7FA1">
    <w:pPr>
      <w:pStyle w:val="Kjene"/>
      <w:jc w:val="right"/>
      <w:rPr>
        <w:rFonts w:ascii="Times New Roman" w:hAnsi="Times New Roman" w:cs="Times New Roman"/>
      </w:rPr>
    </w:pPr>
  </w:p>
  <w:p w14:paraId="0A8F98DB"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1B1" w14:textId="77777777" w:rsidR="00B923D5" w:rsidRDefault="00B923D5">
      <w:r>
        <w:separator/>
      </w:r>
    </w:p>
  </w:footnote>
  <w:footnote w:type="continuationSeparator" w:id="0">
    <w:p w14:paraId="568E638E" w14:textId="77777777" w:rsidR="00B923D5" w:rsidRDefault="00B92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BEB8"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7BE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E621696">
      <w:start w:val="1"/>
      <w:numFmt w:val="decimal"/>
      <w:lvlText w:val="%1."/>
      <w:lvlJc w:val="left"/>
      <w:pPr>
        <w:ind w:left="720" w:hanging="360"/>
      </w:pPr>
      <w:rPr>
        <w:rFonts w:hint="default"/>
      </w:rPr>
    </w:lvl>
    <w:lvl w:ilvl="1" w:tplc="B72C8E3C">
      <w:start w:val="1"/>
      <w:numFmt w:val="lowerLetter"/>
      <w:lvlText w:val="%2."/>
      <w:lvlJc w:val="left"/>
      <w:pPr>
        <w:ind w:left="1440" w:hanging="360"/>
      </w:pPr>
    </w:lvl>
    <w:lvl w:ilvl="2" w:tplc="100C159C" w:tentative="1">
      <w:start w:val="1"/>
      <w:numFmt w:val="lowerRoman"/>
      <w:lvlText w:val="%3."/>
      <w:lvlJc w:val="right"/>
      <w:pPr>
        <w:ind w:left="2160" w:hanging="180"/>
      </w:pPr>
    </w:lvl>
    <w:lvl w:ilvl="3" w:tplc="428A1CD4" w:tentative="1">
      <w:start w:val="1"/>
      <w:numFmt w:val="decimal"/>
      <w:lvlText w:val="%4."/>
      <w:lvlJc w:val="left"/>
      <w:pPr>
        <w:ind w:left="2880" w:hanging="360"/>
      </w:pPr>
    </w:lvl>
    <w:lvl w:ilvl="4" w:tplc="3CD88CA6" w:tentative="1">
      <w:start w:val="1"/>
      <w:numFmt w:val="lowerLetter"/>
      <w:lvlText w:val="%5."/>
      <w:lvlJc w:val="left"/>
      <w:pPr>
        <w:ind w:left="3600" w:hanging="360"/>
      </w:pPr>
    </w:lvl>
    <w:lvl w:ilvl="5" w:tplc="35C8B54E" w:tentative="1">
      <w:start w:val="1"/>
      <w:numFmt w:val="lowerRoman"/>
      <w:lvlText w:val="%6."/>
      <w:lvlJc w:val="right"/>
      <w:pPr>
        <w:ind w:left="4320" w:hanging="180"/>
      </w:pPr>
    </w:lvl>
    <w:lvl w:ilvl="6" w:tplc="F91C5744" w:tentative="1">
      <w:start w:val="1"/>
      <w:numFmt w:val="decimal"/>
      <w:lvlText w:val="%7."/>
      <w:lvlJc w:val="left"/>
      <w:pPr>
        <w:ind w:left="5040" w:hanging="360"/>
      </w:pPr>
    </w:lvl>
    <w:lvl w:ilvl="7" w:tplc="536491DC" w:tentative="1">
      <w:start w:val="1"/>
      <w:numFmt w:val="lowerLetter"/>
      <w:lvlText w:val="%8."/>
      <w:lvlJc w:val="left"/>
      <w:pPr>
        <w:ind w:left="5760" w:hanging="360"/>
      </w:pPr>
    </w:lvl>
    <w:lvl w:ilvl="8" w:tplc="3CC82E82" w:tentative="1">
      <w:start w:val="1"/>
      <w:numFmt w:val="lowerRoman"/>
      <w:lvlText w:val="%9."/>
      <w:lvlJc w:val="right"/>
      <w:pPr>
        <w:ind w:left="6480" w:hanging="180"/>
      </w:pPr>
    </w:lvl>
  </w:abstractNum>
  <w:abstractNum w:abstractNumId="1" w15:restartNumberingAfterBreak="0">
    <w:nsid w:val="3D5C453F"/>
    <w:multiLevelType w:val="hybridMultilevel"/>
    <w:tmpl w:val="6ABE757A"/>
    <w:lvl w:ilvl="0" w:tplc="5B540038">
      <w:start w:val="1"/>
      <w:numFmt w:val="decimal"/>
      <w:lvlText w:val="%1)"/>
      <w:lvlJc w:val="left"/>
      <w:pPr>
        <w:ind w:left="360" w:hanging="360"/>
      </w:pPr>
      <w:rPr>
        <w:rFonts w:hint="default"/>
        <w:sz w:val="24"/>
        <w:szCs w:val="24"/>
      </w:rPr>
    </w:lvl>
    <w:lvl w:ilvl="1" w:tplc="BA5A7CF4" w:tentative="1">
      <w:start w:val="1"/>
      <w:numFmt w:val="lowerLetter"/>
      <w:lvlText w:val="%2."/>
      <w:lvlJc w:val="left"/>
      <w:pPr>
        <w:ind w:left="1080" w:hanging="360"/>
      </w:pPr>
    </w:lvl>
    <w:lvl w:ilvl="2" w:tplc="036E155A" w:tentative="1">
      <w:start w:val="1"/>
      <w:numFmt w:val="lowerRoman"/>
      <w:lvlText w:val="%3."/>
      <w:lvlJc w:val="right"/>
      <w:pPr>
        <w:ind w:left="1800" w:hanging="180"/>
      </w:pPr>
    </w:lvl>
    <w:lvl w:ilvl="3" w:tplc="79AE8E32" w:tentative="1">
      <w:start w:val="1"/>
      <w:numFmt w:val="decimal"/>
      <w:lvlText w:val="%4."/>
      <w:lvlJc w:val="left"/>
      <w:pPr>
        <w:ind w:left="2520" w:hanging="360"/>
      </w:pPr>
    </w:lvl>
    <w:lvl w:ilvl="4" w:tplc="AE543856" w:tentative="1">
      <w:start w:val="1"/>
      <w:numFmt w:val="lowerLetter"/>
      <w:lvlText w:val="%5."/>
      <w:lvlJc w:val="left"/>
      <w:pPr>
        <w:ind w:left="3240" w:hanging="360"/>
      </w:pPr>
    </w:lvl>
    <w:lvl w:ilvl="5" w:tplc="BCA0DA3C" w:tentative="1">
      <w:start w:val="1"/>
      <w:numFmt w:val="lowerRoman"/>
      <w:lvlText w:val="%6."/>
      <w:lvlJc w:val="right"/>
      <w:pPr>
        <w:ind w:left="3960" w:hanging="180"/>
      </w:pPr>
    </w:lvl>
    <w:lvl w:ilvl="6" w:tplc="E6F04604" w:tentative="1">
      <w:start w:val="1"/>
      <w:numFmt w:val="decimal"/>
      <w:lvlText w:val="%7."/>
      <w:lvlJc w:val="left"/>
      <w:pPr>
        <w:ind w:left="4680" w:hanging="360"/>
      </w:pPr>
    </w:lvl>
    <w:lvl w:ilvl="7" w:tplc="7EFE6400" w:tentative="1">
      <w:start w:val="1"/>
      <w:numFmt w:val="lowerLetter"/>
      <w:lvlText w:val="%8."/>
      <w:lvlJc w:val="left"/>
      <w:pPr>
        <w:ind w:left="5400" w:hanging="360"/>
      </w:pPr>
    </w:lvl>
    <w:lvl w:ilvl="8" w:tplc="C02CEE96" w:tentative="1">
      <w:start w:val="1"/>
      <w:numFmt w:val="lowerRoman"/>
      <w:lvlText w:val="%9."/>
      <w:lvlJc w:val="right"/>
      <w:pPr>
        <w:ind w:left="6120" w:hanging="180"/>
      </w:pPr>
    </w:lvl>
  </w:abstractNum>
  <w:abstractNum w:abstractNumId="2" w15:restartNumberingAfterBreak="0">
    <w:nsid w:val="507024DF"/>
    <w:multiLevelType w:val="hybridMultilevel"/>
    <w:tmpl w:val="71D2F7A2"/>
    <w:lvl w:ilvl="0" w:tplc="FA541D2C">
      <w:start w:val="1"/>
      <w:numFmt w:val="decimal"/>
      <w:lvlText w:val="%1."/>
      <w:lvlJc w:val="left"/>
      <w:pPr>
        <w:ind w:left="720" w:hanging="360"/>
      </w:pPr>
      <w:rPr>
        <w:rFonts w:hint="default"/>
      </w:rPr>
    </w:lvl>
    <w:lvl w:ilvl="1" w:tplc="80FA6832" w:tentative="1">
      <w:start w:val="1"/>
      <w:numFmt w:val="lowerLetter"/>
      <w:lvlText w:val="%2."/>
      <w:lvlJc w:val="left"/>
      <w:pPr>
        <w:ind w:left="1440" w:hanging="360"/>
      </w:pPr>
    </w:lvl>
    <w:lvl w:ilvl="2" w:tplc="A20C3D3C" w:tentative="1">
      <w:start w:val="1"/>
      <w:numFmt w:val="lowerRoman"/>
      <w:lvlText w:val="%3."/>
      <w:lvlJc w:val="right"/>
      <w:pPr>
        <w:ind w:left="2160" w:hanging="180"/>
      </w:pPr>
    </w:lvl>
    <w:lvl w:ilvl="3" w:tplc="71CE5100" w:tentative="1">
      <w:start w:val="1"/>
      <w:numFmt w:val="decimal"/>
      <w:lvlText w:val="%4."/>
      <w:lvlJc w:val="left"/>
      <w:pPr>
        <w:ind w:left="2880" w:hanging="360"/>
      </w:pPr>
    </w:lvl>
    <w:lvl w:ilvl="4" w:tplc="061EEBCA" w:tentative="1">
      <w:start w:val="1"/>
      <w:numFmt w:val="lowerLetter"/>
      <w:lvlText w:val="%5."/>
      <w:lvlJc w:val="left"/>
      <w:pPr>
        <w:ind w:left="3600" w:hanging="360"/>
      </w:pPr>
    </w:lvl>
    <w:lvl w:ilvl="5" w:tplc="45ECBDDC" w:tentative="1">
      <w:start w:val="1"/>
      <w:numFmt w:val="lowerRoman"/>
      <w:lvlText w:val="%6."/>
      <w:lvlJc w:val="right"/>
      <w:pPr>
        <w:ind w:left="4320" w:hanging="180"/>
      </w:pPr>
    </w:lvl>
    <w:lvl w:ilvl="6" w:tplc="37169716" w:tentative="1">
      <w:start w:val="1"/>
      <w:numFmt w:val="decimal"/>
      <w:lvlText w:val="%7."/>
      <w:lvlJc w:val="left"/>
      <w:pPr>
        <w:ind w:left="5040" w:hanging="360"/>
      </w:pPr>
    </w:lvl>
    <w:lvl w:ilvl="7" w:tplc="AEC435E0" w:tentative="1">
      <w:start w:val="1"/>
      <w:numFmt w:val="lowerLetter"/>
      <w:lvlText w:val="%8."/>
      <w:lvlJc w:val="left"/>
      <w:pPr>
        <w:ind w:left="5760" w:hanging="360"/>
      </w:pPr>
    </w:lvl>
    <w:lvl w:ilvl="8" w:tplc="1E60AA8E" w:tentative="1">
      <w:start w:val="1"/>
      <w:numFmt w:val="lowerRoman"/>
      <w:lvlText w:val="%9."/>
      <w:lvlJc w:val="right"/>
      <w:pPr>
        <w:ind w:left="6480" w:hanging="180"/>
      </w:pPr>
    </w:lvl>
  </w:abstractNum>
  <w:abstractNum w:abstractNumId="3" w15:restartNumberingAfterBreak="0">
    <w:nsid w:val="581B512C"/>
    <w:multiLevelType w:val="hybridMultilevel"/>
    <w:tmpl w:val="20A49EB0"/>
    <w:lvl w:ilvl="0" w:tplc="651C7EC6">
      <w:start w:val="1"/>
      <w:numFmt w:val="decimal"/>
      <w:lvlText w:val="%1)"/>
      <w:lvlJc w:val="left"/>
      <w:pPr>
        <w:ind w:left="720" w:hanging="360"/>
      </w:pPr>
      <w:rPr>
        <w:rFonts w:hint="default"/>
      </w:rPr>
    </w:lvl>
    <w:lvl w:ilvl="1" w:tplc="EFAE8566" w:tentative="1">
      <w:start w:val="1"/>
      <w:numFmt w:val="lowerLetter"/>
      <w:lvlText w:val="%2."/>
      <w:lvlJc w:val="left"/>
      <w:pPr>
        <w:ind w:left="1440" w:hanging="360"/>
      </w:pPr>
    </w:lvl>
    <w:lvl w:ilvl="2" w:tplc="31A6FAF4" w:tentative="1">
      <w:start w:val="1"/>
      <w:numFmt w:val="lowerRoman"/>
      <w:lvlText w:val="%3."/>
      <w:lvlJc w:val="right"/>
      <w:pPr>
        <w:ind w:left="2160" w:hanging="180"/>
      </w:pPr>
    </w:lvl>
    <w:lvl w:ilvl="3" w:tplc="F000F5F0" w:tentative="1">
      <w:start w:val="1"/>
      <w:numFmt w:val="decimal"/>
      <w:lvlText w:val="%4."/>
      <w:lvlJc w:val="left"/>
      <w:pPr>
        <w:ind w:left="2880" w:hanging="360"/>
      </w:pPr>
    </w:lvl>
    <w:lvl w:ilvl="4" w:tplc="8D1615AE" w:tentative="1">
      <w:start w:val="1"/>
      <w:numFmt w:val="lowerLetter"/>
      <w:lvlText w:val="%5."/>
      <w:lvlJc w:val="left"/>
      <w:pPr>
        <w:ind w:left="3600" w:hanging="360"/>
      </w:pPr>
    </w:lvl>
    <w:lvl w:ilvl="5" w:tplc="2B62969A" w:tentative="1">
      <w:start w:val="1"/>
      <w:numFmt w:val="lowerRoman"/>
      <w:lvlText w:val="%6."/>
      <w:lvlJc w:val="right"/>
      <w:pPr>
        <w:ind w:left="4320" w:hanging="180"/>
      </w:pPr>
    </w:lvl>
    <w:lvl w:ilvl="6" w:tplc="16504BC8" w:tentative="1">
      <w:start w:val="1"/>
      <w:numFmt w:val="decimal"/>
      <w:lvlText w:val="%7."/>
      <w:lvlJc w:val="left"/>
      <w:pPr>
        <w:ind w:left="5040" w:hanging="360"/>
      </w:pPr>
    </w:lvl>
    <w:lvl w:ilvl="7" w:tplc="89FC0C44" w:tentative="1">
      <w:start w:val="1"/>
      <w:numFmt w:val="lowerLetter"/>
      <w:lvlText w:val="%8."/>
      <w:lvlJc w:val="left"/>
      <w:pPr>
        <w:ind w:left="5760" w:hanging="360"/>
      </w:pPr>
    </w:lvl>
    <w:lvl w:ilvl="8" w:tplc="0D468D12"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2120292054">
    <w:abstractNumId w:val="2"/>
  </w:num>
  <w:num w:numId="4" w16cid:durableId="1951008358">
    <w:abstractNumId w:val="3"/>
  </w:num>
  <w:num w:numId="5" w16cid:durableId="1580090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25A9"/>
    <w:rsid w:val="000F619E"/>
    <w:rsid w:val="00117FED"/>
    <w:rsid w:val="0013556F"/>
    <w:rsid w:val="00147221"/>
    <w:rsid w:val="001802AB"/>
    <w:rsid w:val="00195A73"/>
    <w:rsid w:val="001A297B"/>
    <w:rsid w:val="001C15C9"/>
    <w:rsid w:val="002078D1"/>
    <w:rsid w:val="002325C9"/>
    <w:rsid w:val="0025391B"/>
    <w:rsid w:val="00297558"/>
    <w:rsid w:val="002D53F6"/>
    <w:rsid w:val="003443A1"/>
    <w:rsid w:val="00351D48"/>
    <w:rsid w:val="003C36E3"/>
    <w:rsid w:val="003C401E"/>
    <w:rsid w:val="003F1567"/>
    <w:rsid w:val="00456F8D"/>
    <w:rsid w:val="004D516C"/>
    <w:rsid w:val="0050388E"/>
    <w:rsid w:val="00521C00"/>
    <w:rsid w:val="0053073B"/>
    <w:rsid w:val="00543508"/>
    <w:rsid w:val="00564CA6"/>
    <w:rsid w:val="005C7FA1"/>
    <w:rsid w:val="006154CD"/>
    <w:rsid w:val="00617AAC"/>
    <w:rsid w:val="00693F05"/>
    <w:rsid w:val="006D3451"/>
    <w:rsid w:val="006D513B"/>
    <w:rsid w:val="0074092B"/>
    <w:rsid w:val="0079484F"/>
    <w:rsid w:val="007B4DDB"/>
    <w:rsid w:val="007C1945"/>
    <w:rsid w:val="008257F8"/>
    <w:rsid w:val="00827581"/>
    <w:rsid w:val="008D50EF"/>
    <w:rsid w:val="008E3846"/>
    <w:rsid w:val="009139A1"/>
    <w:rsid w:val="00916E66"/>
    <w:rsid w:val="00931891"/>
    <w:rsid w:val="00981E65"/>
    <w:rsid w:val="00996740"/>
    <w:rsid w:val="009A3989"/>
    <w:rsid w:val="009B7F8F"/>
    <w:rsid w:val="00A254B5"/>
    <w:rsid w:val="00A52B04"/>
    <w:rsid w:val="00B36CD4"/>
    <w:rsid w:val="00B3768F"/>
    <w:rsid w:val="00B4014F"/>
    <w:rsid w:val="00B47C10"/>
    <w:rsid w:val="00B923D5"/>
    <w:rsid w:val="00BB16A4"/>
    <w:rsid w:val="00BE75D1"/>
    <w:rsid w:val="00C82360"/>
    <w:rsid w:val="00C9477C"/>
    <w:rsid w:val="00CC1B2F"/>
    <w:rsid w:val="00CF16C2"/>
    <w:rsid w:val="00D86969"/>
    <w:rsid w:val="00DE1D87"/>
    <w:rsid w:val="00DF0FAB"/>
    <w:rsid w:val="00DF2A50"/>
    <w:rsid w:val="00E52DA2"/>
    <w:rsid w:val="00E648DA"/>
    <w:rsid w:val="00E67A76"/>
    <w:rsid w:val="00E75D8D"/>
    <w:rsid w:val="00EA6B80"/>
    <w:rsid w:val="00EF06E1"/>
    <w:rsid w:val="00EF43A7"/>
    <w:rsid w:val="00F56FD1"/>
    <w:rsid w:val="00FA29A3"/>
    <w:rsid w:val="00FC2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F59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3443A1"/>
    <w:pPr>
      <w:ind w:left="720"/>
      <w:contextualSpacing/>
    </w:pPr>
  </w:style>
  <w:style w:type="character" w:styleId="Hipersaite">
    <w:name w:val="Hyperlink"/>
    <w:basedOn w:val="Noklusjumarindkopasfonts"/>
    <w:uiPriority w:val="99"/>
    <w:unhideWhenUsed/>
    <w:rsid w:val="003443A1"/>
    <w:rPr>
      <w:color w:val="0563C1" w:themeColor="hyperlink"/>
      <w:u w:val="single"/>
    </w:rPr>
  </w:style>
  <w:style w:type="character" w:styleId="Komentraatsauce">
    <w:name w:val="annotation reference"/>
    <w:basedOn w:val="Noklusjumarindkopasfonts"/>
    <w:uiPriority w:val="99"/>
    <w:semiHidden/>
    <w:unhideWhenUsed/>
    <w:rsid w:val="003443A1"/>
    <w:rPr>
      <w:sz w:val="16"/>
      <w:szCs w:val="16"/>
    </w:rPr>
  </w:style>
  <w:style w:type="paragraph" w:styleId="Komentrateksts">
    <w:name w:val="annotation text"/>
    <w:basedOn w:val="Parasts"/>
    <w:link w:val="KomentratekstsRakstz"/>
    <w:uiPriority w:val="99"/>
    <w:unhideWhenUsed/>
    <w:rsid w:val="003443A1"/>
    <w:rPr>
      <w:sz w:val="20"/>
      <w:szCs w:val="20"/>
    </w:rPr>
  </w:style>
  <w:style w:type="character" w:customStyle="1" w:styleId="KomentratekstsRakstz">
    <w:name w:val="Komentāra teksts Rakstz."/>
    <w:basedOn w:val="Noklusjumarindkopasfonts"/>
    <w:link w:val="Komentrateksts"/>
    <w:uiPriority w:val="99"/>
    <w:rsid w:val="003443A1"/>
    <w:rPr>
      <w:sz w:val="20"/>
      <w:szCs w:val="20"/>
    </w:rPr>
  </w:style>
  <w:style w:type="paragraph" w:styleId="Pamatteksts">
    <w:name w:val="Body Text"/>
    <w:basedOn w:val="Parasts"/>
    <w:link w:val="PamattekstsRakstz"/>
    <w:rsid w:val="003443A1"/>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3443A1"/>
    <w:rPr>
      <w:rFonts w:ascii="Arial" w:eastAsia="Times New Roman" w:hAnsi="Arial" w:cs="Times New Roman"/>
      <w:sz w:val="20"/>
      <w:szCs w:val="20"/>
    </w:rPr>
  </w:style>
  <w:style w:type="paragraph" w:customStyle="1" w:styleId="tv213">
    <w:name w:val="tv213"/>
    <w:basedOn w:val="Parasts"/>
    <w:rsid w:val="003443A1"/>
    <w:pPr>
      <w:spacing w:before="100" w:beforeAutospacing="1" w:after="100" w:afterAutospacing="1"/>
    </w:pPr>
    <w:rPr>
      <w:rFonts w:ascii="Times New Roman" w:eastAsia="Times New Roman" w:hAnsi="Times New Roman" w:cs="Times New Roman"/>
      <w:lang w:eastAsia="lv-LV"/>
    </w:rPr>
  </w:style>
  <w:style w:type="character" w:styleId="Izteiksmgs">
    <w:name w:val="Strong"/>
    <w:qFormat/>
    <w:rsid w:val="003443A1"/>
    <w:rPr>
      <w:b/>
      <w:bCs/>
    </w:rPr>
  </w:style>
  <w:style w:type="character" w:styleId="Neatrisintapieminana">
    <w:name w:val="Unresolved Mention"/>
    <w:basedOn w:val="Noklusjumarindkopasfonts"/>
    <w:uiPriority w:val="99"/>
    <w:semiHidden/>
    <w:unhideWhenUsed/>
    <w:rsid w:val="003443A1"/>
    <w:rPr>
      <w:color w:val="605E5C"/>
      <w:shd w:val="clear" w:color="auto" w:fill="E1DFDD"/>
    </w:rPr>
  </w:style>
  <w:style w:type="paragraph" w:styleId="Prskatjums">
    <w:name w:val="Revision"/>
    <w:hidden/>
    <w:uiPriority w:val="99"/>
    <w:semiHidden/>
    <w:rsid w:val="00DF0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6167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estnesis.lv/ta/id/24873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2154</Words>
  <Characters>1229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2025-10-03T07:05:00Z</dcterms:created>
  <dcterms:modified xsi:type="dcterms:W3CDTF">2025-10-03T07:12:00Z</dcterms:modified>
</cp:coreProperties>
</file>