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37E1" w14:textId="77777777" w:rsidR="0029682B" w:rsidRDefault="002E3C71" w:rsidP="002E3C71">
      <w:pPr>
        <w:spacing w:after="0" w:line="240" w:lineRule="auto"/>
      </w:pPr>
      <w:r>
        <w:rPr>
          <w:noProof/>
        </w:rPr>
        <w:drawing>
          <wp:inline distT="0" distB="0" distL="0" distR="0" wp14:anchorId="3FFD73D8" wp14:editId="79520E84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CBBE0" w14:textId="50B1C2A2" w:rsidR="00111FFD" w:rsidRPr="00111FFD" w:rsidRDefault="002E3C71" w:rsidP="00111FFD">
      <w:pPr>
        <w:jc w:val="right"/>
        <w:rPr>
          <w:rFonts w:ascii="Times New Roman" w:eastAsia="Calibri" w:hAnsi="Times New Roman" w:cs="Times New Roman"/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111FFD" w:rsidRPr="00111FFD">
        <w:rPr>
          <w:rFonts w:ascii="Times New Roman" w:eastAsia="Calibri" w:hAnsi="Times New Roman" w:cs="Times New Roman"/>
          <w:noProof/>
        </w:rPr>
        <w:t xml:space="preserve">PROJEKTS uz </w:t>
      </w:r>
      <w:r w:rsidR="00111FFD">
        <w:rPr>
          <w:rFonts w:ascii="Times New Roman" w:eastAsia="Calibri" w:hAnsi="Times New Roman" w:cs="Times New Roman"/>
          <w:noProof/>
        </w:rPr>
        <w:t>1</w:t>
      </w:r>
      <w:r w:rsidR="00BF2982">
        <w:rPr>
          <w:rFonts w:ascii="Times New Roman" w:eastAsia="Calibri" w:hAnsi="Times New Roman" w:cs="Times New Roman"/>
          <w:noProof/>
        </w:rPr>
        <w:t>7</w:t>
      </w:r>
      <w:r w:rsidR="00111FFD" w:rsidRPr="00111FFD">
        <w:rPr>
          <w:rFonts w:ascii="Times New Roman" w:eastAsia="Calibri" w:hAnsi="Times New Roman" w:cs="Times New Roman"/>
          <w:noProof/>
        </w:rPr>
        <w:t>.07.2025.</w:t>
      </w:r>
    </w:p>
    <w:p w14:paraId="4D30436F" w14:textId="6B14CEC8" w:rsidR="00111FFD" w:rsidRPr="00111FFD" w:rsidRDefault="00111FFD" w:rsidP="00111FFD">
      <w:pPr>
        <w:spacing w:after="0" w:line="240" w:lineRule="auto"/>
        <w:jc w:val="right"/>
        <w:rPr>
          <w:rFonts w:ascii="Times New Roman" w:eastAsia="Calibri" w:hAnsi="Times New Roman" w:cs="Times New Roman"/>
          <w:noProof/>
        </w:rPr>
      </w:pPr>
      <w:r w:rsidRPr="00111FFD">
        <w:rPr>
          <w:rFonts w:ascii="Times New Roman" w:eastAsia="Calibri" w:hAnsi="Times New Roman" w:cs="Times New Roman"/>
          <w:noProof/>
        </w:rPr>
        <w:t>domē:</w:t>
      </w:r>
      <w:r>
        <w:rPr>
          <w:rFonts w:ascii="Times New Roman" w:eastAsia="Calibri" w:hAnsi="Times New Roman" w:cs="Times New Roman"/>
          <w:noProof/>
        </w:rPr>
        <w:t xml:space="preserve"> 24</w:t>
      </w:r>
      <w:r w:rsidRPr="00111FFD">
        <w:rPr>
          <w:rFonts w:ascii="Times New Roman" w:eastAsia="Calibri" w:hAnsi="Times New Roman" w:cs="Times New Roman"/>
          <w:noProof/>
        </w:rPr>
        <w:t>.07.2025.</w:t>
      </w:r>
    </w:p>
    <w:p w14:paraId="4F97E8F7" w14:textId="4ADC60C8" w:rsidR="00111FFD" w:rsidRPr="00111FFD" w:rsidRDefault="00111FFD" w:rsidP="00111FFD">
      <w:pPr>
        <w:spacing w:after="0" w:line="240" w:lineRule="auto"/>
        <w:jc w:val="right"/>
        <w:rPr>
          <w:rFonts w:ascii="Times New Roman" w:eastAsia="Calibri" w:hAnsi="Times New Roman" w:cs="Times New Roman"/>
          <w:noProof/>
        </w:rPr>
      </w:pPr>
      <w:r w:rsidRPr="00111FFD">
        <w:rPr>
          <w:rFonts w:ascii="Times New Roman" w:eastAsia="Calibri" w:hAnsi="Times New Roman" w:cs="Times New Roman"/>
          <w:noProof/>
        </w:rPr>
        <w:t xml:space="preserve">sagatavotājs: </w:t>
      </w:r>
      <w:r w:rsidR="002975BA">
        <w:rPr>
          <w:rFonts w:ascii="Times New Roman" w:eastAsia="Calibri" w:hAnsi="Times New Roman" w:cs="Times New Roman"/>
          <w:noProof/>
        </w:rPr>
        <w:t>Vollijs Kukk</w:t>
      </w:r>
    </w:p>
    <w:p w14:paraId="11D13E4D" w14:textId="77777777" w:rsidR="00111FFD" w:rsidRPr="00111FFD" w:rsidRDefault="00111FFD" w:rsidP="00111FFD">
      <w:pPr>
        <w:spacing w:after="0" w:line="240" w:lineRule="auto"/>
        <w:jc w:val="right"/>
        <w:rPr>
          <w:rFonts w:ascii="Times New Roman" w:eastAsia="Calibri" w:hAnsi="Times New Roman" w:cs="Times New Roman"/>
          <w:noProof/>
        </w:rPr>
      </w:pPr>
      <w:r w:rsidRPr="00111FFD">
        <w:rPr>
          <w:rFonts w:ascii="Times New Roman" w:eastAsia="Calibri" w:hAnsi="Times New Roman" w:cs="Times New Roman"/>
          <w:noProof/>
        </w:rPr>
        <w:t>ziņotājs: E.Šēpers</w:t>
      </w:r>
    </w:p>
    <w:p w14:paraId="234FB909" w14:textId="77777777" w:rsidR="00111FFD" w:rsidRPr="00111FFD" w:rsidRDefault="00111FFD" w:rsidP="00111FFD">
      <w:pPr>
        <w:tabs>
          <w:tab w:val="center" w:pos="4535"/>
          <w:tab w:val="left" w:pos="7116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111FFD">
        <w:rPr>
          <w:rFonts w:ascii="Times New Roman" w:eastAsia="Calibri" w:hAnsi="Times New Roman" w:cs="Times New Roman"/>
          <w:noProof/>
          <w:sz w:val="28"/>
          <w:szCs w:val="28"/>
        </w:rPr>
        <w:tab/>
        <w:t>LĒMUMS</w:t>
      </w:r>
      <w:r w:rsidRPr="00111FFD"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14:paraId="447A566D" w14:textId="77777777" w:rsidR="00111FFD" w:rsidRPr="00111FFD" w:rsidRDefault="00111FFD" w:rsidP="00111FFD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111FFD">
        <w:rPr>
          <w:rFonts w:ascii="Times New Roman" w:eastAsia="Calibri" w:hAnsi="Times New Roman" w:cs="Times New Roman"/>
          <w:noProof/>
        </w:rPr>
        <w:t>Ādažos, Ādažu novadā</w:t>
      </w:r>
    </w:p>
    <w:p w14:paraId="24526A5E" w14:textId="77777777" w:rsidR="00111FFD" w:rsidRPr="00111FFD" w:rsidRDefault="00111FFD" w:rsidP="00111FFD">
      <w:pPr>
        <w:tabs>
          <w:tab w:val="left" w:pos="2172"/>
        </w:tabs>
        <w:spacing w:after="0" w:line="240" w:lineRule="auto"/>
        <w:rPr>
          <w:rFonts w:ascii="Times New Roman" w:eastAsia="Calibri" w:hAnsi="Times New Roman" w:cs="Times New Roman"/>
        </w:rPr>
      </w:pPr>
      <w:r w:rsidRPr="00111FFD">
        <w:rPr>
          <w:rFonts w:ascii="Times New Roman" w:eastAsia="Calibri" w:hAnsi="Times New Roman" w:cs="Times New Roman"/>
        </w:rPr>
        <w:tab/>
      </w:r>
    </w:p>
    <w:p w14:paraId="08C758AA" w14:textId="30CE13E5" w:rsidR="00111FFD" w:rsidRPr="00111FFD" w:rsidRDefault="00111FFD" w:rsidP="00111FF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11FFD">
        <w:rPr>
          <w:rFonts w:ascii="Times New Roman" w:eastAsia="Calibri" w:hAnsi="Times New Roman" w:cs="Times New Roman"/>
        </w:rPr>
        <w:t xml:space="preserve">2025. gada </w:t>
      </w:r>
      <w:r w:rsidR="002975BA">
        <w:rPr>
          <w:rFonts w:ascii="Times New Roman" w:eastAsia="Calibri" w:hAnsi="Times New Roman" w:cs="Times New Roman"/>
        </w:rPr>
        <w:t>24</w:t>
      </w:r>
      <w:r w:rsidRPr="00111FFD">
        <w:rPr>
          <w:rFonts w:ascii="Times New Roman" w:eastAsia="Calibri" w:hAnsi="Times New Roman" w:cs="Times New Roman"/>
        </w:rPr>
        <w:t>. jūlijā</w:t>
      </w:r>
      <w:r w:rsidRPr="00111FFD">
        <w:rPr>
          <w:rFonts w:ascii="Times New Roman" w:eastAsia="Calibri" w:hAnsi="Times New Roman" w:cs="Times New Roman"/>
        </w:rPr>
        <w:tab/>
      </w:r>
      <w:r w:rsidRPr="00111FFD">
        <w:rPr>
          <w:rFonts w:ascii="Times New Roman" w:eastAsia="Calibri" w:hAnsi="Times New Roman" w:cs="Times New Roman"/>
        </w:rPr>
        <w:tab/>
      </w:r>
      <w:r w:rsidRPr="00111FFD">
        <w:rPr>
          <w:rFonts w:ascii="Times New Roman" w:eastAsia="Calibri" w:hAnsi="Times New Roman" w:cs="Times New Roman"/>
        </w:rPr>
        <w:tab/>
      </w:r>
      <w:r w:rsidRPr="00111FFD">
        <w:rPr>
          <w:rFonts w:ascii="Times New Roman" w:eastAsia="Calibri" w:hAnsi="Times New Roman" w:cs="Times New Roman"/>
        </w:rPr>
        <w:tab/>
      </w:r>
      <w:r w:rsidRPr="00111FFD">
        <w:rPr>
          <w:rFonts w:ascii="Times New Roman" w:eastAsia="Calibri" w:hAnsi="Times New Roman" w:cs="Times New Roman"/>
        </w:rPr>
        <w:tab/>
      </w:r>
      <w:r w:rsidRPr="00111FFD">
        <w:rPr>
          <w:rFonts w:ascii="Times New Roman" w:eastAsia="Calibri" w:hAnsi="Times New Roman" w:cs="Times New Roman"/>
          <w:b/>
        </w:rPr>
        <w:t>Nr.</w:t>
      </w:r>
      <w:r w:rsidRPr="00111FFD">
        <w:rPr>
          <w:rFonts w:ascii="Times New Roman" w:eastAsia="Calibri" w:hAnsi="Times New Roman" w:cs="Times New Roman"/>
          <w:noProof/>
        </w:rPr>
        <w:fldChar w:fldCharType="begin"/>
      </w:r>
      <w:r w:rsidRPr="00111FFD">
        <w:rPr>
          <w:rFonts w:ascii="Times New Roman" w:eastAsia="Calibri" w:hAnsi="Times New Roman" w:cs="Times New Roman"/>
          <w:noProof/>
        </w:rPr>
        <w:instrText>MERGEFIELD DOKREGNUMURS</w:instrText>
      </w:r>
      <w:r w:rsidRPr="00111FFD">
        <w:rPr>
          <w:rFonts w:ascii="Times New Roman" w:eastAsia="Calibri" w:hAnsi="Times New Roman" w:cs="Times New Roman"/>
          <w:noProof/>
        </w:rPr>
        <w:fldChar w:fldCharType="separate"/>
      </w:r>
      <w:r w:rsidRPr="00111FFD">
        <w:rPr>
          <w:rFonts w:ascii="Times New Roman" w:eastAsia="Calibri" w:hAnsi="Times New Roman" w:cs="Times New Roman"/>
          <w:noProof/>
        </w:rPr>
        <w:t>«DOKREGNUMURS»</w:t>
      </w:r>
      <w:r w:rsidRPr="00111FFD">
        <w:rPr>
          <w:rFonts w:ascii="Times New Roman" w:eastAsia="Calibri" w:hAnsi="Times New Roman" w:cs="Times New Roman"/>
          <w:noProof/>
        </w:rPr>
        <w:fldChar w:fldCharType="end"/>
      </w:r>
    </w:p>
    <w:p w14:paraId="25C235FF" w14:textId="62A1344B" w:rsidR="0029682B" w:rsidRPr="002E3C71" w:rsidRDefault="0029682B" w:rsidP="00111FFD">
      <w:pPr>
        <w:tabs>
          <w:tab w:val="center" w:pos="4535"/>
          <w:tab w:val="left" w:pos="7116"/>
        </w:tabs>
        <w:spacing w:after="0" w:line="240" w:lineRule="auto"/>
        <w:rPr>
          <w:rFonts w:ascii="Times New Roman" w:hAnsi="Times New Roman" w:cs="Times New Roman"/>
          <w:b/>
          <w:bCs/>
          <w:noProof/>
          <w:sz w:val="23"/>
          <w:szCs w:val="23"/>
        </w:rPr>
      </w:pPr>
    </w:p>
    <w:p w14:paraId="269E311C" w14:textId="77777777" w:rsidR="002E3C71" w:rsidRPr="002E3C71" w:rsidRDefault="002E3C71" w:rsidP="002E3C71">
      <w:pPr>
        <w:spacing w:after="0" w:line="240" w:lineRule="auto"/>
        <w:rPr>
          <w:rFonts w:ascii="Times New Roman" w:hAnsi="Times New Roman" w:cs="Times New Roman"/>
          <w:noProof/>
          <w:sz w:val="23"/>
          <w:szCs w:val="23"/>
        </w:rPr>
      </w:pPr>
    </w:p>
    <w:p w14:paraId="1DCEBEDD" w14:textId="77777777" w:rsidR="002E3C71" w:rsidRPr="002E3C71" w:rsidRDefault="002E3C71" w:rsidP="002E3C71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Hlk64012881"/>
      <w:r w:rsidRPr="002E3C71">
        <w:rPr>
          <w:rFonts w:ascii="Times New Roman" w:hAnsi="Times New Roman" w:cs="Times New Roman"/>
          <w:b/>
          <w:bCs/>
          <w:sz w:val="23"/>
          <w:szCs w:val="23"/>
        </w:rPr>
        <w:t>Par tirdzniecības vietu nomas maksas izsoles rezultātu apstiprināšanu</w:t>
      </w:r>
    </w:p>
    <w:bookmarkEnd w:id="0"/>
    <w:p w14:paraId="1F7CE6E6" w14:textId="6A342168" w:rsidR="002E3C71" w:rsidRPr="00DF6E23" w:rsidRDefault="002E3C71" w:rsidP="002E3C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Ādažu novada pašvaldības </w:t>
      </w:r>
      <w:bookmarkStart w:id="1" w:name="_Hlk81587303"/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>dome</w:t>
      </w:r>
      <w:bookmarkEnd w:id="1"/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izskatīja </w:t>
      </w:r>
      <w:r w:rsidRPr="002E3C71">
        <w:rPr>
          <w:rFonts w:ascii="Times New Roman" w:eastAsia="Times New Roman" w:hAnsi="Times New Roman" w:cs="Times New Roman"/>
          <w:sz w:val="23"/>
          <w:szCs w:val="23"/>
          <w:lang w:eastAsia="x-none" w:bidi="lv-LV"/>
        </w:rPr>
        <w:t xml:space="preserve">elektronisko izsoļu vietnē </w:t>
      </w:r>
      <w:bookmarkStart w:id="2" w:name="_Hlk168385464"/>
      <w:r w:rsidRPr="002E3C71">
        <w:rPr>
          <w:rFonts w:ascii="Times New Roman" w:eastAsia="Times New Roman" w:hAnsi="Times New Roman" w:cs="Times New Roman"/>
          <w:bCs/>
          <w:color w:val="314C74"/>
          <w:sz w:val="23"/>
          <w:szCs w:val="23"/>
        </w:rPr>
        <w:fldChar w:fldCharType="begin"/>
      </w:r>
      <w:r w:rsidRPr="002E3C71">
        <w:rPr>
          <w:rFonts w:ascii="Times New Roman" w:eastAsia="Times New Roman" w:hAnsi="Times New Roman" w:cs="Times New Roman"/>
          <w:bCs/>
          <w:color w:val="314C74"/>
          <w:sz w:val="23"/>
          <w:szCs w:val="23"/>
        </w:rPr>
        <w:instrText>HYPERLINK "https://izsoles.ta.gov.lv"</w:instrText>
      </w:r>
      <w:r w:rsidRPr="002E3C71">
        <w:rPr>
          <w:rFonts w:ascii="Times New Roman" w:eastAsia="Times New Roman" w:hAnsi="Times New Roman" w:cs="Times New Roman"/>
          <w:bCs/>
          <w:color w:val="314C74"/>
          <w:sz w:val="23"/>
          <w:szCs w:val="23"/>
        </w:rPr>
      </w:r>
      <w:r w:rsidRPr="002E3C71">
        <w:rPr>
          <w:rFonts w:ascii="Times New Roman" w:eastAsia="Times New Roman" w:hAnsi="Times New Roman" w:cs="Times New Roman"/>
          <w:bCs/>
          <w:color w:val="314C74"/>
          <w:sz w:val="23"/>
          <w:szCs w:val="23"/>
        </w:rPr>
        <w:fldChar w:fldCharType="separate"/>
      </w:r>
      <w:r w:rsidRPr="002E3C71">
        <w:rPr>
          <w:rStyle w:val="Hipersaite"/>
          <w:rFonts w:ascii="Times New Roman" w:eastAsia="Times New Roman" w:hAnsi="Times New Roman" w:cs="Times New Roman"/>
          <w:bCs/>
          <w:sz w:val="23"/>
          <w:szCs w:val="23"/>
        </w:rPr>
        <w:t>https://izsoles.ta.gov.lv</w:t>
      </w:r>
      <w:r w:rsidRPr="002E3C71">
        <w:rPr>
          <w:rFonts w:ascii="Times New Roman" w:eastAsia="Times New Roman" w:hAnsi="Times New Roman" w:cs="Times New Roman"/>
          <w:bCs/>
          <w:color w:val="314C74"/>
          <w:sz w:val="23"/>
          <w:szCs w:val="23"/>
        </w:rPr>
        <w:fldChar w:fldCharType="end"/>
      </w:r>
      <w:bookmarkEnd w:id="2"/>
      <w:r w:rsidRPr="002E3C71">
        <w:rPr>
          <w:rFonts w:ascii="Times New Roman" w:eastAsia="Times New Roman" w:hAnsi="Times New Roman" w:cs="Times New Roman"/>
          <w:color w:val="C00000"/>
          <w:sz w:val="23"/>
          <w:szCs w:val="23"/>
          <w:lang w:eastAsia="x-none"/>
        </w:rPr>
        <w:t xml:space="preserve"> 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1</w:t>
      </w:r>
      <w:r w:rsidR="00976622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7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0F501F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sagatavotus aktus </w:t>
      </w:r>
      <w:bookmarkStart w:id="3" w:name="_Hlk78874623"/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Nr.</w:t>
      </w:r>
      <w:bookmarkEnd w:id="3"/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bookmarkStart w:id="4" w:name="_Hlk203133706"/>
      <w:r w:rsidR="00DF6E23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4135575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/0/202</w:t>
      </w:r>
      <w:r w:rsidR="00D30F0D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-AKT </w:t>
      </w:r>
      <w:bookmarkEnd w:id="4"/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un Nr. </w:t>
      </w:r>
      <w:r w:rsidR="00DF6E23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4135586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/0/20</w:t>
      </w:r>
      <w:r w:rsidR="00D30F0D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4-AKT (turpmāk – Akti) par tirdzniecības vietu nomas maksu publiskajā pasākumā “Ņēģu svētki Carnikavā” – Atpūtas iela 20 </w:t>
      </w:r>
      <w:r w:rsidRPr="00DF6E23">
        <w:rPr>
          <w:rFonts w:ascii="Times New Roman" w:eastAsia="Times New Roman" w:hAnsi="Times New Roman" w:cs="Times New Roman"/>
          <w:sz w:val="23"/>
          <w:szCs w:val="23"/>
        </w:rPr>
        <w:t>(turpmāk - “A” zona)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, Carnikavā,</w:t>
      </w:r>
      <w:r w:rsidRPr="00DF6E23">
        <w:rPr>
          <w:rFonts w:ascii="Times New Roman" w:eastAsia="Times New Roman" w:hAnsi="Times New Roman" w:cs="Times New Roman"/>
          <w:sz w:val="23"/>
          <w:szCs w:val="23"/>
        </w:rPr>
        <w:t xml:space="preserve"> un 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Jūras iela 3A </w:t>
      </w:r>
      <w:r w:rsidRPr="00DF6E23">
        <w:rPr>
          <w:rFonts w:ascii="Times New Roman" w:eastAsia="Times New Roman" w:hAnsi="Times New Roman" w:cs="Times New Roman"/>
          <w:sz w:val="23"/>
          <w:szCs w:val="23"/>
        </w:rPr>
        <w:t xml:space="preserve"> turpmāk - “B” zona)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, Carnikavā</w:t>
      </w:r>
      <w:r w:rsidRPr="00DF6E23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tirdzniecības vietu nomas maksu elektroniskajā izsolē ar augšupejošu soli. Akti apstiprināti Pašvaldības mantas iznomāšanas un atsavināšanas komisijas (turpmāk – Komisija) </w:t>
      </w:r>
      <w:r w:rsidR="000F501F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1</w:t>
      </w:r>
      <w:r w:rsidR="00976622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7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444F3D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. sēdē (protokols Nr. ĀNP/1-7-14-2/2</w:t>
      </w:r>
      <w:r w:rsidR="00444F3D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/2</w:t>
      </w:r>
      <w:r w:rsidR="0030020F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3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).</w:t>
      </w:r>
    </w:p>
    <w:p w14:paraId="15B2CB64" w14:textId="77777777" w:rsidR="002E3C71" w:rsidRPr="002E3C71" w:rsidRDefault="002E3C71" w:rsidP="002E3C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>Izvērtējot pašvaldības rīcībā esošo informāciju un ar lietu saistītos apstākļus, konstatēts:</w:t>
      </w:r>
    </w:p>
    <w:p w14:paraId="073179E6" w14:textId="527D4595" w:rsidR="002E3C71" w:rsidRPr="00E422EF" w:rsidRDefault="002E3C71" w:rsidP="00E422EF">
      <w:pPr>
        <w:pStyle w:val="Sarakstarindkopa"/>
        <w:numPr>
          <w:ilvl w:val="0"/>
          <w:numId w:val="4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  <w:lang w:val="lv-LV"/>
        </w:rPr>
      </w:pPr>
      <w:r w:rsidRPr="00E422EF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Ar pašvaldības </w:t>
      </w:r>
      <w:r w:rsidRPr="00E422EF">
        <w:rPr>
          <w:rFonts w:ascii="Times New Roman" w:eastAsia="Times New Roman" w:hAnsi="Times New Roman" w:cs="Times New Roman"/>
          <w:bCs/>
          <w:sz w:val="23"/>
          <w:szCs w:val="23"/>
          <w:lang w:val="lv-LV" w:eastAsia="x-none" w:bidi="lv-LV"/>
        </w:rPr>
        <w:t xml:space="preserve">domes </w:t>
      </w:r>
      <w:r w:rsidR="00C73619" w:rsidRPr="00E422EF">
        <w:rPr>
          <w:rFonts w:ascii="Times New Roman" w:eastAsia="Times New Roman" w:hAnsi="Times New Roman" w:cs="Times New Roman"/>
          <w:sz w:val="23"/>
          <w:szCs w:val="23"/>
          <w:lang w:val="lv-LV" w:eastAsia="x-none" w:bidi="lv-LV"/>
        </w:rPr>
        <w:t>29</w:t>
      </w:r>
      <w:r w:rsidRPr="00E422EF">
        <w:rPr>
          <w:rFonts w:ascii="Times New Roman" w:eastAsia="Times New Roman" w:hAnsi="Times New Roman" w:cs="Times New Roman"/>
          <w:sz w:val="23"/>
          <w:szCs w:val="23"/>
          <w:lang w:val="lv-LV" w:eastAsia="x-none" w:bidi="lv-LV"/>
        </w:rPr>
        <w:t>.05.202</w:t>
      </w:r>
      <w:r w:rsidR="00C73619" w:rsidRPr="00E422EF">
        <w:rPr>
          <w:rFonts w:ascii="Times New Roman" w:eastAsia="Times New Roman" w:hAnsi="Times New Roman" w:cs="Times New Roman"/>
          <w:sz w:val="23"/>
          <w:szCs w:val="23"/>
          <w:lang w:val="lv-LV" w:eastAsia="x-none" w:bidi="lv-LV"/>
        </w:rPr>
        <w:t>5</w:t>
      </w:r>
      <w:r w:rsidRPr="00E422EF">
        <w:rPr>
          <w:rFonts w:ascii="Times New Roman" w:eastAsia="Times New Roman" w:hAnsi="Times New Roman" w:cs="Times New Roman"/>
          <w:sz w:val="23"/>
          <w:szCs w:val="23"/>
          <w:lang w:val="lv-LV" w:eastAsia="x-none" w:bidi="lv-LV"/>
        </w:rPr>
        <w:t>. lēmumu Nr. 209 “</w:t>
      </w:r>
      <w:r w:rsidRPr="00E422EF">
        <w:rPr>
          <w:rFonts w:ascii="Times New Roman" w:eastAsia="Times New Roman" w:hAnsi="Times New Roman" w:cs="Times New Roman"/>
          <w:bCs/>
          <w:sz w:val="23"/>
          <w:szCs w:val="23"/>
          <w:lang w:val="lv-LV" w:eastAsia="x-none" w:bidi="lv-LV"/>
        </w:rPr>
        <w:t>Par neapbūvētu zemesgabalu nomas maksu pasākumā “Nēģu svētki Carnikavā”</w:t>
      </w:r>
      <w:r w:rsidRPr="00E422EF">
        <w:rPr>
          <w:rFonts w:ascii="Times New Roman" w:eastAsia="Times New Roman" w:hAnsi="Times New Roman" w:cs="Times New Roman"/>
          <w:sz w:val="23"/>
          <w:szCs w:val="23"/>
          <w:lang w:val="lv-LV" w:eastAsia="x-none" w:bidi="lv-LV"/>
        </w:rPr>
        <w:t xml:space="preserve">” tika apstiprināti tirdzniecības vietu </w:t>
      </w:r>
      <w:r w:rsidRPr="00E422EF">
        <w:rPr>
          <w:rFonts w:ascii="Times New Roman" w:hAnsi="Times New Roman" w:cs="Times New Roman"/>
          <w:sz w:val="23"/>
          <w:szCs w:val="23"/>
          <w:lang w:val="lv-LV"/>
        </w:rPr>
        <w:t>zonu izvietojumi pašvaldības publiskā pasākuma “Nēģu svētki Carnikavā” norises teritorijā un noteikta nomas maksas sākumcena</w:t>
      </w:r>
      <w:r w:rsidR="00B2644D" w:rsidRPr="00E422EF">
        <w:rPr>
          <w:rFonts w:ascii="Times New Roman" w:hAnsi="Times New Roman" w:cs="Times New Roman"/>
          <w:sz w:val="23"/>
          <w:szCs w:val="23"/>
          <w:lang w:val="lv-LV"/>
        </w:rPr>
        <w:t xml:space="preserve">, kā arī </w:t>
      </w:r>
      <w:r w:rsidR="00E422EF" w:rsidRPr="00E422EF">
        <w:rPr>
          <w:rFonts w:ascii="Times New Roman" w:hAnsi="Times New Roman" w:cs="Times New Roman"/>
          <w:sz w:val="23"/>
          <w:szCs w:val="23"/>
          <w:lang w:val="lv-LV"/>
        </w:rPr>
        <w:t xml:space="preserve">Komisijai </w:t>
      </w:r>
      <w:r w:rsidR="00E422EF" w:rsidRPr="00E422EF">
        <w:rPr>
          <w:rFonts w:ascii="Times New Roman" w:hAnsi="Times New Roman" w:cs="Times New Roman"/>
          <w:bCs/>
          <w:sz w:val="23"/>
          <w:szCs w:val="23"/>
          <w:lang w:val="lv-LV"/>
        </w:rPr>
        <w:t>tika uzdots organizēt šo tirdzniecības vietu zemesgabalu nomas tiesību elektronisko izsoli ar augšupejošu</w:t>
      </w:r>
      <w:r w:rsidR="00E422EF" w:rsidRPr="00E422EF">
        <w:rPr>
          <w:rFonts w:ascii="Times New Roman" w:hAnsi="Times New Roman" w:cs="Times New Roman"/>
          <w:sz w:val="23"/>
          <w:szCs w:val="23"/>
          <w:lang w:val="lv-LV"/>
        </w:rPr>
        <w:t xml:space="preserve"> s</w:t>
      </w:r>
      <w:r w:rsidR="00E422EF" w:rsidRPr="00E422EF">
        <w:rPr>
          <w:rFonts w:ascii="Times New Roman" w:hAnsi="Times New Roman" w:cs="Times New Roman"/>
          <w:bCs/>
          <w:sz w:val="23"/>
          <w:szCs w:val="23"/>
          <w:lang w:val="lv-LV"/>
        </w:rPr>
        <w:t xml:space="preserve">olījumu. </w:t>
      </w:r>
      <w:r w:rsidR="00E422EF" w:rsidRPr="00E422EF">
        <w:rPr>
          <w:rFonts w:ascii="Times New Roman" w:hAnsi="Times New Roman" w:cs="Times New Roman"/>
          <w:sz w:val="23"/>
          <w:szCs w:val="23"/>
          <w:lang w:val="lv-LV" w:bidi="lv-LV"/>
        </w:rPr>
        <w:t xml:space="preserve"> </w:t>
      </w:r>
    </w:p>
    <w:p w14:paraId="6CD9DA6F" w14:textId="524A9DA7" w:rsidR="002E3C71" w:rsidRPr="00A55039" w:rsidRDefault="002E3C71" w:rsidP="002E3C71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Ar Komisijas </w:t>
      </w:r>
      <w:r w:rsidR="00075174"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19</w:t>
      </w: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.06.202</w:t>
      </w:r>
      <w:r w:rsidR="000A24E4"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lēmumu (prot. Nr. </w:t>
      </w:r>
      <w:r w:rsidR="000A24E4"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24</w:t>
      </w: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/</w:t>
      </w:r>
      <w:r w:rsidR="000A24E4"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19</w:t>
      </w: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) tika apstiprināti tirdzniecības vietas “A” zonas izsoles noteikumi </w:t>
      </w:r>
      <w:r w:rsidRPr="00A55039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Nr</w:t>
      </w: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</w:t>
      </w:r>
      <w:r w:rsidRPr="00A55039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ĀNP/1-7-14-1/2</w:t>
      </w:r>
      <w:r w:rsidR="002615F8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5</w:t>
      </w:r>
      <w:r w:rsidRPr="00A55039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/</w:t>
      </w:r>
      <w:r w:rsidR="002269ED" w:rsidRPr="00A55039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15</w:t>
      </w:r>
      <w:r w:rsidRPr="00A55039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 xml:space="preserve"> </w:t>
      </w: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(turpmāk – Izsoles noteikumi), nosakot izsoles nomas maksas sākumcenu 7</w:t>
      </w:r>
      <w:r w:rsidR="00A55039"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000 </w:t>
      </w:r>
      <w:r w:rsidRPr="00A55039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euro</w:t>
      </w: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</w:t>
      </w:r>
    </w:p>
    <w:p w14:paraId="7C9DB3A1" w14:textId="40AF3F4E" w:rsidR="002E3C71" w:rsidRPr="00BD2691" w:rsidRDefault="002E3C71" w:rsidP="002E3C71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>Ar Komisijas 27.06.202</w:t>
      </w:r>
      <w:r w:rsidR="00BD2691"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>. lēmumu (prot. Nr. 24/</w:t>
      </w:r>
      <w:r w:rsidR="00BD2691"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>19</w:t>
      </w:r>
      <w:r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) tika apstiprināti tirdzniecības vietas “B” zonas izsoles noteikumi </w:t>
      </w:r>
      <w:r w:rsidRPr="00BD2691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Nr</w:t>
      </w:r>
      <w:r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</w:t>
      </w:r>
      <w:r w:rsidRPr="00BD2691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ĀNP/1-7-14-1/2</w:t>
      </w:r>
      <w:r w:rsidR="00BD2691" w:rsidRPr="00BD2691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5</w:t>
      </w:r>
      <w:r w:rsidRPr="00BD2691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/</w:t>
      </w:r>
      <w:r w:rsidR="00BD2691" w:rsidRPr="00BD2691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16</w:t>
      </w:r>
      <w:r w:rsidRPr="00BD2691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 xml:space="preserve"> </w:t>
      </w:r>
      <w:r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(turpmāk – Izsoles noteikumi), nosakot izsoles nomas maksas sākumcenu 1500 </w:t>
      </w:r>
      <w:r w:rsidRPr="00BD2691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euro</w:t>
      </w:r>
      <w:r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</w:p>
    <w:p w14:paraId="4901297D" w14:textId="15AE6A48" w:rsidR="002E3C71" w:rsidRPr="002E3C71" w:rsidRDefault="002E3C71" w:rsidP="002E3C71">
      <w:pPr>
        <w:pStyle w:val="Sarakstarindkopa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</w:pPr>
      <w:bookmarkStart w:id="5" w:name="_Hlk109032981"/>
      <w:r w:rsidRPr="00306628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Sludinājumi par tirdzniecības vietu elektronisko izsoli, tai skaitā, Ministru kabineta 19.06.20</w:t>
      </w:r>
      <w:r w:rsidR="00306628" w:rsidRPr="00306628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18</w:t>
      </w:r>
      <w:r w:rsidRPr="00306628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. noteikumu Nr. 350 “Publiskas personas zemes nomas un apbūves tiesības noteikumi” 33. punktā noteiktā informācija </w:t>
      </w:r>
      <w:r w:rsidRPr="002142F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2</w:t>
      </w:r>
      <w:r w:rsidR="002142F9" w:rsidRPr="002142F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0</w:t>
      </w:r>
      <w:r w:rsidRPr="002142F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.06.202</w:t>
      </w:r>
      <w:r w:rsidR="002142F9" w:rsidRPr="002142F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5</w:t>
      </w:r>
      <w:r w:rsidRPr="002142F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. tika publicēta pašvaldības tīmekļvietnē </w:t>
      </w:r>
      <w:hyperlink r:id="rId9" w:history="1">
        <w:r w:rsidRPr="002E3C71">
          <w:rPr>
            <w:rStyle w:val="Hipersaite"/>
            <w:rFonts w:ascii="Times New Roman" w:eastAsia="Times New Roman" w:hAnsi="Times New Roman" w:cs="Times New Roman"/>
            <w:sz w:val="23"/>
            <w:szCs w:val="23"/>
            <w:lang w:val="lv-LV" w:eastAsia="x-none"/>
          </w:rPr>
          <w:t>www.adazunovads.lv</w:t>
        </w:r>
      </w:hyperlink>
      <w:bookmarkEnd w:id="5"/>
      <w:r w:rsidRPr="002E3C71">
        <w:rPr>
          <w:rStyle w:val="Hipersaite"/>
          <w:rFonts w:ascii="Times New Roman" w:eastAsia="Times New Roman" w:hAnsi="Times New Roman" w:cs="Times New Roman"/>
          <w:sz w:val="23"/>
          <w:szCs w:val="23"/>
          <w:lang w:val="lv-LV" w:eastAsia="x-none"/>
        </w:rPr>
        <w:t>.</w:t>
      </w:r>
    </w:p>
    <w:p w14:paraId="4CA17FF1" w14:textId="066EE9CE" w:rsidR="002E3C71" w:rsidRPr="00BF2982" w:rsidRDefault="002E3C71" w:rsidP="002E3C71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Tirdzniecības vietu zemesgabalu nomas elektroniskās izsoles sākās </w:t>
      </w:r>
      <w:r w:rsidR="004C6280">
        <w:rPr>
          <w:rFonts w:ascii="Times New Roman" w:eastAsia="Times New Roman" w:hAnsi="Times New Roman" w:cs="Times New Roman"/>
          <w:sz w:val="23"/>
          <w:szCs w:val="23"/>
          <w:lang w:eastAsia="x-none"/>
        </w:rPr>
        <w:t>26</w:t>
      </w: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>.0</w:t>
      </w:r>
      <w:r w:rsidR="003758AC">
        <w:rPr>
          <w:rFonts w:ascii="Times New Roman" w:eastAsia="Times New Roman" w:hAnsi="Times New Roman" w:cs="Times New Roman"/>
          <w:sz w:val="23"/>
          <w:szCs w:val="23"/>
          <w:lang w:eastAsia="x-none"/>
        </w:rPr>
        <w:t>6</w:t>
      </w: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>.202</w:t>
      </w:r>
      <w:r w:rsidR="002978C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>. plkst.13.00 un noslēdzās 1</w:t>
      </w:r>
      <w:r w:rsidR="003758AC">
        <w:rPr>
          <w:rFonts w:ascii="Times New Roman" w:eastAsia="Times New Roman" w:hAnsi="Times New Roman" w:cs="Times New Roman"/>
          <w:sz w:val="23"/>
          <w:szCs w:val="23"/>
          <w:lang w:eastAsia="x-none"/>
        </w:rPr>
        <w:t>6</w:t>
      </w: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2978C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plkst. 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13.00. </w:t>
      </w:r>
    </w:p>
    <w:p w14:paraId="6AB63117" w14:textId="232DB4B0" w:rsidR="002E3C71" w:rsidRPr="00BF2982" w:rsidRDefault="002E3C71" w:rsidP="002E3C71">
      <w:pPr>
        <w:pStyle w:val="Sarakstarindkopa"/>
        <w:numPr>
          <w:ilvl w:val="1"/>
          <w:numId w:val="4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no Akta Nr. </w:t>
      </w:r>
      <w:bookmarkStart w:id="6" w:name="_Hlk203134976"/>
      <w:r w:rsidR="00DF6E23" w:rsidRPr="007053C0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4135575</w:t>
      </w:r>
      <w:r w:rsidR="007E386B" w:rsidRPr="007053C0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/0/2025-AKT </w:t>
      </w:r>
      <w:bookmarkEnd w:id="6"/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izriet, ka izsolei bija autorizējušies </w:t>
      </w:r>
      <w:r w:rsidR="0056585F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pieci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dalībnieki, un dalībnieks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SIA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"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Manana Rīga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" (reģ. Nr.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50203176031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), ar 1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. soli nosolīja augstāko cenu (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11500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val="lv-LV" w:eastAsia="x-none"/>
        </w:rPr>
        <w:t>euro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), un atbilstoši Izsoles noteikumu 3.6. punktam ir atzīstams par izsoles 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lastRenderedPageBreak/>
        <w:t xml:space="preserve">uzvarētāju, iegūstot tiesības slēgt īstermiņa zemes nomas līgumu ielu tirdzniecības organizēšanai A zonā par summu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11500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val="lv-LV" w:eastAsia="x-none"/>
        </w:rPr>
        <w:t>euro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;</w:t>
      </w:r>
    </w:p>
    <w:p w14:paraId="6A8638D0" w14:textId="6CB3D01B" w:rsidR="002E3C71" w:rsidRPr="00BF2982" w:rsidRDefault="002E3C71" w:rsidP="002E3C71">
      <w:pPr>
        <w:pStyle w:val="Sarakstarindkopa"/>
        <w:numPr>
          <w:ilvl w:val="1"/>
          <w:numId w:val="4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no Akta Nr. </w:t>
      </w:r>
      <w:bookmarkStart w:id="7" w:name="_Hlk203134993"/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4135586</w:t>
      </w:r>
      <w:r w:rsidR="007E386B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/0/2025-AKT</w:t>
      </w:r>
      <w:bookmarkEnd w:id="7"/>
      <w:r w:rsidR="007E386B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izriet, ka izsolei bija autorizējušies </w:t>
      </w:r>
      <w:r w:rsidR="0056585F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pieci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dalībnieki, un dalībnieks AS “Cēsu alus” (reģ.Nr. 40003030721), kurš ar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15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. soli nosolīja augstāko cenu (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3750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val="lv-LV" w:eastAsia="x-none"/>
        </w:rPr>
        <w:t>euro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), un atbilstoši Izsoles noteikumu 3.6. punktam ir atzīstams par izsoles uzvarētāju, iegūstot tiesības slēgt īstermiņa zemes nomas līgumu ielu tirdzniecības organizēšanai B zonā par summu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3750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val="lv-LV" w:eastAsia="x-none"/>
        </w:rPr>
        <w:t>euro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.</w:t>
      </w:r>
    </w:p>
    <w:p w14:paraId="3A3E6E43" w14:textId="24289D9D" w:rsidR="002E3C71" w:rsidRPr="00BF2982" w:rsidRDefault="002E3C71" w:rsidP="002E3C71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Publiskas personas mantas atsavināšanas likuma 34. panta pirmā daļa nosaka, ka izsoles rīkotājs apstiprina izsoles protokolu 7 dienu laikā pēc izsoles. Akti par tirdzniecības vietu nomas elektronisko izsoli apstiprināti ar Komisijas </w:t>
      </w:r>
      <w:r w:rsidR="0040415B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1</w:t>
      </w:r>
      <w:r w:rsidR="00976622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7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40415B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lēmumu (prot. Nr. ĀNP/1-7-14-2/2</w:t>
      </w:r>
      <w:r w:rsidR="0040415B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/2</w:t>
      </w:r>
      <w:r w:rsidR="0040415B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3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).</w:t>
      </w:r>
    </w:p>
    <w:p w14:paraId="0818CCFF" w14:textId="764C054B" w:rsidR="002E3C71" w:rsidRPr="00BF2982" w:rsidRDefault="002E3C71" w:rsidP="002E3C71">
      <w:pPr>
        <w:spacing w:before="120" w:after="120" w:line="240" w:lineRule="auto"/>
        <w:ind w:right="85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>Pamatojoties uz Pašvaldību likuma 73. panta pirmo un ceturto daļu, Ministru kabineta 19.06.20</w:t>
      </w:r>
      <w:r w:rsidR="00194902" w:rsidRPr="00BF2982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>18</w:t>
      </w:r>
      <w:r w:rsidRPr="00BF2982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 xml:space="preserve">. noteikumu Nr. 350 “Publiskas personas zemes nomas un apbūves tiesības noteikumi” 32. un 43. punktu, izsoles noteikumiem, kā arī 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Pašvaldības mantas iznomāšanas un atsavināšanas komisijas </w:t>
      </w:r>
      <w:r w:rsidR="00200B4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19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.06.202</w:t>
      </w:r>
      <w:r w:rsidR="00200B4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izsoles noteikumu Nr. ĀNP/1-7-14-2/2</w:t>
      </w:r>
      <w:r w:rsidR="0040415B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/</w:t>
      </w:r>
      <w:r w:rsidR="00DF3E75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15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un Nr. ĀNP/1-7-14-2/2</w:t>
      </w:r>
      <w:r w:rsidR="00CD6EBF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/</w:t>
      </w:r>
      <w:r w:rsidR="00DF3E75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16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22517D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7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punktu, Ādažu novada pašvaldības dome</w:t>
      </w:r>
    </w:p>
    <w:p w14:paraId="3A7CFF25" w14:textId="77777777" w:rsidR="002E3C71" w:rsidRPr="00BF2982" w:rsidRDefault="002E3C71" w:rsidP="002E3C7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>NOLEMJ:</w:t>
      </w:r>
    </w:p>
    <w:p w14:paraId="6855043B" w14:textId="63FB5A7C" w:rsidR="002E3C71" w:rsidRPr="00BF2982" w:rsidRDefault="002E3C71" w:rsidP="002E3C71">
      <w:pPr>
        <w:numPr>
          <w:ilvl w:val="0"/>
          <w:numId w:val="2"/>
        </w:numPr>
        <w:spacing w:after="120" w:line="240" w:lineRule="auto"/>
        <w:jc w:val="both"/>
        <w:rPr>
          <w:rStyle w:val="Hipersaite"/>
          <w:rFonts w:ascii="Times New Roman" w:eastAsia="Times New Roman" w:hAnsi="Times New Roman" w:cs="Times New Roman"/>
          <w:color w:val="auto"/>
          <w:sz w:val="23"/>
          <w:szCs w:val="23"/>
          <w:u w:val="none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Apstiprināt 1</w:t>
      </w:r>
      <w:r w:rsidR="00C73CC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6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noslēgušās nomas maksas izsoles ar augšupejošu soli rezultātus, Ādažu novada pašvaldības īpašumam ar kadastra numuru 8052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004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0115 sastāvā esošās zemes vienības ar kadastra apzīmējumu 8052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004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0115 un adresi Atpūtas ielas 20, Carnikava, Carnikavas pagasts, Ādažu novads, teritorijas daļas 3787 m</w:t>
      </w:r>
      <w:r w:rsidRPr="00BF2982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x-none"/>
        </w:rPr>
        <w:t>2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platībā īstermiņa zemes nomai, saskaņā ar aktu par izsoli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Nr.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4135575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/0/2025-AKT 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(1. pielikums), kas 1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7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sagatavots elektronisko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 w:bidi="lv-LV"/>
        </w:rPr>
        <w:t xml:space="preserve"> izsoļu vietnē </w:t>
      </w:r>
      <w:hyperlink r:id="rId10" w:history="1">
        <w:r w:rsidRPr="00BF2982">
          <w:rPr>
            <w:rStyle w:val="Hipersaite"/>
            <w:rFonts w:ascii="Times New Roman" w:eastAsia="Times New Roman" w:hAnsi="Times New Roman" w:cs="Times New Roman"/>
            <w:bCs/>
            <w:color w:val="auto"/>
            <w:sz w:val="23"/>
            <w:szCs w:val="23"/>
          </w:rPr>
          <w:t>https://izsoles.ta.gov.lv</w:t>
        </w:r>
      </w:hyperlink>
      <w:r w:rsidRPr="00BF2982">
        <w:rPr>
          <w:rStyle w:val="Hipersaite"/>
          <w:rFonts w:ascii="Times New Roman" w:eastAsia="Times New Roman" w:hAnsi="Times New Roman" w:cs="Times New Roman"/>
          <w:bCs/>
          <w:color w:val="auto"/>
          <w:sz w:val="23"/>
          <w:szCs w:val="23"/>
        </w:rPr>
        <w:t>.</w:t>
      </w:r>
    </w:p>
    <w:p w14:paraId="20904AD0" w14:textId="78C1175E" w:rsidR="002E3C71" w:rsidRPr="00BF2982" w:rsidRDefault="002E3C71" w:rsidP="002E3C71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Apstiprināt 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16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noslēgušās nomas maksas izsoles ar augšupejošu soli rezultātus,  Ādažu novada pašvaldības īpašumam ar kadastra numuru 8052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004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0602 sastāvā esošas zemes vienības ar kadastra apzīmējumu 8052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004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0602 un adresi Jūras iela 3A, Carnikava, Carnikavas pagasts, Ādažu novads, teritorijas daļas 1300 m</w:t>
      </w:r>
      <w:r w:rsidRPr="00BF2982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x-none"/>
        </w:rPr>
        <w:t>2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platībā īstermiņa zemes nomai, saskaņā ar aktu par izsoli Nr.</w:t>
      </w:r>
      <w:r w:rsidRPr="00BF2982">
        <w:rPr>
          <w:rFonts w:ascii="Times New Roman" w:hAnsi="Times New Roman" w:cs="Times New Roman"/>
          <w:sz w:val="23"/>
          <w:szCs w:val="23"/>
        </w:rPr>
        <w:t xml:space="preserve">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4135586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/0/2025-AKT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(2. pielikums), kas 1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7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sagatavots elektronisko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 w:bidi="lv-LV"/>
        </w:rPr>
        <w:t xml:space="preserve"> izsoļu vietnē </w:t>
      </w:r>
      <w:hyperlink r:id="rId11" w:history="1">
        <w:r w:rsidRPr="00BF2982">
          <w:rPr>
            <w:rStyle w:val="Hipersaite"/>
            <w:rFonts w:ascii="Times New Roman" w:eastAsia="Times New Roman" w:hAnsi="Times New Roman" w:cs="Times New Roman"/>
            <w:bCs/>
            <w:color w:val="auto"/>
            <w:sz w:val="23"/>
            <w:szCs w:val="23"/>
          </w:rPr>
          <w:t>https://izsoles.ta.gov.lv</w:t>
        </w:r>
      </w:hyperlink>
      <w:r w:rsidRPr="00BF2982">
        <w:rPr>
          <w:rStyle w:val="Hipersaite"/>
          <w:rFonts w:ascii="Times New Roman" w:eastAsia="Times New Roman" w:hAnsi="Times New Roman" w:cs="Times New Roman"/>
          <w:bCs/>
          <w:color w:val="auto"/>
          <w:sz w:val="23"/>
          <w:szCs w:val="23"/>
        </w:rPr>
        <w:t>.</w:t>
      </w:r>
    </w:p>
    <w:p w14:paraId="5A92DF4F" w14:textId="3EE96F33" w:rsidR="002E3C71" w:rsidRPr="00BF2982" w:rsidRDefault="002E3C71" w:rsidP="002E3C71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Slēgt īstermiņa zemes nomas līgumu par 1. punktā minētā nekustamā īpašuma īstermiņa zemes nomu ar 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SIA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“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Manana Rīga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” (reģ.Nr.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50203176031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), juridiskā adrese:</w:t>
      </w:r>
      <w:r w:rsid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Stabu iela 10, Rīga, LV-1010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) par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11500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euro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(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vien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padsmit tūktoši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pieci 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simti </w:t>
      </w:r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euro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), bez PVN.</w:t>
      </w:r>
    </w:p>
    <w:p w14:paraId="4F8DBA0E" w14:textId="256A7B2A" w:rsidR="002E3C71" w:rsidRPr="00BF2982" w:rsidRDefault="002E3C71" w:rsidP="002E3C71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Slēgt īstermiņa zemes nomas līgumu par 2. punktā minētā nekustamā īpašuma īstermiņa zemes nomu ar  AS “Cēsu alus” (reģ.Nr. 40003030721), juridiskā adrese: Aldaru laukums 1, Cēsis, Cēsu nov., LV-4101) par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3750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euro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(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trīs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tūkstoši septiņi simti </w:t>
      </w:r>
      <w:r w:rsidR="007627B9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piecdesmit </w:t>
      </w:r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euro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), bez PVN.</w:t>
      </w:r>
    </w:p>
    <w:p w14:paraId="0B279B8F" w14:textId="77777777" w:rsidR="002E3C71" w:rsidRPr="00BF2982" w:rsidRDefault="002E3C71" w:rsidP="002E3C71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Pašvaldības mantas iznomāšanas un atsavināšanas komisijai 8 darba dienu laikā pēc šī lēmuma pieņemšanas publicēt informāciju par izsoļu rezultātiem pašvaldības tīmekļvietnē </w:t>
      </w:r>
      <w:hyperlink r:id="rId12" w:history="1">
        <w:r w:rsidRPr="00BF2982">
          <w:rPr>
            <w:rStyle w:val="Hipersaite"/>
            <w:rFonts w:ascii="Times New Roman" w:eastAsia="Times New Roman" w:hAnsi="Times New Roman" w:cs="Times New Roman"/>
            <w:color w:val="auto"/>
            <w:sz w:val="23"/>
            <w:szCs w:val="23"/>
            <w:lang w:eastAsia="x-none"/>
          </w:rPr>
          <w:t>www.adazunovads.lv</w:t>
        </w:r>
      </w:hyperlink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</w:t>
      </w:r>
    </w:p>
    <w:p w14:paraId="098762B7" w14:textId="3562BA8B" w:rsidR="002E3C71" w:rsidRPr="00BF2982" w:rsidRDefault="002E3C71" w:rsidP="002E3C71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Centrālās pārvaldes Juridiskajai un iepirkumu nodaļai līdz 0</w:t>
      </w:r>
      <w:r w:rsidR="006B418D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1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.08.202</w:t>
      </w:r>
      <w:r w:rsidR="00831315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sagatavot īstermiņa zemes nomas līgumu projektus un organizēt to parakstīšanu.</w:t>
      </w:r>
    </w:p>
    <w:p w14:paraId="29E2CEF0" w14:textId="77777777" w:rsidR="002E3C71" w:rsidRPr="00BF2982" w:rsidRDefault="002E3C71" w:rsidP="002E3C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Pašvaldības izpilddirektoram noslēgt 6. punktā noteiktos līgumus un organizēt to izpildes kontroli. </w:t>
      </w:r>
    </w:p>
    <w:p w14:paraId="7D299976" w14:textId="77777777" w:rsidR="002E3C71" w:rsidRPr="00BF2982" w:rsidRDefault="002E3C71" w:rsidP="002E3C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3FF140A0" w14:textId="77777777" w:rsidR="002E3C71" w:rsidRPr="00BF2982" w:rsidRDefault="002E3C71" w:rsidP="002E3C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2548FE3D" w14:textId="77777777" w:rsidR="002E3C71" w:rsidRPr="00BF2982" w:rsidRDefault="002E3C71" w:rsidP="002E3C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7C4E21E7" w14:textId="77777777" w:rsidR="002E3C71" w:rsidRPr="00BF2982" w:rsidRDefault="002E3C71" w:rsidP="002E3C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BF2982">
        <w:rPr>
          <w:rFonts w:ascii="Times New Roman" w:hAnsi="Times New Roman" w:cs="Times New Roman"/>
          <w:noProof/>
          <w:sz w:val="23"/>
          <w:szCs w:val="23"/>
        </w:rPr>
        <w:t>Pašvaldības domes priekšsēdētāja</w:t>
      </w:r>
      <w:r w:rsidRPr="00BF2982">
        <w:rPr>
          <w:rFonts w:ascii="Times New Roman" w:hAnsi="Times New Roman" w:cs="Times New Roman"/>
          <w:noProof/>
          <w:sz w:val="23"/>
          <w:szCs w:val="23"/>
        </w:rPr>
        <w:tab/>
      </w:r>
      <w:r w:rsidRPr="00BF2982">
        <w:rPr>
          <w:rFonts w:ascii="Times New Roman" w:hAnsi="Times New Roman" w:cs="Times New Roman"/>
          <w:noProof/>
          <w:sz w:val="23"/>
          <w:szCs w:val="23"/>
        </w:rPr>
        <w:tab/>
      </w:r>
      <w:r w:rsidRPr="00BF2982">
        <w:rPr>
          <w:rFonts w:ascii="Times New Roman" w:hAnsi="Times New Roman" w:cs="Times New Roman"/>
          <w:noProof/>
          <w:sz w:val="23"/>
          <w:szCs w:val="23"/>
        </w:rPr>
        <w:tab/>
      </w:r>
      <w:r w:rsidRPr="00BF2982">
        <w:rPr>
          <w:rFonts w:ascii="Times New Roman" w:hAnsi="Times New Roman" w:cs="Times New Roman"/>
          <w:noProof/>
          <w:sz w:val="23"/>
          <w:szCs w:val="23"/>
        </w:rPr>
        <w:tab/>
      </w:r>
      <w:r w:rsidRPr="00BF2982">
        <w:rPr>
          <w:rFonts w:ascii="Times New Roman" w:hAnsi="Times New Roman" w:cs="Times New Roman"/>
          <w:noProof/>
          <w:sz w:val="23"/>
          <w:szCs w:val="23"/>
        </w:rPr>
        <w:tab/>
      </w:r>
      <w:r w:rsidRPr="00BF2982">
        <w:rPr>
          <w:rFonts w:ascii="Times New Roman" w:hAnsi="Times New Roman" w:cs="Times New Roman"/>
          <w:noProof/>
          <w:sz w:val="23"/>
          <w:szCs w:val="23"/>
        </w:rPr>
        <w:tab/>
        <w:t>K. Miķelsone</w:t>
      </w:r>
    </w:p>
    <w:p w14:paraId="5C77A084" w14:textId="77777777" w:rsidR="002E3C71" w:rsidRPr="00BF2982" w:rsidRDefault="002E3C71" w:rsidP="002E3C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7455BCB2" w14:textId="77777777" w:rsidR="002E3C71" w:rsidRPr="002E3C71" w:rsidRDefault="002E3C71" w:rsidP="002E3C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0" w:hanging="390"/>
        <w:jc w:val="center"/>
        <w:rPr>
          <w:rFonts w:ascii="Times New Roman" w:hAnsi="Times New Roman" w:cs="Times New Roman"/>
          <w:noProof/>
          <w:sz w:val="23"/>
          <w:szCs w:val="23"/>
        </w:rPr>
      </w:pPr>
      <w:r w:rsidRPr="00BF2982">
        <w:rPr>
          <w:rFonts w:ascii="Times New Roman" w:eastAsia="Calibri" w:hAnsi="Times New Roman" w:cs="Times New Roman"/>
          <w:sz w:val="23"/>
          <w:szCs w:val="23"/>
        </w:rPr>
        <w:t xml:space="preserve">ŠIS DOKUMENTS IR ELEKTRONISKI PARAKSTĪTS AR DROŠU ELEKTRONISKO </w:t>
      </w:r>
      <w:r w:rsidRPr="002E3C71">
        <w:rPr>
          <w:rFonts w:ascii="Times New Roman" w:eastAsia="Calibri" w:hAnsi="Times New Roman" w:cs="Times New Roman"/>
          <w:sz w:val="23"/>
          <w:szCs w:val="23"/>
        </w:rPr>
        <w:lastRenderedPageBreak/>
        <w:t>PARAKSTU UN SATUR LAIKA ZĪMOGU</w:t>
      </w:r>
    </w:p>
    <w:p w14:paraId="5DC65BE9" w14:textId="77777777" w:rsidR="0065615C" w:rsidRPr="0065615C" w:rsidRDefault="0065615C" w:rsidP="0065615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5615C">
        <w:rPr>
          <w:rFonts w:ascii="Times New Roman" w:eastAsia="Calibri" w:hAnsi="Times New Roman" w:cs="Times New Roman"/>
          <w:sz w:val="20"/>
          <w:szCs w:val="20"/>
          <w:u w:val="single"/>
        </w:rPr>
        <w:t>Izsniegt norakstus</w:t>
      </w:r>
      <w:r w:rsidRPr="0065615C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1DC0D92E" w14:textId="26A3D96D" w:rsidR="0065615C" w:rsidRPr="0065615C" w:rsidRDefault="0065615C" w:rsidP="0065615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5615C">
        <w:rPr>
          <w:rFonts w:ascii="Times New Roman" w:eastAsia="Calibri" w:hAnsi="Times New Roman" w:cs="Times New Roman"/>
          <w:sz w:val="20"/>
          <w:szCs w:val="20"/>
        </w:rPr>
        <w:t xml:space="preserve">NĪN, JIN, </w:t>
      </w:r>
      <w:r w:rsidR="001D6A65">
        <w:rPr>
          <w:rFonts w:ascii="Times New Roman" w:eastAsia="Calibri" w:hAnsi="Times New Roman" w:cs="Times New Roman"/>
          <w:sz w:val="20"/>
          <w:szCs w:val="20"/>
        </w:rPr>
        <w:t xml:space="preserve">GRN, </w:t>
      </w:r>
      <w:r w:rsidRPr="0065615C">
        <w:rPr>
          <w:rFonts w:ascii="Times New Roman" w:eastAsia="Calibri" w:hAnsi="Times New Roman" w:cs="Times New Roman"/>
          <w:sz w:val="20"/>
          <w:szCs w:val="20"/>
        </w:rPr>
        <w:t>IDRV, Pašvaldības mantas iznomāšanas un atsavināšanas komisijai,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13" w:history="1">
        <w:r w:rsidR="007053C0" w:rsidRPr="008A6EDE">
          <w:rPr>
            <w:rStyle w:val="Hipersaite"/>
            <w:rFonts w:ascii="Times New Roman" w:eastAsia="Calibri" w:hAnsi="Times New Roman" w:cs="Times New Roman"/>
            <w:sz w:val="20"/>
            <w:szCs w:val="20"/>
          </w:rPr>
          <w:t>normunds.jurasevskis@gmail.com</w:t>
        </w:r>
      </w:hyperlink>
      <w:r w:rsidR="007053C0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E52CB1" w:rsidRPr="007053C0">
        <w:rPr>
          <w:rFonts w:ascii="Times New Roman" w:eastAsia="Calibri" w:hAnsi="Times New Roman" w:cs="Times New Roman"/>
          <w:color w:val="EE0000"/>
          <w:sz w:val="20"/>
          <w:szCs w:val="20"/>
        </w:rPr>
        <w:t>gustavsz@cesualus.lv</w:t>
      </w:r>
      <w:r w:rsidRPr="0065615C">
        <w:rPr>
          <w:rFonts w:ascii="Times New Roman" w:eastAsia="Calibri" w:hAnsi="Times New Roman" w:cs="Times New Roman"/>
          <w:color w:val="EE0000"/>
          <w:sz w:val="20"/>
          <w:szCs w:val="20"/>
        </w:rPr>
        <w:t xml:space="preserve"> </w:t>
      </w:r>
      <w:r w:rsidRPr="0065615C">
        <w:rPr>
          <w:rFonts w:ascii="Times New Roman" w:eastAsia="Calibri" w:hAnsi="Times New Roman" w:cs="Times New Roman"/>
          <w:sz w:val="20"/>
          <w:szCs w:val="20"/>
        </w:rPr>
        <w:t xml:space="preserve">- @ </w:t>
      </w:r>
    </w:p>
    <w:p w14:paraId="0A5883E5" w14:textId="77777777" w:rsidR="0065615C" w:rsidRPr="0065615C" w:rsidRDefault="0065615C" w:rsidP="0065615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0C894EE" w14:textId="77777777" w:rsidR="0065615C" w:rsidRPr="0065615C" w:rsidRDefault="0065615C" w:rsidP="0065615C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2A060C6F" w14:textId="77777777" w:rsidR="0065615C" w:rsidRPr="0065615C" w:rsidRDefault="0065615C" w:rsidP="0065615C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5615C">
        <w:rPr>
          <w:rFonts w:ascii="Times New Roman" w:eastAsia="Calibri" w:hAnsi="Times New Roman" w:cs="Times New Roman"/>
          <w:i/>
          <w:iCs/>
          <w:sz w:val="20"/>
          <w:szCs w:val="20"/>
        </w:rPr>
        <w:t>Cielava, 27343916</w:t>
      </w:r>
    </w:p>
    <w:p w14:paraId="1834E337" w14:textId="77777777" w:rsidR="002E3C71" w:rsidRPr="007652FB" w:rsidRDefault="002E3C71" w:rsidP="002E3C71">
      <w:pPr>
        <w:spacing w:after="0" w:line="240" w:lineRule="auto"/>
        <w:rPr>
          <w:rFonts w:ascii="Times New Roman" w:hAnsi="Times New Roman" w:cs="Times New Roman"/>
          <w:bCs/>
        </w:rPr>
      </w:pPr>
    </w:p>
    <w:sectPr w:rsidR="002E3C71" w:rsidRPr="007652FB" w:rsidSect="00BB16A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6524" w14:textId="77777777" w:rsidR="00F975CB" w:rsidRDefault="00F975CB">
      <w:pPr>
        <w:spacing w:after="0" w:line="240" w:lineRule="auto"/>
      </w:pPr>
      <w:r>
        <w:separator/>
      </w:r>
    </w:p>
  </w:endnote>
  <w:endnote w:type="continuationSeparator" w:id="0">
    <w:p w14:paraId="0C767FEE" w14:textId="77777777" w:rsidR="00F975CB" w:rsidRDefault="00F9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2815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80EFAEF" w14:textId="77777777" w:rsidR="004225DB" w:rsidRPr="005C7FA1" w:rsidRDefault="002E3C7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1BD7A7F" w14:textId="77777777" w:rsidR="004225DB" w:rsidRDefault="004225D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8E3B" w14:textId="77777777" w:rsidR="004225DB" w:rsidRPr="005C7FA1" w:rsidRDefault="004225DB">
    <w:pPr>
      <w:pStyle w:val="Kjene"/>
      <w:jc w:val="right"/>
      <w:rPr>
        <w:rFonts w:ascii="Times New Roman" w:hAnsi="Times New Roman" w:cs="Times New Roman"/>
      </w:rPr>
    </w:pPr>
  </w:p>
  <w:p w14:paraId="11C25E47" w14:textId="77777777" w:rsidR="004225DB" w:rsidRDefault="004225D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2909" w14:textId="77777777" w:rsidR="00F975CB" w:rsidRDefault="00F975CB">
      <w:pPr>
        <w:spacing w:after="0" w:line="240" w:lineRule="auto"/>
      </w:pPr>
      <w:r>
        <w:separator/>
      </w:r>
    </w:p>
  </w:footnote>
  <w:footnote w:type="continuationSeparator" w:id="0">
    <w:p w14:paraId="68FC0569" w14:textId="77777777" w:rsidR="00F975CB" w:rsidRDefault="00F9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7949" w14:textId="77777777" w:rsidR="004225DB" w:rsidRDefault="004225DB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F185" w14:textId="77777777" w:rsidR="004225DB" w:rsidRDefault="004225DB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4759C"/>
    <w:multiLevelType w:val="multilevel"/>
    <w:tmpl w:val="6382D5F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2D15EB"/>
    <w:multiLevelType w:val="multilevel"/>
    <w:tmpl w:val="C46273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47363670"/>
    <w:multiLevelType w:val="multilevel"/>
    <w:tmpl w:val="68945928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5BFB0097"/>
    <w:multiLevelType w:val="multilevel"/>
    <w:tmpl w:val="097ADFC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num w:numId="1" w16cid:durableId="609436694">
    <w:abstractNumId w:val="0"/>
  </w:num>
  <w:num w:numId="2" w16cid:durableId="1292906282">
    <w:abstractNumId w:val="3"/>
  </w:num>
  <w:num w:numId="3" w16cid:durableId="63788071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9029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2B"/>
    <w:rsid w:val="0000257D"/>
    <w:rsid w:val="00027453"/>
    <w:rsid w:val="0006397A"/>
    <w:rsid w:val="00075174"/>
    <w:rsid w:val="00076B8F"/>
    <w:rsid w:val="000A24E4"/>
    <w:rsid w:val="000A3CB7"/>
    <w:rsid w:val="000E4D03"/>
    <w:rsid w:val="000F1957"/>
    <w:rsid w:val="000F501F"/>
    <w:rsid w:val="000F50A8"/>
    <w:rsid w:val="00111FFD"/>
    <w:rsid w:val="00147221"/>
    <w:rsid w:val="0017671E"/>
    <w:rsid w:val="00176B54"/>
    <w:rsid w:val="0019381D"/>
    <w:rsid w:val="00194902"/>
    <w:rsid w:val="001C5A91"/>
    <w:rsid w:val="001D6A65"/>
    <w:rsid w:val="001E6A10"/>
    <w:rsid w:val="00200B41"/>
    <w:rsid w:val="00203639"/>
    <w:rsid w:val="002142F9"/>
    <w:rsid w:val="0022517D"/>
    <w:rsid w:val="002269ED"/>
    <w:rsid w:val="002615F8"/>
    <w:rsid w:val="00291FAC"/>
    <w:rsid w:val="0029682B"/>
    <w:rsid w:val="002975BA"/>
    <w:rsid w:val="002978C2"/>
    <w:rsid w:val="002C44B4"/>
    <w:rsid w:val="002D7377"/>
    <w:rsid w:val="002E3C71"/>
    <w:rsid w:val="0030020F"/>
    <w:rsid w:val="00306628"/>
    <w:rsid w:val="003171EA"/>
    <w:rsid w:val="00317387"/>
    <w:rsid w:val="003202EF"/>
    <w:rsid w:val="003631BA"/>
    <w:rsid w:val="003758AC"/>
    <w:rsid w:val="003764D5"/>
    <w:rsid w:val="003822B5"/>
    <w:rsid w:val="003A3F70"/>
    <w:rsid w:val="003E5738"/>
    <w:rsid w:val="003F39B9"/>
    <w:rsid w:val="0040415B"/>
    <w:rsid w:val="004225DB"/>
    <w:rsid w:val="00441211"/>
    <w:rsid w:val="00444F3D"/>
    <w:rsid w:val="0049001C"/>
    <w:rsid w:val="004A7ADD"/>
    <w:rsid w:val="004C6280"/>
    <w:rsid w:val="004D516C"/>
    <w:rsid w:val="00503AC2"/>
    <w:rsid w:val="00504F42"/>
    <w:rsid w:val="00521477"/>
    <w:rsid w:val="0053073B"/>
    <w:rsid w:val="00564CA6"/>
    <w:rsid w:val="0056585F"/>
    <w:rsid w:val="005C7FA1"/>
    <w:rsid w:val="005E5385"/>
    <w:rsid w:val="00611CC3"/>
    <w:rsid w:val="00613AF6"/>
    <w:rsid w:val="00616056"/>
    <w:rsid w:val="006507C9"/>
    <w:rsid w:val="0065615C"/>
    <w:rsid w:val="00684D40"/>
    <w:rsid w:val="006A4127"/>
    <w:rsid w:val="006A4F93"/>
    <w:rsid w:val="006B1FC5"/>
    <w:rsid w:val="006B418D"/>
    <w:rsid w:val="006C61EF"/>
    <w:rsid w:val="006C71D4"/>
    <w:rsid w:val="006D513B"/>
    <w:rsid w:val="006F7D50"/>
    <w:rsid w:val="007053C0"/>
    <w:rsid w:val="00713B14"/>
    <w:rsid w:val="0074744D"/>
    <w:rsid w:val="007627B9"/>
    <w:rsid w:val="00763E06"/>
    <w:rsid w:val="007652FB"/>
    <w:rsid w:val="007C7A11"/>
    <w:rsid w:val="007E386B"/>
    <w:rsid w:val="00831315"/>
    <w:rsid w:val="008A57D3"/>
    <w:rsid w:val="008D660A"/>
    <w:rsid w:val="009019AE"/>
    <w:rsid w:val="009263BC"/>
    <w:rsid w:val="009542BB"/>
    <w:rsid w:val="00963DE5"/>
    <w:rsid w:val="00967EBF"/>
    <w:rsid w:val="00976622"/>
    <w:rsid w:val="00981752"/>
    <w:rsid w:val="009A3118"/>
    <w:rsid w:val="009C1313"/>
    <w:rsid w:val="009E1C7C"/>
    <w:rsid w:val="00A2580F"/>
    <w:rsid w:val="00A33289"/>
    <w:rsid w:val="00A55039"/>
    <w:rsid w:val="00A8663F"/>
    <w:rsid w:val="00AB2FA3"/>
    <w:rsid w:val="00AF0550"/>
    <w:rsid w:val="00AF6692"/>
    <w:rsid w:val="00B2031F"/>
    <w:rsid w:val="00B2644D"/>
    <w:rsid w:val="00B47C10"/>
    <w:rsid w:val="00BB16A4"/>
    <w:rsid w:val="00BD2691"/>
    <w:rsid w:val="00BF2982"/>
    <w:rsid w:val="00C03F44"/>
    <w:rsid w:val="00C51747"/>
    <w:rsid w:val="00C567BA"/>
    <w:rsid w:val="00C62019"/>
    <w:rsid w:val="00C65688"/>
    <w:rsid w:val="00C73619"/>
    <w:rsid w:val="00C73CC4"/>
    <w:rsid w:val="00C94490"/>
    <w:rsid w:val="00CB3729"/>
    <w:rsid w:val="00CD6EBF"/>
    <w:rsid w:val="00D30F0D"/>
    <w:rsid w:val="00D34248"/>
    <w:rsid w:val="00D97F8D"/>
    <w:rsid w:val="00DF3E75"/>
    <w:rsid w:val="00DF6E23"/>
    <w:rsid w:val="00E01B0D"/>
    <w:rsid w:val="00E422EF"/>
    <w:rsid w:val="00E52CB1"/>
    <w:rsid w:val="00EC52EB"/>
    <w:rsid w:val="00EC66F2"/>
    <w:rsid w:val="00EE1AE2"/>
    <w:rsid w:val="00F5097F"/>
    <w:rsid w:val="00F52294"/>
    <w:rsid w:val="00F975CB"/>
    <w:rsid w:val="00FA341E"/>
    <w:rsid w:val="00FD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FEF34"/>
  <w15:chartTrackingRefBased/>
  <w15:docId w15:val="{9615BDB4-D7A1-4F8A-A365-27DE1D26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9682B"/>
    <w:pPr>
      <w:jc w:val="left"/>
    </w:pPr>
    <w:rPr>
      <w:rFonts w:asciiTheme="minorHAnsi" w:hAnsiTheme="minorHAnsi" w:cstheme="minorBid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9682B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9682B"/>
    <w:rPr>
      <w:rFonts w:asciiTheme="minorHAnsi" w:hAnsiTheme="minorHAnsi" w:cstheme="minorBidi"/>
    </w:rPr>
  </w:style>
  <w:style w:type="paragraph" w:styleId="Kjene">
    <w:name w:val="footer"/>
    <w:basedOn w:val="Parasts"/>
    <w:link w:val="KjeneRakstz"/>
    <w:uiPriority w:val="99"/>
    <w:unhideWhenUsed/>
    <w:rsid w:val="0029682B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9682B"/>
    <w:rPr>
      <w:rFonts w:asciiTheme="minorHAnsi" w:hAnsiTheme="minorHAnsi" w:cstheme="minorBidi"/>
    </w:rPr>
  </w:style>
  <w:style w:type="character" w:styleId="Hipersaite">
    <w:name w:val="Hyperlink"/>
    <w:basedOn w:val="Noklusjumarindkopasfonts"/>
    <w:uiPriority w:val="99"/>
    <w:unhideWhenUsed/>
    <w:rsid w:val="0029682B"/>
    <w:rPr>
      <w:color w:val="0563C1" w:themeColor="hyperlink"/>
      <w:u w:val="single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99"/>
    <w:qFormat/>
    <w:rsid w:val="0029682B"/>
    <w:pPr>
      <w:ind w:left="720"/>
      <w:contextualSpacing/>
    </w:pPr>
    <w:rPr>
      <w:lang w:val="en-US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99"/>
    <w:locked/>
    <w:rsid w:val="00AF0550"/>
    <w:rPr>
      <w:rFonts w:asciiTheme="minorHAnsi" w:hAnsiTheme="minorHAnsi" w:cstheme="minorBidi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6568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6568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65688"/>
    <w:rPr>
      <w:rFonts w:asciiTheme="minorHAnsi" w:hAnsiTheme="minorHAnsi" w:cstheme="minorBid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6568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65688"/>
    <w:rPr>
      <w:rFonts w:asciiTheme="minorHAnsi" w:hAnsiTheme="minorHAnsi" w:cstheme="minorBidi"/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E5738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D34248"/>
    <w:pPr>
      <w:spacing w:after="0" w:line="240" w:lineRule="auto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ormunds.jurasevskis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azunovads.l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zsoles.ta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zsoles.ta.gov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CD2B0-9FDF-45BE-9AC9-058120E7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3982</Words>
  <Characters>2271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Agris Grīnvalds</cp:lastModifiedBy>
  <cp:revision>3</cp:revision>
  <dcterms:created xsi:type="dcterms:W3CDTF">2025-07-17T12:25:00Z</dcterms:created>
  <dcterms:modified xsi:type="dcterms:W3CDTF">2025-07-17T13:47:00Z</dcterms:modified>
</cp:coreProperties>
</file>