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59C8" w14:textId="676CA9E1" w:rsidR="00884BBD" w:rsidRPr="00884BBD" w:rsidRDefault="00884BBD" w:rsidP="006D69EE">
      <w:pPr>
        <w:jc w:val="right"/>
        <w:rPr>
          <w:bCs/>
        </w:rPr>
      </w:pPr>
      <w:r>
        <w:rPr>
          <w:b/>
        </w:rPr>
        <w:tab/>
      </w:r>
      <w:r>
        <w:rPr>
          <w:b/>
        </w:rPr>
        <w:tab/>
      </w:r>
      <w:r>
        <w:rPr>
          <w:b/>
        </w:rPr>
        <w:tab/>
      </w:r>
      <w:r>
        <w:rPr>
          <w:b/>
        </w:rPr>
        <w:tab/>
      </w:r>
      <w:r>
        <w:rPr>
          <w:b/>
        </w:rPr>
        <w:tab/>
      </w:r>
      <w:r>
        <w:rPr>
          <w:b/>
        </w:rPr>
        <w:tab/>
      </w:r>
      <w:r>
        <w:rPr>
          <w:b/>
        </w:rPr>
        <w:tab/>
      </w:r>
      <w:r>
        <w:rPr>
          <w:b/>
        </w:rPr>
        <w:tab/>
      </w:r>
      <w:r w:rsidRPr="00884BBD">
        <w:rPr>
          <w:bCs/>
        </w:rPr>
        <w:t xml:space="preserve">Projekts uz </w:t>
      </w:r>
      <w:r w:rsidR="00E8374B">
        <w:rPr>
          <w:bCs/>
        </w:rPr>
        <w:t>1</w:t>
      </w:r>
      <w:r w:rsidR="00765B84">
        <w:rPr>
          <w:bCs/>
        </w:rPr>
        <w:t>5</w:t>
      </w:r>
      <w:r w:rsidRPr="00884BBD">
        <w:rPr>
          <w:bCs/>
        </w:rPr>
        <w:t>.0</w:t>
      </w:r>
      <w:r w:rsidR="00E8374B">
        <w:rPr>
          <w:bCs/>
        </w:rPr>
        <w:t>7</w:t>
      </w:r>
      <w:r w:rsidRPr="00884BBD">
        <w:rPr>
          <w:bCs/>
        </w:rPr>
        <w:t>.2025.</w:t>
      </w:r>
    </w:p>
    <w:p w14:paraId="57F7B5E3" w14:textId="2FD06E49" w:rsidR="00884BBD" w:rsidRPr="005C6482" w:rsidRDefault="00884BBD" w:rsidP="006D69EE">
      <w:pPr>
        <w:jc w:val="right"/>
        <w:rPr>
          <w:bCs/>
        </w:rPr>
      </w:pPr>
      <w:r w:rsidRPr="00884BBD">
        <w:rPr>
          <w:bCs/>
        </w:rPr>
        <w:t xml:space="preserve">                   </w:t>
      </w:r>
      <w:r w:rsidRPr="00884BBD">
        <w:rPr>
          <w:bCs/>
        </w:rPr>
        <w:tab/>
      </w:r>
      <w:r w:rsidRPr="00884BBD">
        <w:rPr>
          <w:bCs/>
        </w:rPr>
        <w:tab/>
      </w:r>
      <w:r w:rsidRPr="00884BBD">
        <w:rPr>
          <w:bCs/>
        </w:rPr>
        <w:tab/>
      </w:r>
      <w:r w:rsidRPr="00884BBD">
        <w:rPr>
          <w:bCs/>
        </w:rPr>
        <w:tab/>
      </w:r>
      <w:r w:rsidRPr="00884BBD">
        <w:rPr>
          <w:bCs/>
        </w:rPr>
        <w:tab/>
        <w:t xml:space="preserve">       </w:t>
      </w:r>
      <w:r>
        <w:rPr>
          <w:bCs/>
        </w:rPr>
        <w:t xml:space="preserve">  </w:t>
      </w:r>
      <w:r w:rsidRPr="005C6482">
        <w:rPr>
          <w:bCs/>
        </w:rPr>
        <w:t xml:space="preserve">Domes sēdē </w:t>
      </w:r>
      <w:r w:rsidR="009941B2" w:rsidRPr="005C6482">
        <w:rPr>
          <w:bCs/>
        </w:rPr>
        <w:t>2</w:t>
      </w:r>
      <w:r w:rsidR="00E8374B" w:rsidRPr="005C6482">
        <w:rPr>
          <w:bCs/>
        </w:rPr>
        <w:t>4</w:t>
      </w:r>
      <w:r w:rsidRPr="005C6482">
        <w:rPr>
          <w:bCs/>
        </w:rPr>
        <w:t>.</w:t>
      </w:r>
      <w:r w:rsidR="009941B2" w:rsidRPr="005C6482">
        <w:rPr>
          <w:bCs/>
        </w:rPr>
        <w:t>0</w:t>
      </w:r>
      <w:r w:rsidR="00E8374B" w:rsidRPr="005C6482">
        <w:rPr>
          <w:bCs/>
        </w:rPr>
        <w:t>7</w:t>
      </w:r>
      <w:r w:rsidRPr="005C6482">
        <w:rPr>
          <w:bCs/>
        </w:rPr>
        <w:t xml:space="preserve">.2025.    </w:t>
      </w:r>
    </w:p>
    <w:p w14:paraId="6F114F68" w14:textId="54E15B16" w:rsidR="00884BBD" w:rsidRDefault="005C6482" w:rsidP="00426A65">
      <w:pPr>
        <w:jc w:val="center"/>
        <w:rPr>
          <w:b/>
        </w:rPr>
      </w:pPr>
      <w:r>
        <w:rPr>
          <w:bCs/>
        </w:rPr>
        <w:t xml:space="preserve">                                                                                      </w:t>
      </w:r>
      <w:r w:rsidR="006D69EE" w:rsidRPr="005C6482">
        <w:rPr>
          <w:bCs/>
        </w:rPr>
        <w:t>Sagatavotājs</w:t>
      </w:r>
      <w:r w:rsidRPr="005C6482">
        <w:rPr>
          <w:bCs/>
        </w:rPr>
        <w:t xml:space="preserve"> un ziņotājs Sintija Vītola </w:t>
      </w:r>
    </w:p>
    <w:p w14:paraId="1FE499FD" w14:textId="77777777" w:rsidR="00884BBD" w:rsidRDefault="00884BBD" w:rsidP="00426A65">
      <w:pPr>
        <w:jc w:val="center"/>
        <w:rPr>
          <w:b/>
        </w:rPr>
      </w:pPr>
    </w:p>
    <w:p w14:paraId="5969C674" w14:textId="47B77F53" w:rsidR="00426A65" w:rsidRPr="002C3779" w:rsidRDefault="00426A65" w:rsidP="00FA042F">
      <w:pPr>
        <w:jc w:val="center"/>
        <w:rPr>
          <w:b/>
          <w:szCs w:val="24"/>
        </w:rPr>
      </w:pPr>
      <w:r w:rsidRPr="002C3779">
        <w:rPr>
          <w:b/>
        </w:rPr>
        <w:t>Par Ādažu novada pašvaldības domes 202</w:t>
      </w:r>
      <w:r>
        <w:rPr>
          <w:b/>
        </w:rPr>
        <w:t>5</w:t>
      </w:r>
      <w:r w:rsidRPr="002C3779">
        <w:rPr>
          <w:b/>
        </w:rPr>
        <w:t xml:space="preserve">. gada </w:t>
      </w:r>
      <w:r>
        <w:rPr>
          <w:b/>
        </w:rPr>
        <w:t>2</w:t>
      </w:r>
      <w:r w:rsidR="00FA042F">
        <w:rPr>
          <w:b/>
        </w:rPr>
        <w:t>6</w:t>
      </w:r>
      <w:r w:rsidRPr="002C3779">
        <w:rPr>
          <w:b/>
        </w:rPr>
        <w:t xml:space="preserve">. </w:t>
      </w:r>
      <w:r w:rsidR="00FA042F">
        <w:rPr>
          <w:b/>
        </w:rPr>
        <w:t>jūnija</w:t>
      </w:r>
      <w:r w:rsidRPr="002C3779">
        <w:rPr>
          <w:b/>
        </w:rPr>
        <w:t xml:space="preserve"> saistošajiem noteikumiem Nr. </w:t>
      </w:r>
      <w:r w:rsidR="00FA042F">
        <w:rPr>
          <w:b/>
        </w:rPr>
        <w:t>24</w:t>
      </w:r>
      <w:r w:rsidRPr="002C3779">
        <w:rPr>
          <w:b/>
        </w:rPr>
        <w:t>/2025 “</w:t>
      </w:r>
      <w:r w:rsidR="005111C5">
        <w:rPr>
          <w:b/>
        </w:rPr>
        <w:t xml:space="preserve">Par </w:t>
      </w:r>
      <w:r w:rsidR="00FA042F">
        <w:rPr>
          <w:b/>
        </w:rPr>
        <w:t>pašvaldības pabalstiem aizbildņiem, audžuģimenēm, bāreņiem un bez vecāku gādības palikušiem bērniem pēc pilngadības sasniegšanas</w:t>
      </w:r>
      <w:r w:rsidR="00E74CF1">
        <w:rPr>
          <w:b/>
        </w:rPr>
        <w:t xml:space="preserve">”  </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26A65" w:rsidRPr="002C3779" w14:paraId="7872051C" w14:textId="77777777" w:rsidTr="00E36213">
        <w:tc>
          <w:tcPr>
            <w:tcW w:w="9288" w:type="dxa"/>
            <w:tcBorders>
              <w:top w:val="single" w:sz="4" w:space="0" w:color="auto"/>
              <w:left w:val="nil"/>
              <w:bottom w:val="nil"/>
              <w:right w:val="nil"/>
            </w:tcBorders>
          </w:tcPr>
          <w:p w14:paraId="49EF3285" w14:textId="1AF2FC49" w:rsidR="00426A65" w:rsidRPr="002C3779" w:rsidRDefault="00426A65" w:rsidP="00E36213">
            <w:pPr>
              <w:pStyle w:val="ColorfulList-Accent11"/>
              <w:spacing w:after="120"/>
              <w:ind w:left="0"/>
              <w:jc w:val="center"/>
              <w:rPr>
                <w:szCs w:val="24"/>
              </w:rPr>
            </w:pPr>
            <w:r w:rsidRPr="00C3600E">
              <w:rPr>
                <w:szCs w:val="24"/>
              </w:rPr>
              <w:t>(</w:t>
            </w:r>
            <w:r w:rsidR="00E74CF1" w:rsidRPr="00C3600E">
              <w:rPr>
                <w:szCs w:val="24"/>
              </w:rPr>
              <w:t>Karīna Miķelsone</w:t>
            </w:r>
            <w:r w:rsidRPr="00C3600E">
              <w:rPr>
                <w:szCs w:val="24"/>
              </w:rPr>
              <w:t xml:space="preserve">, </w:t>
            </w:r>
            <w:r w:rsidR="00D24A45">
              <w:rPr>
                <w:szCs w:val="24"/>
              </w:rPr>
              <w:t>Sintija Vītola</w:t>
            </w:r>
            <w:r w:rsidR="00C3600E">
              <w:rPr>
                <w:szCs w:val="24"/>
              </w:rPr>
              <w:t>)</w:t>
            </w:r>
          </w:p>
        </w:tc>
      </w:tr>
    </w:tbl>
    <w:p w14:paraId="5B6D033D" w14:textId="26A7E851" w:rsidR="00FA042F" w:rsidRDefault="00426A65" w:rsidP="00F51B2C">
      <w:pPr>
        <w:spacing w:after="120"/>
      </w:pPr>
      <w:r w:rsidRPr="002C3779">
        <w:t xml:space="preserve">Ādažu novada pašvaldības dome izskatīja </w:t>
      </w:r>
      <w:r>
        <w:t>Viedās administrācijas un reģionālās attīstības ministrijas</w:t>
      </w:r>
      <w:r w:rsidRPr="002C3779">
        <w:t xml:space="preserve"> (turpmāk </w:t>
      </w:r>
      <w:r>
        <w:t>–</w:t>
      </w:r>
      <w:r w:rsidRPr="002C3779">
        <w:t xml:space="preserve"> </w:t>
      </w:r>
      <w:r>
        <w:t>VARAM</w:t>
      </w:r>
      <w:r w:rsidRPr="002C3779">
        <w:t xml:space="preserve">) </w:t>
      </w:r>
      <w:r>
        <w:t>šā</w:t>
      </w:r>
      <w:r w:rsidRPr="002C3779">
        <w:t xml:space="preserve"> gada </w:t>
      </w:r>
      <w:r w:rsidR="00FA042F">
        <w:t>7</w:t>
      </w:r>
      <w:r w:rsidRPr="002C3779">
        <w:t>.</w:t>
      </w:r>
      <w:r w:rsidR="006D69EE">
        <w:t xml:space="preserve"> </w:t>
      </w:r>
      <w:r w:rsidR="00FA042F">
        <w:t>jūlija</w:t>
      </w:r>
      <w:r w:rsidRPr="002C3779">
        <w:t xml:space="preserve"> atzinumu Nr. 1-18/</w:t>
      </w:r>
      <w:r w:rsidR="00FA042F">
        <w:t>3306</w:t>
      </w:r>
      <w:r w:rsidRPr="002C3779">
        <w:t xml:space="preserve"> (turpmāk – </w:t>
      </w:r>
      <w:r>
        <w:t>a</w:t>
      </w:r>
      <w:r w:rsidRPr="002C3779">
        <w:t>tzinums)</w:t>
      </w:r>
      <w:r>
        <w:t xml:space="preserve"> (reģ. Nr.</w:t>
      </w:r>
      <w:r w:rsidR="0002177D" w:rsidRPr="0002177D">
        <w:t xml:space="preserve"> </w:t>
      </w:r>
      <w:r w:rsidR="00FA042F" w:rsidRPr="00FA042F">
        <w:rPr>
          <w:color w:val="212529"/>
          <w:szCs w:val="24"/>
          <w:shd w:val="clear" w:color="auto" w:fill="FFFFFF"/>
        </w:rPr>
        <w:t>ĀNP/1-11-7/25/14</w:t>
      </w:r>
      <w:r>
        <w:t>)</w:t>
      </w:r>
      <w:r w:rsidRPr="002C3779">
        <w:t xml:space="preserve"> par pašvaldības domes </w:t>
      </w:r>
      <w:r w:rsidR="00F51B2C">
        <w:t>2025. gada 2</w:t>
      </w:r>
      <w:r w:rsidR="00FA042F">
        <w:t>6</w:t>
      </w:r>
      <w:r w:rsidR="00F51B2C">
        <w:t xml:space="preserve">. </w:t>
      </w:r>
      <w:r w:rsidR="00FA042F">
        <w:t>jūnija</w:t>
      </w:r>
      <w:r w:rsidR="00F51B2C">
        <w:t xml:space="preserve"> saistošajiem noteikumiem Nr. </w:t>
      </w:r>
      <w:r w:rsidR="00FA042F">
        <w:t>24</w:t>
      </w:r>
      <w:r w:rsidR="00F51B2C">
        <w:t>/2025 “</w:t>
      </w:r>
      <w:r w:rsidR="00FA042F" w:rsidRPr="00FA042F">
        <w:rPr>
          <w:bCs/>
        </w:rPr>
        <w:t>Par pašvaldības pabalstiem aizbildņiem, audžuģimenēm, bāreņiem un bez vecāku gādības palikušiem bērniem pēc pilngadības sasniegšanas</w:t>
      </w:r>
      <w:r w:rsidR="00F51B2C">
        <w:t xml:space="preserve">” </w:t>
      </w:r>
      <w:r w:rsidRPr="002C3779">
        <w:t xml:space="preserve">(turpmāk – </w:t>
      </w:r>
      <w:r>
        <w:t>s</w:t>
      </w:r>
      <w:r w:rsidRPr="002C3779">
        <w:t>aistošie noteikumi)</w:t>
      </w:r>
      <w:r w:rsidR="00FA042F">
        <w:t>.</w:t>
      </w:r>
    </w:p>
    <w:p w14:paraId="49B5ACC7" w14:textId="21B80444" w:rsidR="00810B57" w:rsidRDefault="00810B57" w:rsidP="0076728A">
      <w:pPr>
        <w:spacing w:before="120" w:after="120"/>
        <w:rPr>
          <w:szCs w:val="24"/>
          <w:shd w:val="clear" w:color="auto" w:fill="FFFFFF"/>
        </w:rPr>
      </w:pPr>
      <w:r>
        <w:rPr>
          <w:szCs w:val="24"/>
        </w:rPr>
        <w:t xml:space="preserve">VARAM lūdz precizēt </w:t>
      </w:r>
      <w:r w:rsidRPr="00A63CF1">
        <w:rPr>
          <w:szCs w:val="24"/>
          <w:shd w:val="clear" w:color="auto" w:fill="FFFFFF"/>
        </w:rPr>
        <w:t>s</w:t>
      </w:r>
      <w:r>
        <w:rPr>
          <w:color w:val="000000"/>
          <w:szCs w:val="24"/>
          <w:lang w:eastAsia="lv-LV"/>
        </w:rPr>
        <w:t xml:space="preserve">aistošo noteikumu 13. un 14. punktu, kuros norādīts, ka vienreizēja pabalsta apmēru patstāvīgas dzīves uzsākšanai, kā arī sadzīves priekšmetu un mīkstā inventāra iegādei nosaka Ministru kabinets, un pabalstu ikmēneša izdevumiem piešķir pilngadību sasniegušam bērnam, kurš iegūst izglītību vispārējās, profesionālās izglītības iestādē vai arī augstskolā, vai koledžā Ministru kabineta noteiktajā apmērā. </w:t>
      </w:r>
      <w:r w:rsidR="00D11117">
        <w:rPr>
          <w:color w:val="000000"/>
          <w:szCs w:val="24"/>
          <w:lang w:eastAsia="lv-LV"/>
        </w:rPr>
        <w:t>VARAM norāda, ka</w:t>
      </w:r>
      <w:r>
        <w:rPr>
          <w:color w:val="000000"/>
          <w:szCs w:val="24"/>
          <w:lang w:eastAsia="lv-LV"/>
        </w:rPr>
        <w:t xml:space="preserve"> Ministru kabineta 2005. gada 15. novembra noteikumu Nr. 857 “</w:t>
      </w:r>
      <w:r w:rsidRPr="00766504">
        <w:rPr>
          <w:color w:val="000000"/>
          <w:szCs w:val="24"/>
          <w:lang w:eastAsia="lv-LV"/>
        </w:rPr>
        <w:t xml:space="preserve">Noteikumi par sociālajām garantijām </w:t>
      </w:r>
      <w:r>
        <w:rPr>
          <w:color w:val="000000"/>
          <w:szCs w:val="24"/>
          <w:lang w:eastAsia="lv-LV"/>
        </w:rPr>
        <w:t xml:space="preserve">un atbalstu </w:t>
      </w:r>
      <w:r w:rsidRPr="00766504">
        <w:rPr>
          <w:color w:val="000000"/>
          <w:szCs w:val="24"/>
          <w:lang w:eastAsia="lv-LV"/>
        </w:rPr>
        <w:t>bārenim un bez vecāku gādības palikušajam</w:t>
      </w:r>
      <w:r>
        <w:rPr>
          <w:color w:val="000000"/>
          <w:szCs w:val="24"/>
          <w:lang w:eastAsia="lv-LV"/>
        </w:rPr>
        <w:t xml:space="preserve"> bērnam</w:t>
      </w:r>
      <w:r w:rsidRPr="00766504">
        <w:rPr>
          <w:color w:val="000000"/>
          <w:szCs w:val="24"/>
          <w:lang w:eastAsia="lv-LV"/>
        </w:rPr>
        <w:t>, kurš ir ārpusģimenes aprūpē, kā arī pēc ārpusģimenes aprūpes beigšanās</w:t>
      </w:r>
      <w:r>
        <w:rPr>
          <w:color w:val="000000"/>
          <w:szCs w:val="24"/>
          <w:lang w:eastAsia="lv-LV"/>
        </w:rPr>
        <w:t xml:space="preserve">” (turpmāk – MK noteikumi Nr. 857) </w:t>
      </w:r>
      <w:r w:rsidRPr="007401DB">
        <w:rPr>
          <w:szCs w:val="24"/>
        </w:rPr>
        <w:t>2</w:t>
      </w:r>
      <w:r>
        <w:rPr>
          <w:szCs w:val="24"/>
        </w:rPr>
        <w:t>4</w:t>
      </w:r>
      <w:r w:rsidRPr="007401DB">
        <w:rPr>
          <w:szCs w:val="24"/>
        </w:rPr>
        <w:t>.</w:t>
      </w:r>
      <w:r>
        <w:rPr>
          <w:szCs w:val="24"/>
          <w:vertAlign w:val="superscript"/>
        </w:rPr>
        <w:t>9</w:t>
      </w:r>
      <w:r>
        <w:rPr>
          <w:szCs w:val="24"/>
        </w:rPr>
        <w:t> </w:t>
      </w:r>
      <w:r w:rsidRPr="007401DB">
        <w:rPr>
          <w:szCs w:val="24"/>
        </w:rPr>
        <w:t xml:space="preserve">punkts </w:t>
      </w:r>
      <w:r w:rsidRPr="008B6073">
        <w:rPr>
          <w:szCs w:val="24"/>
        </w:rPr>
        <w:t xml:space="preserve">noteic, ka izmaksājamo naudas līdzekļu apjoms </w:t>
      </w:r>
      <w:r w:rsidRPr="008B6073">
        <w:rPr>
          <w:szCs w:val="24"/>
          <w:shd w:val="clear" w:color="auto" w:fill="FFFFFF"/>
        </w:rPr>
        <w:t>patstāvīgas dzīves uzsākšanai</w:t>
      </w:r>
      <w:r w:rsidRPr="008B6073">
        <w:rPr>
          <w:szCs w:val="24"/>
        </w:rPr>
        <w:t xml:space="preserve"> nav mazāks par 40</w:t>
      </w:r>
      <w:r w:rsidR="006D69EE">
        <w:rPr>
          <w:szCs w:val="24"/>
        </w:rPr>
        <w:t xml:space="preserve"> </w:t>
      </w:r>
      <w:r w:rsidRPr="008B6073">
        <w:rPr>
          <w:szCs w:val="24"/>
        </w:rPr>
        <w:t>% no mediānas, bet</w:t>
      </w:r>
      <w:r w:rsidRPr="008B6073">
        <w:rPr>
          <w:szCs w:val="24"/>
          <w:shd w:val="clear" w:color="auto" w:fill="FFFFFF"/>
        </w:rPr>
        <w:t xml:space="preserve"> personām ar invaliditāti kopš bērnības</w:t>
      </w:r>
      <w:r w:rsidRPr="008B6073">
        <w:rPr>
          <w:szCs w:val="24"/>
        </w:rPr>
        <w:t xml:space="preserve"> nav mazāks par 60</w:t>
      </w:r>
      <w:r w:rsidR="006D69EE">
        <w:rPr>
          <w:szCs w:val="24"/>
        </w:rPr>
        <w:t xml:space="preserve"> </w:t>
      </w:r>
      <w:r w:rsidRPr="008B6073">
        <w:rPr>
          <w:szCs w:val="24"/>
        </w:rPr>
        <w:t>% no mediānas</w:t>
      </w:r>
      <w:r w:rsidRPr="008B6073">
        <w:rPr>
          <w:szCs w:val="24"/>
          <w:lang w:eastAsia="lv-LV"/>
        </w:rPr>
        <w:t xml:space="preserve">, tādējādi </w:t>
      </w:r>
      <w:r w:rsidRPr="008B6073">
        <w:rPr>
          <w:szCs w:val="24"/>
        </w:rPr>
        <w:t>nav skaidrs, kā pie saistošo</w:t>
      </w:r>
      <w:r>
        <w:rPr>
          <w:szCs w:val="24"/>
        </w:rPr>
        <w:t xml:space="preserve"> noteikumu</w:t>
      </w:r>
      <w:r w:rsidRPr="007401DB">
        <w:rPr>
          <w:szCs w:val="24"/>
        </w:rPr>
        <w:t xml:space="preserve"> regulējuma</w:t>
      </w:r>
      <w:r>
        <w:rPr>
          <w:szCs w:val="24"/>
        </w:rPr>
        <w:t xml:space="preserve">, kurā noteikts, ka </w:t>
      </w:r>
      <w:r w:rsidRPr="00DE4EA0">
        <w:rPr>
          <w:szCs w:val="24"/>
          <w:shd w:val="clear" w:color="auto" w:fill="FFFFFF"/>
        </w:rPr>
        <w:t xml:space="preserve">pabalstu </w:t>
      </w:r>
      <w:r>
        <w:rPr>
          <w:szCs w:val="24"/>
          <w:shd w:val="clear" w:color="auto" w:fill="FFFFFF"/>
        </w:rPr>
        <w:t>nosaka un piešķir saskaņā ar Ministru kabineta noteikto,</w:t>
      </w:r>
      <w:r w:rsidRPr="007401DB">
        <w:rPr>
          <w:szCs w:val="24"/>
        </w:rPr>
        <w:t xml:space="preserve"> </w:t>
      </w:r>
      <w:r w:rsidRPr="00D11117">
        <w:rPr>
          <w:szCs w:val="24"/>
        </w:rPr>
        <w:t>tiks nodrošināta tiesiskā noteiktība atbalsta saņēmējam par to, cik tieši procentus no mediānas pašvaldība ir paredzējusi</w:t>
      </w:r>
      <w:r>
        <w:rPr>
          <w:szCs w:val="24"/>
        </w:rPr>
        <w:t>, jo pašvaldībai saistošajos noteikumos ir tiesības noteikt lielāku procentu apjomu, dodot iespēju minētajai personu kategorijai saņemt lielāku atbalsta apmēru, nekā noteikts MK noteikumu Nr. 857 attiecīgajā punktā. Analoģiska situācija ir attiecībā uz MK noteikumu Nr. 857</w:t>
      </w:r>
      <w:r>
        <w:rPr>
          <w:color w:val="000000"/>
          <w:szCs w:val="24"/>
          <w:lang w:eastAsia="lv-LV"/>
        </w:rPr>
        <w:t xml:space="preserve"> 24.</w:t>
      </w:r>
      <w:r>
        <w:rPr>
          <w:color w:val="000000"/>
          <w:szCs w:val="24"/>
          <w:vertAlign w:val="superscript"/>
          <w:lang w:eastAsia="lv-LV"/>
        </w:rPr>
        <w:t>13</w:t>
      </w:r>
      <w:r>
        <w:rPr>
          <w:color w:val="000000"/>
          <w:szCs w:val="24"/>
          <w:lang w:eastAsia="lv-LV"/>
        </w:rPr>
        <w:t xml:space="preserve"> un 24.</w:t>
      </w:r>
      <w:r>
        <w:rPr>
          <w:color w:val="000000"/>
          <w:szCs w:val="24"/>
          <w:vertAlign w:val="superscript"/>
          <w:lang w:eastAsia="lv-LV"/>
        </w:rPr>
        <w:t>14</w:t>
      </w:r>
      <w:r w:rsidRPr="003E43DC">
        <w:rPr>
          <w:color w:val="000000"/>
          <w:szCs w:val="24"/>
          <w:lang w:eastAsia="lv-LV"/>
        </w:rPr>
        <w:t> </w:t>
      </w:r>
      <w:r>
        <w:rPr>
          <w:color w:val="000000"/>
          <w:szCs w:val="24"/>
          <w:lang w:eastAsia="lv-LV"/>
        </w:rPr>
        <w:t>punktā</w:t>
      </w:r>
      <w:r>
        <w:rPr>
          <w:szCs w:val="24"/>
        </w:rPr>
        <w:t xml:space="preserve"> noteikto, kā arī</w:t>
      </w:r>
      <w:r w:rsidRPr="00E64AE6">
        <w:rPr>
          <w:color w:val="000000"/>
          <w:szCs w:val="24"/>
          <w:lang w:eastAsia="lv-LV"/>
        </w:rPr>
        <w:t xml:space="preserve"> </w:t>
      </w:r>
      <w:r>
        <w:rPr>
          <w:color w:val="000000"/>
          <w:szCs w:val="24"/>
          <w:lang w:eastAsia="lv-LV"/>
        </w:rPr>
        <w:t>uz 24.</w:t>
      </w:r>
      <w:r>
        <w:rPr>
          <w:color w:val="000000"/>
          <w:szCs w:val="24"/>
          <w:vertAlign w:val="superscript"/>
          <w:lang w:eastAsia="lv-LV"/>
        </w:rPr>
        <w:t>11</w:t>
      </w:r>
      <w:r w:rsidRPr="003E43DC">
        <w:rPr>
          <w:color w:val="000000"/>
          <w:szCs w:val="24"/>
          <w:lang w:eastAsia="lv-LV"/>
        </w:rPr>
        <w:t> </w:t>
      </w:r>
      <w:r>
        <w:rPr>
          <w:color w:val="000000"/>
          <w:szCs w:val="24"/>
          <w:lang w:eastAsia="lv-LV"/>
        </w:rPr>
        <w:t>punktu, kurā paredzēta iespēja saistošajos noteikumos noteikt lielāku koeficientu.</w:t>
      </w:r>
      <w:r w:rsidR="0076728A">
        <w:rPr>
          <w:color w:val="000000"/>
          <w:szCs w:val="24"/>
          <w:lang w:eastAsia="lv-LV"/>
        </w:rPr>
        <w:t xml:space="preserve"> </w:t>
      </w:r>
      <w:r w:rsidR="006D69EE">
        <w:rPr>
          <w:color w:val="000000"/>
          <w:szCs w:val="24"/>
          <w:lang w:eastAsia="lv-LV"/>
        </w:rPr>
        <w:t>J</w:t>
      </w:r>
      <w:r w:rsidR="0076728A">
        <w:rPr>
          <w:szCs w:val="24"/>
          <w:shd w:val="clear" w:color="auto" w:fill="FFFFFF"/>
        </w:rPr>
        <w:t xml:space="preserve">a pašvaldība saistošajos noteikumos nenosaka lielāku apmēru, tad attiecīgajos punktos būtu precīzi norādāms, </w:t>
      </w:r>
      <w:r w:rsidR="0076728A" w:rsidRPr="0076728A">
        <w:rPr>
          <w:szCs w:val="24"/>
          <w:shd w:val="clear" w:color="auto" w:fill="FFFFFF"/>
        </w:rPr>
        <w:t xml:space="preserve">ka attiecīgo pabalstu apmēri tiek noteikti </w:t>
      </w:r>
      <w:bookmarkStart w:id="0" w:name="_Hlk203386321"/>
      <w:r w:rsidR="0076728A" w:rsidRPr="0076728A">
        <w:rPr>
          <w:szCs w:val="24"/>
          <w:shd w:val="clear" w:color="auto" w:fill="FFFFFF"/>
        </w:rPr>
        <w:t>MK noteikumos Nr. 857 norādītajā minimālajā apmērā</w:t>
      </w:r>
      <w:r w:rsidR="0076728A">
        <w:rPr>
          <w:szCs w:val="24"/>
          <w:shd w:val="clear" w:color="auto" w:fill="FFFFFF"/>
        </w:rPr>
        <w:t>.</w:t>
      </w:r>
    </w:p>
    <w:bookmarkEnd w:id="0"/>
    <w:p w14:paraId="6AA2D866" w14:textId="2AED7464" w:rsidR="00831F14" w:rsidRPr="003E43DC" w:rsidRDefault="00831F14" w:rsidP="00831F14">
      <w:pPr>
        <w:spacing w:before="120" w:after="120"/>
        <w:rPr>
          <w:bCs/>
          <w:szCs w:val="24"/>
        </w:rPr>
      </w:pPr>
      <w:r>
        <w:rPr>
          <w:bCs/>
          <w:szCs w:val="24"/>
        </w:rPr>
        <w:t xml:space="preserve">Papildus VARAM </w:t>
      </w:r>
      <w:r w:rsidR="006D69EE">
        <w:rPr>
          <w:bCs/>
          <w:szCs w:val="24"/>
        </w:rPr>
        <w:t>aicina</w:t>
      </w:r>
      <w:r>
        <w:rPr>
          <w:bCs/>
          <w:szCs w:val="24"/>
        </w:rPr>
        <w:t xml:space="preserve"> </w:t>
      </w:r>
      <w:r w:rsidRPr="003E43DC">
        <w:rPr>
          <w:bCs/>
          <w:szCs w:val="24"/>
        </w:rPr>
        <w:t>precizē</w:t>
      </w:r>
      <w:r>
        <w:rPr>
          <w:bCs/>
          <w:szCs w:val="24"/>
        </w:rPr>
        <w:t>t</w:t>
      </w:r>
      <w:r w:rsidRPr="003E43DC">
        <w:rPr>
          <w:bCs/>
          <w:szCs w:val="24"/>
        </w:rPr>
        <w:t xml:space="preserve"> saistošo noteikumu izdošanas tiesisk</w:t>
      </w:r>
      <w:r>
        <w:rPr>
          <w:bCs/>
          <w:szCs w:val="24"/>
        </w:rPr>
        <w:t xml:space="preserve">o </w:t>
      </w:r>
      <w:r w:rsidRPr="003E43DC">
        <w:rPr>
          <w:bCs/>
          <w:szCs w:val="24"/>
        </w:rPr>
        <w:t>pamatojum</w:t>
      </w:r>
      <w:r>
        <w:rPr>
          <w:bCs/>
          <w:szCs w:val="24"/>
        </w:rPr>
        <w:t>u</w:t>
      </w:r>
      <w:r w:rsidRPr="003E43DC">
        <w:rPr>
          <w:bCs/>
          <w:szCs w:val="24"/>
        </w:rPr>
        <w:t>, papildinot ar norādi uz Pašvaldību likuma 44. panta otro daļu, jo saistošajos noteikumos ir paredzēts pabalsts aizbildņiem, kas ir pašvaldības brīvprātīgā iniciatīva.</w:t>
      </w:r>
    </w:p>
    <w:p w14:paraId="3ADF3476" w14:textId="12E27135" w:rsidR="001A3DA3" w:rsidRPr="00831F14" w:rsidRDefault="001A3DA3" w:rsidP="00831F14">
      <w:pPr>
        <w:spacing w:before="120" w:after="120"/>
        <w:rPr>
          <w:szCs w:val="24"/>
          <w:shd w:val="clear" w:color="auto" w:fill="FFFFFF"/>
        </w:rPr>
      </w:pPr>
      <w:r w:rsidRPr="00831F14">
        <w:rPr>
          <w:szCs w:val="24"/>
          <w:shd w:val="clear" w:color="auto" w:fill="FFFFFF"/>
        </w:rPr>
        <w:t>Izvērtējot Atzinumā norādītos iebildumus</w:t>
      </w:r>
      <w:r w:rsidR="00831F14" w:rsidRPr="00831F14">
        <w:rPr>
          <w:szCs w:val="24"/>
          <w:shd w:val="clear" w:color="auto" w:fill="FFFFFF"/>
        </w:rPr>
        <w:t xml:space="preserve"> un ieteikumus</w:t>
      </w:r>
      <w:r w:rsidRPr="00831F14">
        <w:rPr>
          <w:szCs w:val="24"/>
          <w:shd w:val="clear" w:color="auto" w:fill="FFFFFF"/>
        </w:rPr>
        <w:t>, pašvaldība piekrīt precizēt saistošo noteikumu tekstu:</w:t>
      </w:r>
    </w:p>
    <w:p w14:paraId="76839855" w14:textId="218FDD42" w:rsidR="00831F14" w:rsidRPr="006D69EE" w:rsidRDefault="006D69EE" w:rsidP="005C6482">
      <w:pPr>
        <w:pStyle w:val="Sarakstarindkopa"/>
        <w:numPr>
          <w:ilvl w:val="0"/>
          <w:numId w:val="5"/>
        </w:numPr>
        <w:spacing w:before="120" w:after="120"/>
        <w:ind w:left="714" w:hanging="357"/>
        <w:contextualSpacing w:val="0"/>
        <w:rPr>
          <w:szCs w:val="24"/>
          <w:shd w:val="clear" w:color="auto" w:fill="FFFFFF"/>
        </w:rPr>
      </w:pPr>
      <w:r>
        <w:rPr>
          <w:szCs w:val="24"/>
          <w:shd w:val="clear" w:color="auto" w:fill="FFFFFF"/>
        </w:rPr>
        <w:t>t</w:t>
      </w:r>
      <w:r w:rsidR="001A3DA3" w:rsidRPr="006D69EE">
        <w:rPr>
          <w:szCs w:val="24"/>
          <w:shd w:val="clear" w:color="auto" w:fill="FFFFFF"/>
        </w:rPr>
        <w:t>iesisko pamatojumu papildināt ar norādi uz Pašvaldību likuma 44.</w:t>
      </w:r>
      <w:r>
        <w:rPr>
          <w:szCs w:val="24"/>
          <w:shd w:val="clear" w:color="auto" w:fill="FFFFFF"/>
        </w:rPr>
        <w:t xml:space="preserve"> </w:t>
      </w:r>
      <w:r w:rsidR="001A3DA3" w:rsidRPr="006D69EE">
        <w:rPr>
          <w:szCs w:val="24"/>
          <w:shd w:val="clear" w:color="auto" w:fill="FFFFFF"/>
        </w:rPr>
        <w:t>panta otro daļu</w:t>
      </w:r>
      <w:r>
        <w:rPr>
          <w:szCs w:val="24"/>
          <w:shd w:val="clear" w:color="auto" w:fill="FFFFFF"/>
        </w:rPr>
        <w:t>;</w:t>
      </w:r>
    </w:p>
    <w:p w14:paraId="30E804DB" w14:textId="40E8C7A8" w:rsidR="00831F14" w:rsidRDefault="006D69EE" w:rsidP="005C6482">
      <w:pPr>
        <w:pStyle w:val="Sarakstarindkopa"/>
        <w:numPr>
          <w:ilvl w:val="0"/>
          <w:numId w:val="5"/>
        </w:numPr>
        <w:spacing w:before="120" w:after="120"/>
        <w:ind w:left="714" w:hanging="357"/>
        <w:contextualSpacing w:val="0"/>
        <w:rPr>
          <w:szCs w:val="24"/>
          <w:shd w:val="clear" w:color="auto" w:fill="FFFFFF"/>
        </w:rPr>
      </w:pPr>
      <w:r>
        <w:rPr>
          <w:szCs w:val="24"/>
          <w:shd w:val="clear" w:color="auto" w:fill="FFFFFF"/>
        </w:rPr>
        <w:t>p</w:t>
      </w:r>
      <w:r w:rsidR="001A3DA3" w:rsidRPr="00831F14">
        <w:rPr>
          <w:szCs w:val="24"/>
          <w:shd w:val="clear" w:color="auto" w:fill="FFFFFF"/>
        </w:rPr>
        <w:t xml:space="preserve">recizēt 13. un 14. punktu, nosakot pabalstu </w:t>
      </w:r>
      <w:r w:rsidR="00831F14" w:rsidRPr="00831F14">
        <w:rPr>
          <w:szCs w:val="24"/>
          <w:shd w:val="clear" w:color="auto" w:fill="FFFFFF"/>
        </w:rPr>
        <w:t>apmēru MK noteikumos Nr. 857 norādītajā minimālajā apmērā</w:t>
      </w:r>
      <w:r>
        <w:rPr>
          <w:szCs w:val="24"/>
          <w:shd w:val="clear" w:color="auto" w:fill="FFFFFF"/>
        </w:rPr>
        <w:t>;</w:t>
      </w:r>
    </w:p>
    <w:p w14:paraId="4C611B6A" w14:textId="3D404DAD" w:rsidR="00831F14" w:rsidRPr="00831F14" w:rsidRDefault="006D69EE" w:rsidP="005C6482">
      <w:pPr>
        <w:pStyle w:val="Sarakstarindkopa"/>
        <w:numPr>
          <w:ilvl w:val="0"/>
          <w:numId w:val="5"/>
        </w:numPr>
        <w:spacing w:before="120" w:after="120"/>
        <w:ind w:left="714" w:hanging="357"/>
        <w:contextualSpacing w:val="0"/>
        <w:rPr>
          <w:szCs w:val="24"/>
          <w:shd w:val="clear" w:color="auto" w:fill="FFFFFF"/>
        </w:rPr>
      </w:pPr>
      <w:r>
        <w:rPr>
          <w:szCs w:val="24"/>
          <w:shd w:val="clear" w:color="auto" w:fill="FFFFFF"/>
        </w:rPr>
        <w:t>p</w:t>
      </w:r>
      <w:r w:rsidR="00831F14">
        <w:rPr>
          <w:szCs w:val="24"/>
          <w:shd w:val="clear" w:color="auto" w:fill="FFFFFF"/>
        </w:rPr>
        <w:t>apildināt paskaidrojuma raksta 8.</w:t>
      </w:r>
      <w:r>
        <w:rPr>
          <w:szCs w:val="24"/>
          <w:shd w:val="clear" w:color="auto" w:fill="FFFFFF"/>
        </w:rPr>
        <w:t xml:space="preserve"> </w:t>
      </w:r>
      <w:r w:rsidR="00831F14">
        <w:rPr>
          <w:szCs w:val="24"/>
          <w:shd w:val="clear" w:color="auto" w:fill="FFFFFF"/>
        </w:rPr>
        <w:t>sadaļu ar 8.3. apakšpunktu</w:t>
      </w:r>
      <w:r w:rsidR="00C84516">
        <w:rPr>
          <w:szCs w:val="24"/>
          <w:shd w:val="clear" w:color="auto" w:fill="FFFFFF"/>
        </w:rPr>
        <w:t>.</w:t>
      </w:r>
    </w:p>
    <w:p w14:paraId="4CC6956F" w14:textId="656C7E88" w:rsidR="00426A65" w:rsidRPr="00A76619" w:rsidRDefault="00426A65" w:rsidP="00426A65">
      <w:pPr>
        <w:spacing w:after="120"/>
      </w:pPr>
      <w:r w:rsidRPr="002C3779">
        <w:t xml:space="preserve">Pamatojoties uz Pašvaldību likuma 47. panta </w:t>
      </w:r>
      <w:r w:rsidR="00A76619" w:rsidRPr="00C3600E">
        <w:t>piekto</w:t>
      </w:r>
      <w:r w:rsidRPr="00C3600E">
        <w:t xml:space="preserve"> daļu</w:t>
      </w:r>
      <w:r w:rsidRPr="002C3779">
        <w:t>, atklāti balsojot</w:t>
      </w:r>
      <w:r w:rsidRPr="002C3779">
        <w:rPr>
          <w:szCs w:val="24"/>
        </w:rPr>
        <w:t xml:space="preserve">, </w:t>
      </w:r>
      <w:r w:rsidRPr="002C3779">
        <w:t xml:space="preserve">ar </w:t>
      </w:r>
      <w:r w:rsidR="00401A41">
        <w:t xml:space="preserve">_ </w:t>
      </w:r>
      <w:r w:rsidRPr="002C3779">
        <w:t xml:space="preserve"> balsīm "Par", "Pret" – </w:t>
      </w:r>
      <w:r w:rsidR="00EC5EEE">
        <w:t>__</w:t>
      </w:r>
      <w:r w:rsidRPr="002C3779">
        <w:t xml:space="preserve">, "Atturas" – </w:t>
      </w:r>
      <w:r w:rsidR="00EC5EEE">
        <w:t>__</w:t>
      </w:r>
      <w:r w:rsidRPr="002C3779">
        <w:rPr>
          <w:szCs w:val="24"/>
        </w:rPr>
        <w:t xml:space="preserve">, </w:t>
      </w:r>
      <w:r w:rsidRPr="002C3779">
        <w:rPr>
          <w:b/>
          <w:bCs/>
          <w:szCs w:val="24"/>
        </w:rPr>
        <w:t xml:space="preserve">PAŠVALDĪBAS </w:t>
      </w:r>
      <w:r w:rsidRPr="002C3779">
        <w:rPr>
          <w:b/>
          <w:szCs w:val="24"/>
        </w:rPr>
        <w:t>DOME NOLEMJ</w:t>
      </w:r>
      <w:r w:rsidRPr="002C3779">
        <w:rPr>
          <w:szCs w:val="24"/>
        </w:rPr>
        <w:t>:</w:t>
      </w:r>
    </w:p>
    <w:p w14:paraId="7F006307" w14:textId="1AE55F99" w:rsidR="00A36A70" w:rsidRDefault="00426A65" w:rsidP="005C6482">
      <w:pPr>
        <w:pStyle w:val="Sarakstarindkopa"/>
        <w:numPr>
          <w:ilvl w:val="0"/>
          <w:numId w:val="2"/>
        </w:numPr>
        <w:spacing w:after="120"/>
        <w:ind w:left="1134" w:hanging="425"/>
        <w:contextualSpacing w:val="0"/>
      </w:pPr>
      <w:r w:rsidRPr="00A76619">
        <w:rPr>
          <w:b/>
          <w:bCs/>
        </w:rPr>
        <w:t>Precizēt</w:t>
      </w:r>
      <w:r w:rsidRPr="002C3779">
        <w:t xml:space="preserve"> </w:t>
      </w:r>
      <w:r w:rsidR="00A76619">
        <w:t xml:space="preserve">Ādažu novada </w:t>
      </w:r>
      <w:r w:rsidR="00A76619" w:rsidRPr="002C3779">
        <w:t xml:space="preserve">pašvaldības domes </w:t>
      </w:r>
      <w:r w:rsidR="00A76619">
        <w:t>2025. gada 26. jūnija saistošos noteikumus Nr. 24/2025 “</w:t>
      </w:r>
      <w:r w:rsidR="00A76619" w:rsidRPr="00FA042F">
        <w:rPr>
          <w:bCs/>
        </w:rPr>
        <w:t xml:space="preserve">Par pašvaldības pabalstiem aizbildņiem, audžuģimenēm, </w:t>
      </w:r>
      <w:r w:rsidR="00A76619" w:rsidRPr="00FA042F">
        <w:rPr>
          <w:bCs/>
        </w:rPr>
        <w:lastRenderedPageBreak/>
        <w:t>bāreņiem un bez vecāku gādības palikušiem bērniem pēc pilngadības sasniegšanas</w:t>
      </w:r>
      <w:r w:rsidR="00A76619">
        <w:t>”.</w:t>
      </w:r>
    </w:p>
    <w:p w14:paraId="4B7D11B9" w14:textId="77777777" w:rsidR="00A76619" w:rsidRDefault="00A76619" w:rsidP="005C6482">
      <w:pPr>
        <w:numPr>
          <w:ilvl w:val="0"/>
          <w:numId w:val="2"/>
        </w:numPr>
        <w:overflowPunct w:val="0"/>
        <w:autoSpaceDE w:val="0"/>
        <w:autoSpaceDN w:val="0"/>
        <w:adjustRightInd w:val="0"/>
        <w:spacing w:after="120"/>
        <w:ind w:left="1134" w:hanging="425"/>
        <w:textAlignment w:val="baseline"/>
        <w:rPr>
          <w:noProof/>
        </w:rPr>
      </w:pPr>
      <w:r>
        <w:rPr>
          <w:noProof/>
        </w:rPr>
        <w:t>Triju darbdienu laikā pēc</w:t>
      </w:r>
      <w:r w:rsidRPr="00242113">
        <w:rPr>
          <w:noProof/>
        </w:rPr>
        <w:t xml:space="preserve"> </w:t>
      </w:r>
      <w:r>
        <w:rPr>
          <w:noProof/>
        </w:rPr>
        <w:t>protokollēmuma</w:t>
      </w:r>
      <w:r w:rsidRPr="00242113">
        <w:rPr>
          <w:noProof/>
        </w:rPr>
        <w:t xml:space="preserve"> parakstīšanas nosūtīt Vides aizsardzības un reģionālās attīstības ministrijai </w:t>
      </w:r>
      <w:r>
        <w:rPr>
          <w:noProof/>
        </w:rPr>
        <w:t>protokollēmumu, saistošos noteikumus un to paskaidrojuma rakstu.</w:t>
      </w:r>
    </w:p>
    <w:sectPr w:rsidR="00A76619" w:rsidSect="006D69E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43FA"/>
    <w:multiLevelType w:val="hybridMultilevel"/>
    <w:tmpl w:val="F5660E98"/>
    <w:lvl w:ilvl="0" w:tplc="AF56ED2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7D0F07"/>
    <w:multiLevelType w:val="multilevel"/>
    <w:tmpl w:val="F7484A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49464158"/>
    <w:multiLevelType w:val="hybridMultilevel"/>
    <w:tmpl w:val="B1127E5E"/>
    <w:lvl w:ilvl="0" w:tplc="2AA8FE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9FD77B9"/>
    <w:multiLevelType w:val="hybridMultilevel"/>
    <w:tmpl w:val="0420C0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D10622"/>
    <w:multiLevelType w:val="multilevel"/>
    <w:tmpl w:val="CA5E31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850382"/>
    <w:multiLevelType w:val="hybridMultilevel"/>
    <w:tmpl w:val="DD140054"/>
    <w:lvl w:ilvl="0" w:tplc="D2BC193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3366297">
    <w:abstractNumId w:val="0"/>
  </w:num>
  <w:num w:numId="2" w16cid:durableId="1153255249">
    <w:abstractNumId w:val="2"/>
  </w:num>
  <w:num w:numId="3" w16cid:durableId="141972943">
    <w:abstractNumId w:val="3"/>
  </w:num>
  <w:num w:numId="4" w16cid:durableId="1662654499">
    <w:abstractNumId w:val="1"/>
  </w:num>
  <w:num w:numId="5" w16cid:durableId="153958886">
    <w:abstractNumId w:val="5"/>
  </w:num>
  <w:num w:numId="6" w16cid:durableId="636568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65"/>
    <w:rsid w:val="0002177D"/>
    <w:rsid w:val="000907B3"/>
    <w:rsid w:val="000B4471"/>
    <w:rsid w:val="00151AEB"/>
    <w:rsid w:val="00163E10"/>
    <w:rsid w:val="001A3DA3"/>
    <w:rsid w:val="00236E06"/>
    <w:rsid w:val="00277053"/>
    <w:rsid w:val="00280293"/>
    <w:rsid w:val="002876A4"/>
    <w:rsid w:val="002F10CF"/>
    <w:rsid w:val="0031683E"/>
    <w:rsid w:val="003229A9"/>
    <w:rsid w:val="0037181B"/>
    <w:rsid w:val="00384FC8"/>
    <w:rsid w:val="00387E9B"/>
    <w:rsid w:val="003901F3"/>
    <w:rsid w:val="00401A41"/>
    <w:rsid w:val="00422D16"/>
    <w:rsid w:val="004242D5"/>
    <w:rsid w:val="00426A65"/>
    <w:rsid w:val="00466955"/>
    <w:rsid w:val="00485141"/>
    <w:rsid w:val="004E3401"/>
    <w:rsid w:val="005111C5"/>
    <w:rsid w:val="0056776A"/>
    <w:rsid w:val="00595C2D"/>
    <w:rsid w:val="005A6CEA"/>
    <w:rsid w:val="005C6482"/>
    <w:rsid w:val="005D7D9F"/>
    <w:rsid w:val="00623F04"/>
    <w:rsid w:val="006C7F90"/>
    <w:rsid w:val="006D69EE"/>
    <w:rsid w:val="00736580"/>
    <w:rsid w:val="00750493"/>
    <w:rsid w:val="00765B84"/>
    <w:rsid w:val="0076728A"/>
    <w:rsid w:val="00810B57"/>
    <w:rsid w:val="00820464"/>
    <w:rsid w:val="0083145E"/>
    <w:rsid w:val="00831F14"/>
    <w:rsid w:val="00846FCD"/>
    <w:rsid w:val="008516A6"/>
    <w:rsid w:val="008735DA"/>
    <w:rsid w:val="00884BBD"/>
    <w:rsid w:val="008B6073"/>
    <w:rsid w:val="008F1B5B"/>
    <w:rsid w:val="0093395B"/>
    <w:rsid w:val="00957F57"/>
    <w:rsid w:val="00964FAF"/>
    <w:rsid w:val="009941B2"/>
    <w:rsid w:val="009B7895"/>
    <w:rsid w:val="00A263C0"/>
    <w:rsid w:val="00A35EF5"/>
    <w:rsid w:val="00A36A70"/>
    <w:rsid w:val="00A4002E"/>
    <w:rsid w:val="00A76619"/>
    <w:rsid w:val="00B36255"/>
    <w:rsid w:val="00BF3CF3"/>
    <w:rsid w:val="00C3600E"/>
    <w:rsid w:val="00C56F97"/>
    <w:rsid w:val="00C84516"/>
    <w:rsid w:val="00D11117"/>
    <w:rsid w:val="00D15929"/>
    <w:rsid w:val="00D24A45"/>
    <w:rsid w:val="00D77A4E"/>
    <w:rsid w:val="00DD7A09"/>
    <w:rsid w:val="00E74CF1"/>
    <w:rsid w:val="00E82461"/>
    <w:rsid w:val="00E8374B"/>
    <w:rsid w:val="00E94481"/>
    <w:rsid w:val="00EC5EEE"/>
    <w:rsid w:val="00EF4015"/>
    <w:rsid w:val="00F51B2C"/>
    <w:rsid w:val="00F65A5E"/>
    <w:rsid w:val="00F746C4"/>
    <w:rsid w:val="00F7522F"/>
    <w:rsid w:val="00F804CA"/>
    <w:rsid w:val="00FA042F"/>
    <w:rsid w:val="00FC00F7"/>
    <w:rsid w:val="00FF0042"/>
    <w:rsid w:val="00FF4A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0A2E"/>
  <w15:chartTrackingRefBased/>
  <w15:docId w15:val="{EF3EAF99-A9C6-4AE2-B3F8-5B6F018E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6A65"/>
    <w:pPr>
      <w:spacing w:after="0" w:line="240" w:lineRule="auto"/>
      <w:jc w:val="both"/>
    </w:pPr>
    <w:rPr>
      <w:rFonts w:ascii="Times New Roman" w:eastAsia="Times New Roman" w:hAnsi="Times New Roman" w:cs="Times New Roman"/>
      <w:kern w:val="0"/>
      <w:sz w:val="24"/>
      <w:szCs w:val="20"/>
      <w14:ligatures w14:val="none"/>
    </w:rPr>
  </w:style>
  <w:style w:type="paragraph" w:styleId="Virsraksts1">
    <w:name w:val="heading 1"/>
    <w:basedOn w:val="Parasts"/>
    <w:next w:val="Parasts"/>
    <w:link w:val="Virsraksts1Rakstz"/>
    <w:uiPriority w:val="9"/>
    <w:qFormat/>
    <w:rsid w:val="00426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26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26A6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26A6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26A6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26A6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26A6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26A6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26A6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26A6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26A6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26A6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26A6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26A6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26A6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26A6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26A6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26A6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26A6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26A6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26A6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26A6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26A6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26A65"/>
    <w:rPr>
      <w:i/>
      <w:iCs/>
      <w:color w:val="404040" w:themeColor="text1" w:themeTint="BF"/>
    </w:rPr>
  </w:style>
  <w:style w:type="paragraph" w:styleId="Sarakstarindkopa">
    <w:name w:val="List Paragraph"/>
    <w:basedOn w:val="Parasts"/>
    <w:link w:val="SarakstarindkopaRakstz"/>
    <w:uiPriority w:val="34"/>
    <w:qFormat/>
    <w:rsid w:val="00426A65"/>
    <w:pPr>
      <w:ind w:left="720"/>
      <w:contextualSpacing/>
    </w:pPr>
  </w:style>
  <w:style w:type="character" w:styleId="Intensvsizclums">
    <w:name w:val="Intense Emphasis"/>
    <w:basedOn w:val="Noklusjumarindkopasfonts"/>
    <w:uiPriority w:val="21"/>
    <w:qFormat/>
    <w:rsid w:val="00426A65"/>
    <w:rPr>
      <w:i/>
      <w:iCs/>
      <w:color w:val="2F5496" w:themeColor="accent1" w:themeShade="BF"/>
    </w:rPr>
  </w:style>
  <w:style w:type="paragraph" w:styleId="Intensvscitts">
    <w:name w:val="Intense Quote"/>
    <w:basedOn w:val="Parasts"/>
    <w:next w:val="Parasts"/>
    <w:link w:val="IntensvscittsRakstz"/>
    <w:uiPriority w:val="30"/>
    <w:qFormat/>
    <w:rsid w:val="00426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26A65"/>
    <w:rPr>
      <w:i/>
      <w:iCs/>
      <w:color w:val="2F5496" w:themeColor="accent1" w:themeShade="BF"/>
    </w:rPr>
  </w:style>
  <w:style w:type="character" w:styleId="Intensvaatsauce">
    <w:name w:val="Intense Reference"/>
    <w:basedOn w:val="Noklusjumarindkopasfonts"/>
    <w:uiPriority w:val="32"/>
    <w:qFormat/>
    <w:rsid w:val="00426A65"/>
    <w:rPr>
      <w:b/>
      <w:bCs/>
      <w:smallCaps/>
      <w:color w:val="2F5496" w:themeColor="accent1" w:themeShade="BF"/>
      <w:spacing w:val="5"/>
    </w:rPr>
  </w:style>
  <w:style w:type="paragraph" w:customStyle="1" w:styleId="ColorfulList-Accent11">
    <w:name w:val="Colorful List - Accent 11"/>
    <w:aliases w:val="2,Satura rādītājs,Strip"/>
    <w:basedOn w:val="Parasts"/>
    <w:link w:val="ColorfulList-Accent1Char"/>
    <w:uiPriority w:val="34"/>
    <w:qFormat/>
    <w:rsid w:val="00426A65"/>
    <w:pPr>
      <w:ind w:left="720"/>
    </w:pPr>
  </w:style>
  <w:style w:type="character" w:customStyle="1" w:styleId="ColorfulList-Accent1Char">
    <w:name w:val="Colorful List - Accent 1 Char"/>
    <w:aliases w:val="2 Char,Satura rādītājs Char,Strip Char"/>
    <w:link w:val="ColorfulList-Accent11"/>
    <w:uiPriority w:val="34"/>
    <w:locked/>
    <w:rsid w:val="00426A65"/>
    <w:rPr>
      <w:rFonts w:ascii="Times New Roman" w:eastAsia="Times New Roman" w:hAnsi="Times New Roman" w:cs="Times New Roman"/>
      <w:kern w:val="0"/>
      <w:sz w:val="24"/>
      <w:szCs w:val="20"/>
      <w14:ligatures w14:val="none"/>
    </w:rPr>
  </w:style>
  <w:style w:type="character" w:customStyle="1" w:styleId="SarakstarindkopaRakstz">
    <w:name w:val="Saraksta rindkopa Rakstz."/>
    <w:link w:val="Sarakstarindkopa"/>
    <w:uiPriority w:val="34"/>
    <w:locked/>
    <w:rsid w:val="00426A65"/>
  </w:style>
  <w:style w:type="paragraph" w:styleId="Prskatjums">
    <w:name w:val="Revision"/>
    <w:hidden/>
    <w:uiPriority w:val="99"/>
    <w:semiHidden/>
    <w:rsid w:val="006D69EE"/>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A188B-CE50-46AA-A24E-223129B1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2480</Words>
  <Characters>1414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Kāpa</dc:creator>
  <cp:keywords/>
  <dc:description/>
  <cp:lastModifiedBy>Everita Kāpa</cp:lastModifiedBy>
  <cp:revision>5</cp:revision>
  <dcterms:created xsi:type="dcterms:W3CDTF">2025-07-14T14:29:00Z</dcterms:created>
  <dcterms:modified xsi:type="dcterms:W3CDTF">2025-07-15T08:08:00Z</dcterms:modified>
</cp:coreProperties>
</file>