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D1EE7" w14:textId="014BBA93" w:rsidR="004D516C" w:rsidRDefault="00605AD9" w:rsidP="00564CA6">
      <w:r>
        <w:rPr>
          <w:noProof/>
        </w:rPr>
        <w:drawing>
          <wp:inline distT="0" distB="0" distL="0" distR="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4589F9D1" w14:textId="3D3ABF7B" w:rsidR="00564CA6" w:rsidRPr="00564CA6" w:rsidRDefault="00605AD9" w:rsidP="00195A73">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5941AE1A" w14:textId="77777777" w:rsidR="00564CA6" w:rsidRPr="00564CA6" w:rsidRDefault="00605AD9"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47C0F9DB" w14:textId="77777777" w:rsidR="00564CA6" w:rsidRPr="00564CA6" w:rsidRDefault="00605AD9"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513E1B4D" w14:textId="5062A78C" w:rsidR="00564CA6" w:rsidRPr="00CE1882" w:rsidRDefault="00605AD9" w:rsidP="00564CA6">
      <w:pPr>
        <w:rPr>
          <w:rFonts w:ascii="Times New Roman" w:hAnsi="Times New Roman" w:cs="Times New Roman"/>
        </w:rPr>
      </w:pPr>
      <w:r w:rsidRPr="00CE1882">
        <w:rPr>
          <w:rFonts w:ascii="Times New Roman" w:hAnsi="Times New Roman" w:cs="Times New Roman"/>
        </w:rPr>
        <w:t>2025. gada 26.</w:t>
      </w:r>
      <w:r>
        <w:rPr>
          <w:rFonts w:ascii="Times New Roman" w:hAnsi="Times New Roman" w:cs="Times New Roman"/>
        </w:rPr>
        <w:t xml:space="preserve"> </w:t>
      </w:r>
      <w:r w:rsidRPr="00CE1882">
        <w:rPr>
          <w:rFonts w:ascii="Times New Roman" w:hAnsi="Times New Roman" w:cs="Times New Roman"/>
        </w:rPr>
        <w:t xml:space="preserve">jūnijā </w:t>
      </w:r>
      <w:r w:rsidRPr="00CE1882">
        <w:rPr>
          <w:rFonts w:ascii="Times New Roman" w:hAnsi="Times New Roman" w:cs="Times New Roman"/>
        </w:rPr>
        <w:tab/>
      </w:r>
      <w:r w:rsidRPr="00CE1882">
        <w:rPr>
          <w:rFonts w:ascii="Times New Roman" w:hAnsi="Times New Roman" w:cs="Times New Roman"/>
        </w:rPr>
        <w:tab/>
      </w:r>
      <w:r w:rsidRPr="00CE1882">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CE1882">
        <w:rPr>
          <w:rFonts w:ascii="Times New Roman" w:hAnsi="Times New Roman" w:cs="Times New Roman"/>
        </w:rPr>
        <w:tab/>
      </w:r>
      <w:r w:rsidRPr="00CE1882">
        <w:rPr>
          <w:rFonts w:ascii="Times New Roman" w:hAnsi="Times New Roman" w:cs="Times New Roman"/>
        </w:rPr>
        <w:tab/>
      </w:r>
      <w:r w:rsidRPr="00CE1882">
        <w:rPr>
          <w:rFonts w:ascii="Times New Roman" w:hAnsi="Times New Roman" w:cs="Times New Roman"/>
          <w:b/>
        </w:rPr>
        <w:t>Nr</w:t>
      </w:r>
      <w:r w:rsidRPr="00605AD9">
        <w:rPr>
          <w:rFonts w:ascii="Times New Roman" w:hAnsi="Times New Roman" w:cs="Times New Roman"/>
          <w:b/>
        </w:rPr>
        <w:t>.</w:t>
      </w:r>
      <w:r w:rsidRPr="00605AD9">
        <w:rPr>
          <w:rFonts w:ascii="Times New Roman" w:hAnsi="Times New Roman" w:cs="Times New Roman"/>
          <w:b/>
          <w:noProof/>
        </w:rPr>
        <w:t xml:space="preserve"> </w:t>
      </w:r>
      <w:r w:rsidRPr="00605AD9">
        <w:rPr>
          <w:rFonts w:ascii="Times New Roman" w:hAnsi="Times New Roman" w:cs="Times New Roman"/>
          <w:b/>
          <w:noProof/>
        </w:rPr>
        <w:t>241</w:t>
      </w:r>
    </w:p>
    <w:p w14:paraId="56AA4385" w14:textId="77777777" w:rsidR="00564CA6" w:rsidRPr="00564CA6" w:rsidRDefault="00564CA6" w:rsidP="00564CA6">
      <w:pPr>
        <w:rPr>
          <w:rFonts w:ascii="Times New Roman" w:hAnsi="Times New Roman" w:cs="Times New Roman"/>
          <w:b/>
        </w:rPr>
      </w:pPr>
    </w:p>
    <w:p w14:paraId="5CED2A65" w14:textId="77777777" w:rsidR="00564CA6" w:rsidRPr="00564CA6" w:rsidRDefault="00564CA6" w:rsidP="00564CA6">
      <w:pPr>
        <w:rPr>
          <w:rFonts w:ascii="Times New Roman" w:hAnsi="Times New Roman" w:cs="Times New Roman"/>
        </w:rPr>
      </w:pPr>
    </w:p>
    <w:p w14:paraId="5189AF14" w14:textId="20E95EF1" w:rsidR="00CE1882" w:rsidRDefault="00605AD9" w:rsidP="00CE1882">
      <w:pPr>
        <w:jc w:val="center"/>
        <w:rPr>
          <w:rFonts w:ascii="Times New Roman" w:hAnsi="Times New Roman" w:cs="Times New Roman"/>
          <w:b/>
          <w:bCs/>
        </w:rPr>
      </w:pPr>
      <w:bookmarkStart w:id="0" w:name="_Hlk151721677"/>
      <w:r w:rsidRPr="00C46B6F">
        <w:rPr>
          <w:rFonts w:ascii="Times New Roman" w:hAnsi="Times New Roman" w:cs="Times New Roman"/>
          <w:b/>
          <w:bCs/>
        </w:rPr>
        <w:t xml:space="preserve">Par </w:t>
      </w:r>
      <w:bookmarkStart w:id="1" w:name="_Hlk162265480"/>
      <w:bookmarkStart w:id="2" w:name="_Hlk151718632"/>
      <w:bookmarkStart w:id="3" w:name="_Hlk151718575"/>
      <w:bookmarkStart w:id="4" w:name="_Hlk151721563"/>
      <w:proofErr w:type="spellStart"/>
      <w:r>
        <w:rPr>
          <w:rFonts w:ascii="Times New Roman" w:hAnsi="Times New Roman" w:cs="Times New Roman"/>
          <w:b/>
          <w:bCs/>
        </w:rPr>
        <w:t>Kadagas</w:t>
      </w:r>
      <w:proofErr w:type="spellEnd"/>
      <w:r>
        <w:rPr>
          <w:rFonts w:ascii="Times New Roman" w:hAnsi="Times New Roman" w:cs="Times New Roman"/>
          <w:b/>
          <w:bCs/>
        </w:rPr>
        <w:t xml:space="preserve"> ciema centrālās daļas detālplānojuma </w:t>
      </w:r>
      <w:bookmarkEnd w:id="1"/>
      <w:bookmarkEnd w:id="2"/>
      <w:bookmarkEnd w:id="3"/>
      <w:bookmarkEnd w:id="4"/>
      <w:r>
        <w:rPr>
          <w:rFonts w:ascii="Times New Roman" w:hAnsi="Times New Roman" w:cs="Times New Roman"/>
          <w:b/>
          <w:bCs/>
        </w:rPr>
        <w:t xml:space="preserve">atcelšanu daļā </w:t>
      </w:r>
      <w:r w:rsidR="008E75DF">
        <w:rPr>
          <w:rFonts w:ascii="Times New Roman" w:hAnsi="Times New Roman" w:cs="Times New Roman"/>
          <w:b/>
          <w:bCs/>
        </w:rPr>
        <w:t xml:space="preserve"> - zemes vienībās ar kadastra apzīmējumiem </w:t>
      </w:r>
      <w:r w:rsidR="00D96FBD" w:rsidRPr="007F14BF">
        <w:rPr>
          <w:rFonts w:ascii="Times New Roman" w:hAnsi="Times New Roman" w:cs="Times New Roman"/>
          <w:b/>
          <w:bCs/>
        </w:rPr>
        <w:t>80440050085, 80440050125, 80440050116 un 80440050090</w:t>
      </w:r>
    </w:p>
    <w:bookmarkEnd w:id="0"/>
    <w:p w14:paraId="2A0E624A" w14:textId="77777777" w:rsidR="00CE1882" w:rsidRPr="00564CA6" w:rsidRDefault="00CE1882" w:rsidP="00CE1882">
      <w:pPr>
        <w:rPr>
          <w:rFonts w:ascii="Times New Roman" w:hAnsi="Times New Roman" w:cs="Times New Roman"/>
          <w:b/>
          <w:i/>
          <w:color w:val="FF0000"/>
        </w:rPr>
      </w:pPr>
    </w:p>
    <w:p w14:paraId="04DD8A6D" w14:textId="644508B1" w:rsidR="00CE1882" w:rsidRDefault="00605AD9" w:rsidP="00CE1882">
      <w:pPr>
        <w:ind w:right="41"/>
        <w:jc w:val="both"/>
        <w:rPr>
          <w:rFonts w:ascii="Times New Roman" w:hAnsi="Times New Roman" w:cs="Times New Roman"/>
        </w:rPr>
      </w:pPr>
      <w:r w:rsidRPr="00556CBA">
        <w:rPr>
          <w:rFonts w:ascii="Times New Roman" w:hAnsi="Times New Roman" w:cs="Times New Roman"/>
        </w:rPr>
        <w:t xml:space="preserve">Ādažu novada pašvaldības </w:t>
      </w:r>
      <w:r>
        <w:rPr>
          <w:rFonts w:ascii="Times New Roman" w:hAnsi="Times New Roman" w:cs="Times New Roman"/>
        </w:rPr>
        <w:t xml:space="preserve">Nekustamo īpašumu izvērtēšanas darba grupas 28.04.2025. sēdē </w:t>
      </w:r>
      <w:r w:rsidRPr="0023615F">
        <w:rPr>
          <w:rFonts w:ascii="Times New Roman" w:hAnsi="Times New Roman" w:cs="Times New Roman"/>
        </w:rPr>
        <w:t>izskatīts jautājums (protokols Nr.</w:t>
      </w:r>
      <w:r w:rsidR="003F26AA">
        <w:rPr>
          <w:rFonts w:ascii="Times New Roman" w:hAnsi="Times New Roman" w:cs="Times New Roman"/>
        </w:rPr>
        <w:t>2, reģ.nr.</w:t>
      </w:r>
      <w:r w:rsidRPr="0023615F">
        <w:rPr>
          <w:rFonts w:ascii="Times New Roman" w:hAnsi="Times New Roman" w:cs="Times New Roman"/>
        </w:rPr>
        <w:t xml:space="preserve"> ĀNP/1-18-2/25/2) par </w:t>
      </w:r>
      <w:proofErr w:type="spellStart"/>
      <w:r w:rsidRPr="0023615F">
        <w:rPr>
          <w:rFonts w:ascii="Times New Roman" w:hAnsi="Times New Roman" w:cs="Times New Roman"/>
        </w:rPr>
        <w:t>Kadagas</w:t>
      </w:r>
      <w:proofErr w:type="spellEnd"/>
      <w:r w:rsidRPr="0023615F">
        <w:rPr>
          <w:rFonts w:ascii="Times New Roman" w:hAnsi="Times New Roman" w:cs="Times New Roman"/>
        </w:rPr>
        <w:t xml:space="preserve"> ciema centrālās daļas</w:t>
      </w:r>
      <w:r w:rsidRPr="003B1446">
        <w:rPr>
          <w:rFonts w:ascii="Times New Roman" w:hAnsi="Times New Roman" w:cs="Times New Roman"/>
        </w:rPr>
        <w:t xml:space="preserve"> detālplānojuma </w:t>
      </w:r>
      <w:r>
        <w:rPr>
          <w:rFonts w:ascii="Times New Roman" w:hAnsi="Times New Roman" w:cs="Times New Roman"/>
        </w:rPr>
        <w:t>īstenošanu un perspektīvo Lindas ielas un Nomales ceļa savienojumu.</w:t>
      </w:r>
    </w:p>
    <w:p w14:paraId="42142D65" w14:textId="77777777" w:rsidR="00CE1882" w:rsidRPr="00556CBA" w:rsidRDefault="00605AD9" w:rsidP="00CE1882">
      <w:pPr>
        <w:spacing w:before="120" w:after="120"/>
        <w:jc w:val="both"/>
        <w:rPr>
          <w:rFonts w:ascii="Times New Roman" w:hAnsi="Times New Roman" w:cs="Times New Roman"/>
        </w:rPr>
      </w:pPr>
      <w:r w:rsidRPr="00556CBA">
        <w:rPr>
          <w:rFonts w:ascii="Times New Roman" w:hAnsi="Times New Roman" w:cs="Times New Roman"/>
        </w:rPr>
        <w:t xml:space="preserve">Izvērtējot  </w:t>
      </w:r>
      <w:proofErr w:type="spellStart"/>
      <w:r w:rsidRPr="003B1446">
        <w:rPr>
          <w:rFonts w:ascii="Times New Roman" w:hAnsi="Times New Roman" w:cs="Times New Roman"/>
        </w:rPr>
        <w:t>Kadagas</w:t>
      </w:r>
      <w:proofErr w:type="spellEnd"/>
      <w:r w:rsidRPr="003B1446">
        <w:rPr>
          <w:rFonts w:ascii="Times New Roman" w:hAnsi="Times New Roman" w:cs="Times New Roman"/>
        </w:rPr>
        <w:t xml:space="preserve"> ciema centrāl</w:t>
      </w:r>
      <w:r>
        <w:rPr>
          <w:rFonts w:ascii="Times New Roman" w:hAnsi="Times New Roman" w:cs="Times New Roman"/>
        </w:rPr>
        <w:t>ās</w:t>
      </w:r>
      <w:r w:rsidRPr="003B1446">
        <w:rPr>
          <w:rFonts w:ascii="Times New Roman" w:hAnsi="Times New Roman" w:cs="Times New Roman"/>
        </w:rPr>
        <w:t xml:space="preserve"> daļas detālplānojuma </w:t>
      </w:r>
      <w:r>
        <w:rPr>
          <w:rFonts w:ascii="Times New Roman" w:hAnsi="Times New Roman" w:cs="Times New Roman"/>
        </w:rPr>
        <w:t xml:space="preserve">īstenošanu </w:t>
      </w:r>
      <w:r w:rsidRPr="00556CBA">
        <w:rPr>
          <w:rFonts w:ascii="Times New Roman" w:hAnsi="Times New Roman" w:cs="Times New Roman"/>
        </w:rPr>
        <w:t>un ar to saistītos apstākļus, konstatēts:</w:t>
      </w:r>
    </w:p>
    <w:p w14:paraId="1B1E6591" w14:textId="0705BE89" w:rsidR="00CE1882" w:rsidRPr="00802C4C" w:rsidRDefault="00605AD9" w:rsidP="00CE1882">
      <w:pPr>
        <w:pStyle w:val="ListParagraph"/>
        <w:numPr>
          <w:ilvl w:val="0"/>
          <w:numId w:val="4"/>
        </w:numPr>
        <w:spacing w:before="120" w:after="120"/>
        <w:ind w:left="709" w:hanging="284"/>
        <w:contextualSpacing w:val="0"/>
        <w:jc w:val="both"/>
        <w:rPr>
          <w:rFonts w:ascii="Times New Roman" w:hAnsi="Times New Roman" w:cs="Times New Roman"/>
        </w:rPr>
      </w:pPr>
      <w:r>
        <w:rPr>
          <w:rFonts w:ascii="Times New Roman" w:hAnsi="Times New Roman" w:cs="Times New Roman"/>
        </w:rPr>
        <w:t>D</w:t>
      </w:r>
      <w:r w:rsidRPr="00175A7F">
        <w:rPr>
          <w:rFonts w:ascii="Times New Roman" w:hAnsi="Times New Roman" w:cs="Times New Roman"/>
        </w:rPr>
        <w:t xml:space="preserve">etālplānojums </w:t>
      </w:r>
      <w:r>
        <w:rPr>
          <w:rFonts w:ascii="Times New Roman" w:hAnsi="Times New Roman" w:cs="Times New Roman"/>
        </w:rPr>
        <w:t xml:space="preserve">Ādažu novada </w:t>
      </w:r>
      <w:proofErr w:type="spellStart"/>
      <w:r w:rsidRPr="003B1446">
        <w:rPr>
          <w:rFonts w:ascii="Times New Roman" w:hAnsi="Times New Roman" w:cs="Times New Roman"/>
        </w:rPr>
        <w:t>Kadagas</w:t>
      </w:r>
      <w:proofErr w:type="spellEnd"/>
      <w:r w:rsidRPr="003B1446">
        <w:rPr>
          <w:rFonts w:ascii="Times New Roman" w:hAnsi="Times New Roman" w:cs="Times New Roman"/>
        </w:rPr>
        <w:t xml:space="preserve"> ciema centrāl</w:t>
      </w:r>
      <w:r>
        <w:rPr>
          <w:rFonts w:ascii="Times New Roman" w:hAnsi="Times New Roman" w:cs="Times New Roman"/>
        </w:rPr>
        <w:t>ai</w:t>
      </w:r>
      <w:r w:rsidRPr="003B1446">
        <w:rPr>
          <w:rFonts w:ascii="Times New Roman" w:hAnsi="Times New Roman" w:cs="Times New Roman"/>
        </w:rPr>
        <w:t xml:space="preserve"> daļa</w:t>
      </w:r>
      <w:r>
        <w:rPr>
          <w:rFonts w:ascii="Times New Roman" w:hAnsi="Times New Roman" w:cs="Times New Roman"/>
        </w:rPr>
        <w:t>i</w:t>
      </w:r>
      <w:r w:rsidRPr="003B1446">
        <w:rPr>
          <w:rFonts w:ascii="Times New Roman" w:hAnsi="Times New Roman" w:cs="Times New Roman"/>
        </w:rPr>
        <w:t xml:space="preserve"> </w:t>
      </w:r>
      <w:r>
        <w:rPr>
          <w:rFonts w:ascii="Times New Roman" w:hAnsi="Times New Roman" w:cs="Times New Roman"/>
        </w:rPr>
        <w:t xml:space="preserve">apstiprināts ar Ādažu novada domes </w:t>
      </w:r>
      <w:bookmarkStart w:id="5" w:name="_Hlk162265098"/>
      <w:r>
        <w:rPr>
          <w:rFonts w:ascii="Times New Roman" w:hAnsi="Times New Roman" w:cs="Times New Roman"/>
        </w:rPr>
        <w:t>23.08.2016.</w:t>
      </w:r>
      <w:bookmarkEnd w:id="5"/>
      <w:r>
        <w:rPr>
          <w:rFonts w:ascii="Times New Roman" w:hAnsi="Times New Roman" w:cs="Times New Roman"/>
        </w:rPr>
        <w:t xml:space="preserve"> lēmumu Nr. 152 “Par </w:t>
      </w:r>
      <w:proofErr w:type="spellStart"/>
      <w:r>
        <w:rPr>
          <w:rFonts w:ascii="Times New Roman" w:hAnsi="Times New Roman" w:cs="Times New Roman"/>
        </w:rPr>
        <w:t>Kadagas</w:t>
      </w:r>
      <w:proofErr w:type="spellEnd"/>
      <w:r>
        <w:rPr>
          <w:rFonts w:ascii="Times New Roman" w:hAnsi="Times New Roman" w:cs="Times New Roman"/>
        </w:rPr>
        <w:t xml:space="preserve"> ciema centrālās daļas detālplānojuma projekta apstiprināšanu”</w:t>
      </w:r>
      <w:r w:rsidRPr="00CC3D81">
        <w:rPr>
          <w:rFonts w:ascii="Times New Roman" w:hAnsi="Times New Roman" w:cs="Times New Roman"/>
        </w:rPr>
        <w:t xml:space="preserve"> </w:t>
      </w:r>
      <w:r w:rsidRPr="00175A7F">
        <w:rPr>
          <w:rFonts w:ascii="Times New Roman" w:hAnsi="Times New Roman" w:cs="Times New Roman"/>
        </w:rPr>
        <w:t>(</w:t>
      </w:r>
      <w:r w:rsidR="00761A64" w:rsidRPr="00802C4C">
        <w:rPr>
          <w:rFonts w:ascii="Times New Roman" w:hAnsi="Times New Roman" w:cs="Times New Roman"/>
        </w:rPr>
        <w:t>turpmāk – Detālplānojums</w:t>
      </w:r>
      <w:r w:rsidR="00761A64">
        <w:rPr>
          <w:rFonts w:ascii="Times New Roman" w:hAnsi="Times New Roman" w:cs="Times New Roman"/>
        </w:rPr>
        <w:t xml:space="preserve">, </w:t>
      </w:r>
      <w:r>
        <w:rPr>
          <w:rFonts w:ascii="Times New Roman" w:hAnsi="Times New Roman" w:cs="Times New Roman"/>
        </w:rPr>
        <w:t xml:space="preserve">paziņojums </w:t>
      </w:r>
      <w:r w:rsidRPr="00852707">
        <w:rPr>
          <w:rFonts w:ascii="Times New Roman" w:hAnsi="Times New Roman" w:cs="Times New Roman"/>
        </w:rPr>
        <w:t>publicēt</w:t>
      </w:r>
      <w:r>
        <w:rPr>
          <w:rFonts w:ascii="Times New Roman" w:hAnsi="Times New Roman" w:cs="Times New Roman"/>
        </w:rPr>
        <w:t>s</w:t>
      </w:r>
      <w:r w:rsidRPr="00852707">
        <w:rPr>
          <w:rFonts w:ascii="Times New Roman" w:hAnsi="Times New Roman" w:cs="Times New Roman"/>
        </w:rPr>
        <w:t xml:space="preserve"> oficiālajā laikrakstā „Latvijas Vēstnesis” </w:t>
      </w:r>
      <w:r w:rsidRPr="0019735C">
        <w:rPr>
          <w:rFonts w:ascii="Times New Roman" w:hAnsi="Times New Roman" w:cs="Times New Roman"/>
        </w:rPr>
        <w:t>09.09.2016., Nr. 175</w:t>
      </w:r>
      <w:r w:rsidRPr="00802C4C">
        <w:rPr>
          <w:rFonts w:ascii="Times New Roman" w:hAnsi="Times New Roman" w:cs="Times New Roman"/>
        </w:rPr>
        <w:t>)</w:t>
      </w:r>
      <w:r w:rsidR="00124731">
        <w:rPr>
          <w:rFonts w:ascii="Times New Roman" w:hAnsi="Times New Roman" w:cs="Times New Roman"/>
        </w:rPr>
        <w:t>.</w:t>
      </w:r>
    </w:p>
    <w:p w14:paraId="782B3866" w14:textId="2C0DFB86" w:rsidR="00CE1882" w:rsidRDefault="00605AD9" w:rsidP="00CE1882">
      <w:pPr>
        <w:pStyle w:val="ListParagraph"/>
        <w:numPr>
          <w:ilvl w:val="0"/>
          <w:numId w:val="4"/>
        </w:numPr>
        <w:spacing w:before="120" w:after="120"/>
        <w:ind w:left="709" w:hanging="284"/>
        <w:contextualSpacing w:val="0"/>
        <w:jc w:val="both"/>
        <w:rPr>
          <w:rFonts w:ascii="Times New Roman" w:hAnsi="Times New Roman" w:cs="Times New Roman"/>
        </w:rPr>
      </w:pPr>
      <w:r w:rsidRPr="00BE5ACE">
        <w:rPr>
          <w:rFonts w:ascii="Times New Roman" w:hAnsi="Times New Roman" w:cs="Times New Roman"/>
        </w:rPr>
        <w:t xml:space="preserve">Detālplānojuma mērķis ir </w:t>
      </w:r>
      <w:r w:rsidRPr="0019735C">
        <w:rPr>
          <w:rFonts w:ascii="Times New Roman" w:hAnsi="Times New Roman" w:cs="Times New Roman"/>
        </w:rPr>
        <w:t xml:space="preserve">pamatot daudzstāvu, </w:t>
      </w:r>
      <w:proofErr w:type="spellStart"/>
      <w:r w:rsidRPr="0019735C">
        <w:rPr>
          <w:rFonts w:ascii="Times New Roman" w:hAnsi="Times New Roman" w:cs="Times New Roman"/>
        </w:rPr>
        <w:t>mazstāvu</w:t>
      </w:r>
      <w:proofErr w:type="spellEnd"/>
      <w:r w:rsidRPr="0019735C">
        <w:rPr>
          <w:rFonts w:ascii="Times New Roman" w:hAnsi="Times New Roman" w:cs="Times New Roman"/>
        </w:rPr>
        <w:t xml:space="preserve"> un savrupmāju dzīvojamās apbūves un ar to saistītu darījumu un pakalpojumu iestāžu, arī skolas, bērnu dārza (pirmsskolas izglītības iestādes), tirdzniecības centra, baznīcas, sporta un atpūtas kompleksa, sociālo māju, rekreācijas teritoriju, kā arī ar to saistītu infrastruktūras objektu izvietošanu, ielas paredzot kā atsevišķas zemes vienības</w:t>
      </w:r>
      <w:r w:rsidR="00124731">
        <w:rPr>
          <w:rFonts w:ascii="Times New Roman" w:hAnsi="Times New Roman" w:cs="Times New Roman"/>
        </w:rPr>
        <w:t>.</w:t>
      </w:r>
      <w:r>
        <w:rPr>
          <w:rFonts w:ascii="Times New Roman" w:hAnsi="Times New Roman" w:cs="Times New Roman"/>
        </w:rPr>
        <w:t xml:space="preserve"> </w:t>
      </w:r>
    </w:p>
    <w:p w14:paraId="2D1FA142" w14:textId="03AF374A" w:rsidR="00CE1882" w:rsidRDefault="00605AD9" w:rsidP="00CE1882">
      <w:pPr>
        <w:pStyle w:val="ListParagraph"/>
        <w:numPr>
          <w:ilvl w:val="0"/>
          <w:numId w:val="4"/>
        </w:numPr>
        <w:spacing w:before="120" w:after="120"/>
        <w:ind w:left="709" w:hanging="284"/>
        <w:contextualSpacing w:val="0"/>
        <w:jc w:val="both"/>
        <w:rPr>
          <w:rFonts w:ascii="Times New Roman" w:hAnsi="Times New Roman" w:cs="Times New Roman"/>
        </w:rPr>
      </w:pPr>
      <w:r w:rsidRPr="00653B38">
        <w:rPr>
          <w:rFonts w:ascii="Times New Roman" w:hAnsi="Times New Roman" w:cs="Times New Roman"/>
        </w:rPr>
        <w:t xml:space="preserve">Detālplānojuma risinājumi </w:t>
      </w:r>
      <w:r>
        <w:rPr>
          <w:rFonts w:ascii="Times New Roman" w:hAnsi="Times New Roman" w:cs="Times New Roman"/>
        </w:rPr>
        <w:t xml:space="preserve">ir daļēji </w:t>
      </w:r>
      <w:r w:rsidRPr="00653B38">
        <w:rPr>
          <w:rFonts w:ascii="Times New Roman" w:hAnsi="Times New Roman" w:cs="Times New Roman"/>
        </w:rPr>
        <w:t>integrēti Ādažu novada teritorijas plānojumā</w:t>
      </w:r>
      <w:r w:rsidR="00124731">
        <w:rPr>
          <w:rFonts w:ascii="Times New Roman" w:hAnsi="Times New Roman" w:cs="Times New Roman"/>
        </w:rPr>
        <w:t>.</w:t>
      </w:r>
    </w:p>
    <w:p w14:paraId="317A32B9" w14:textId="46778E9B" w:rsidR="00CE1882" w:rsidRPr="000F4759" w:rsidRDefault="00605AD9" w:rsidP="00CE1882">
      <w:pPr>
        <w:pStyle w:val="ListParagraph"/>
        <w:numPr>
          <w:ilvl w:val="0"/>
          <w:numId w:val="4"/>
        </w:numPr>
        <w:spacing w:before="120" w:after="120"/>
        <w:ind w:left="709" w:hanging="284"/>
        <w:contextualSpacing w:val="0"/>
        <w:jc w:val="both"/>
        <w:rPr>
          <w:rFonts w:ascii="Times New Roman" w:hAnsi="Times New Roman" w:cs="Times New Roman"/>
        </w:rPr>
      </w:pPr>
      <w:r w:rsidRPr="000F4759">
        <w:rPr>
          <w:rFonts w:ascii="Times New Roman" w:hAnsi="Times New Roman" w:cs="Times New Roman"/>
        </w:rPr>
        <w:t>Ādažu novada teritorijas plānojumā Detālplānojuma teritorijai noteikts funkcionālais zonējums Lauksaimniecības teritorija (L un L1), Dabas un apstādījumu teritorija (DA), Tehniskās apbūves teritorija (TA), Transporta infrastruktūras teritorija (TR), Publiskās apbūves teritorija (P un P1), Daudzstāvu dzīvojamās apbūves teritorija (</w:t>
      </w:r>
      <w:proofErr w:type="spellStart"/>
      <w:r w:rsidRPr="000F4759">
        <w:rPr>
          <w:rFonts w:ascii="Times New Roman" w:hAnsi="Times New Roman" w:cs="Times New Roman"/>
        </w:rPr>
        <w:t>DzD</w:t>
      </w:r>
      <w:proofErr w:type="spellEnd"/>
      <w:r w:rsidRPr="000F4759">
        <w:rPr>
          <w:rFonts w:ascii="Times New Roman" w:hAnsi="Times New Roman" w:cs="Times New Roman"/>
        </w:rPr>
        <w:t>) Savrupmāju apbūves teritorija (DzS1) un Ūdeņu teritorija (Ū)</w:t>
      </w:r>
      <w:r w:rsidR="00124731">
        <w:rPr>
          <w:rFonts w:ascii="Times New Roman" w:hAnsi="Times New Roman" w:cs="Times New Roman"/>
        </w:rPr>
        <w:t>.</w:t>
      </w:r>
    </w:p>
    <w:p w14:paraId="37F8C391" w14:textId="77777777" w:rsidR="00CE1882" w:rsidRDefault="00605AD9" w:rsidP="00CE1882">
      <w:pPr>
        <w:pStyle w:val="ListParagraph"/>
        <w:numPr>
          <w:ilvl w:val="0"/>
          <w:numId w:val="4"/>
        </w:numPr>
        <w:spacing w:before="120" w:after="120"/>
        <w:ind w:left="709" w:hanging="284"/>
        <w:contextualSpacing w:val="0"/>
        <w:jc w:val="both"/>
        <w:rPr>
          <w:rFonts w:ascii="Times New Roman" w:hAnsi="Times New Roman" w:cs="Times New Roman"/>
        </w:rPr>
      </w:pPr>
      <w:r w:rsidRPr="00653B38">
        <w:rPr>
          <w:rFonts w:ascii="Times New Roman" w:hAnsi="Times New Roman" w:cs="Times New Roman"/>
        </w:rPr>
        <w:t xml:space="preserve">Detālplānojuma risinājumi </w:t>
      </w:r>
      <w:r>
        <w:rPr>
          <w:rFonts w:ascii="Times New Roman" w:hAnsi="Times New Roman" w:cs="Times New Roman"/>
        </w:rPr>
        <w:t>ir daļēji īstenoti:</w:t>
      </w:r>
    </w:p>
    <w:p w14:paraId="5D735BC7" w14:textId="77777777" w:rsidR="00CE1882" w:rsidRDefault="00605AD9" w:rsidP="00CE1882">
      <w:pPr>
        <w:pStyle w:val="ListParagraph"/>
        <w:numPr>
          <w:ilvl w:val="0"/>
          <w:numId w:val="5"/>
        </w:numPr>
        <w:ind w:left="1066" w:hanging="357"/>
        <w:contextualSpacing w:val="0"/>
        <w:jc w:val="both"/>
        <w:rPr>
          <w:rFonts w:ascii="Times New Roman" w:hAnsi="Times New Roman" w:cs="Times New Roman"/>
        </w:rPr>
      </w:pPr>
      <w:r>
        <w:rPr>
          <w:rFonts w:ascii="Times New Roman" w:hAnsi="Times New Roman" w:cs="Times New Roman"/>
        </w:rPr>
        <w:t xml:space="preserve">plānotās ielas izbūvētas daļēji </w:t>
      </w:r>
      <w:r w:rsidRPr="00025C9A">
        <w:rPr>
          <w:rFonts w:ascii="Times New Roman" w:hAnsi="Times New Roman" w:cs="Times New Roman"/>
        </w:rPr>
        <w:t xml:space="preserve">vai </w:t>
      </w:r>
      <w:r>
        <w:rPr>
          <w:rFonts w:ascii="Times New Roman" w:hAnsi="Times New Roman" w:cs="Times New Roman"/>
        </w:rPr>
        <w:t xml:space="preserve">nav izbūvētas; </w:t>
      </w:r>
    </w:p>
    <w:p w14:paraId="2D94D3C9" w14:textId="77777777" w:rsidR="00CE1882" w:rsidRDefault="00605AD9" w:rsidP="00CE1882">
      <w:pPr>
        <w:pStyle w:val="ListParagraph"/>
        <w:numPr>
          <w:ilvl w:val="0"/>
          <w:numId w:val="5"/>
        </w:numPr>
        <w:ind w:left="1066" w:hanging="357"/>
        <w:contextualSpacing w:val="0"/>
        <w:jc w:val="both"/>
        <w:rPr>
          <w:rFonts w:ascii="Times New Roman" w:hAnsi="Times New Roman" w:cs="Times New Roman"/>
        </w:rPr>
      </w:pPr>
      <w:r>
        <w:rPr>
          <w:rFonts w:ascii="Times New Roman" w:hAnsi="Times New Roman" w:cs="Times New Roman"/>
        </w:rPr>
        <w:t>izveidota daļa zemes vienību robežu pārkārtošanas plānā paredzēto zemes vienību;</w:t>
      </w:r>
    </w:p>
    <w:p w14:paraId="418D8E7A" w14:textId="77777777" w:rsidR="00CE1882" w:rsidRDefault="00605AD9" w:rsidP="00CE1882">
      <w:pPr>
        <w:pStyle w:val="ListParagraph"/>
        <w:numPr>
          <w:ilvl w:val="0"/>
          <w:numId w:val="5"/>
        </w:numPr>
        <w:ind w:left="1066" w:hanging="357"/>
        <w:contextualSpacing w:val="0"/>
        <w:jc w:val="both"/>
        <w:rPr>
          <w:rFonts w:ascii="Times New Roman" w:hAnsi="Times New Roman" w:cs="Times New Roman"/>
        </w:rPr>
      </w:pPr>
      <w:r>
        <w:rPr>
          <w:rFonts w:ascii="Times New Roman" w:hAnsi="Times New Roman" w:cs="Times New Roman"/>
        </w:rPr>
        <w:t>nav n</w:t>
      </w:r>
      <w:r w:rsidRPr="00FB7FF3">
        <w:rPr>
          <w:rFonts w:ascii="Times New Roman" w:hAnsi="Times New Roman" w:cs="Times New Roman"/>
        </w:rPr>
        <w:t>odrošināt</w:t>
      </w:r>
      <w:r>
        <w:rPr>
          <w:rFonts w:ascii="Times New Roman" w:hAnsi="Times New Roman" w:cs="Times New Roman"/>
        </w:rPr>
        <w:t>as</w:t>
      </w:r>
      <w:r w:rsidRPr="00FB7FF3">
        <w:rPr>
          <w:rFonts w:ascii="Times New Roman" w:hAnsi="Times New Roman" w:cs="Times New Roman"/>
        </w:rPr>
        <w:t xml:space="preserve"> piekļūšanas iespējas visiem </w:t>
      </w:r>
      <w:proofErr w:type="spellStart"/>
      <w:r w:rsidRPr="00FB7FF3">
        <w:rPr>
          <w:rFonts w:ascii="Times New Roman" w:hAnsi="Times New Roman" w:cs="Times New Roman"/>
        </w:rPr>
        <w:t>jaunveidojamiem</w:t>
      </w:r>
      <w:proofErr w:type="spellEnd"/>
      <w:r w:rsidRPr="00FB7FF3">
        <w:rPr>
          <w:rFonts w:ascii="Times New Roman" w:hAnsi="Times New Roman" w:cs="Times New Roman"/>
        </w:rPr>
        <w:t xml:space="preserve"> zemesgabaliem</w:t>
      </w:r>
      <w:r>
        <w:rPr>
          <w:rFonts w:ascii="Times New Roman" w:hAnsi="Times New Roman" w:cs="Times New Roman"/>
        </w:rPr>
        <w:t>;</w:t>
      </w:r>
    </w:p>
    <w:p w14:paraId="6E9FAA98" w14:textId="3A0DA89B" w:rsidR="00CE1882" w:rsidRPr="00FB7FF3" w:rsidRDefault="00605AD9" w:rsidP="00CE1882">
      <w:pPr>
        <w:pStyle w:val="ListParagraph"/>
        <w:numPr>
          <w:ilvl w:val="0"/>
          <w:numId w:val="5"/>
        </w:numPr>
        <w:ind w:left="1066" w:hanging="357"/>
        <w:contextualSpacing w:val="0"/>
        <w:jc w:val="both"/>
        <w:rPr>
          <w:rFonts w:ascii="Times New Roman" w:hAnsi="Times New Roman" w:cs="Times New Roman"/>
        </w:rPr>
      </w:pPr>
      <w:r>
        <w:rPr>
          <w:rFonts w:ascii="Times New Roman" w:hAnsi="Times New Roman" w:cs="Times New Roman"/>
        </w:rPr>
        <w:t>e</w:t>
      </w:r>
      <w:r w:rsidRPr="00FB7FF3">
        <w:rPr>
          <w:rFonts w:ascii="Times New Roman" w:hAnsi="Times New Roman" w:cs="Times New Roman"/>
        </w:rPr>
        <w:t xml:space="preserve">sošajām dzīvojamām mājām </w:t>
      </w:r>
      <w:r>
        <w:rPr>
          <w:rFonts w:ascii="Times New Roman" w:hAnsi="Times New Roman" w:cs="Times New Roman"/>
        </w:rPr>
        <w:t xml:space="preserve">ir </w:t>
      </w:r>
      <w:r w:rsidRPr="00FB7FF3">
        <w:rPr>
          <w:rFonts w:ascii="Times New Roman" w:hAnsi="Times New Roman" w:cs="Times New Roman"/>
        </w:rPr>
        <w:t>noteikt</w:t>
      </w:r>
      <w:r>
        <w:rPr>
          <w:rFonts w:ascii="Times New Roman" w:hAnsi="Times New Roman" w:cs="Times New Roman"/>
        </w:rPr>
        <w:t>i</w:t>
      </w:r>
      <w:r w:rsidRPr="00FB7FF3">
        <w:rPr>
          <w:rFonts w:ascii="Times New Roman" w:hAnsi="Times New Roman" w:cs="Times New Roman"/>
        </w:rPr>
        <w:t xml:space="preserve"> funkcionāli nepieciešam</w:t>
      </w:r>
      <w:r>
        <w:rPr>
          <w:rFonts w:ascii="Times New Roman" w:hAnsi="Times New Roman" w:cs="Times New Roman"/>
        </w:rPr>
        <w:t>ie</w:t>
      </w:r>
      <w:r w:rsidRPr="00FB7FF3">
        <w:rPr>
          <w:rFonts w:ascii="Times New Roman" w:hAnsi="Times New Roman" w:cs="Times New Roman"/>
        </w:rPr>
        <w:t xml:space="preserve"> (piesaistām</w:t>
      </w:r>
      <w:r>
        <w:rPr>
          <w:rFonts w:ascii="Times New Roman" w:hAnsi="Times New Roman" w:cs="Times New Roman"/>
        </w:rPr>
        <w:t>ie</w:t>
      </w:r>
      <w:r w:rsidRPr="00FB7FF3">
        <w:rPr>
          <w:rFonts w:ascii="Times New Roman" w:hAnsi="Times New Roman" w:cs="Times New Roman"/>
        </w:rPr>
        <w:t>) zemesgabal</w:t>
      </w:r>
      <w:r>
        <w:rPr>
          <w:rFonts w:ascii="Times New Roman" w:hAnsi="Times New Roman" w:cs="Times New Roman"/>
        </w:rPr>
        <w:t>i</w:t>
      </w:r>
      <w:r w:rsidR="002264E8">
        <w:rPr>
          <w:rFonts w:ascii="Times New Roman" w:hAnsi="Times New Roman" w:cs="Times New Roman"/>
        </w:rPr>
        <w:t>.</w:t>
      </w:r>
    </w:p>
    <w:p w14:paraId="7E6085F9" w14:textId="5EBA245E" w:rsidR="00CE1882" w:rsidRDefault="00605AD9" w:rsidP="00CE1882">
      <w:pPr>
        <w:pStyle w:val="ListParagraph"/>
        <w:numPr>
          <w:ilvl w:val="0"/>
          <w:numId w:val="4"/>
        </w:numPr>
        <w:spacing w:before="120" w:after="120"/>
        <w:ind w:left="709" w:hanging="284"/>
        <w:contextualSpacing w:val="0"/>
        <w:jc w:val="both"/>
        <w:rPr>
          <w:rFonts w:ascii="Times New Roman" w:hAnsi="Times New Roman" w:cs="Times New Roman"/>
        </w:rPr>
      </w:pPr>
      <w:r w:rsidRPr="00653B38">
        <w:rPr>
          <w:rFonts w:ascii="Times New Roman" w:hAnsi="Times New Roman" w:cs="Times New Roman"/>
        </w:rPr>
        <w:t xml:space="preserve">Detālplānojuma teritorijā šobrīd ietilpst </w:t>
      </w:r>
      <w:r>
        <w:rPr>
          <w:rFonts w:ascii="Times New Roman" w:hAnsi="Times New Roman" w:cs="Times New Roman"/>
        </w:rPr>
        <w:t>38</w:t>
      </w:r>
      <w:r w:rsidRPr="00653B38">
        <w:rPr>
          <w:rFonts w:ascii="Times New Roman" w:hAnsi="Times New Roman" w:cs="Times New Roman"/>
        </w:rPr>
        <w:t xml:space="preserve"> nekustamie īpašumi</w:t>
      </w:r>
      <w:r w:rsidR="00124731">
        <w:rPr>
          <w:rFonts w:ascii="Times New Roman" w:hAnsi="Times New Roman" w:cs="Times New Roman"/>
        </w:rPr>
        <w:t>.</w:t>
      </w:r>
      <w:r w:rsidRPr="00653B38">
        <w:rPr>
          <w:rFonts w:ascii="Times New Roman" w:hAnsi="Times New Roman" w:cs="Times New Roman"/>
        </w:rPr>
        <w:t xml:space="preserve"> </w:t>
      </w:r>
    </w:p>
    <w:p w14:paraId="58008BEE" w14:textId="77777777" w:rsidR="00CE1882" w:rsidRDefault="00605AD9" w:rsidP="00CE1882">
      <w:pPr>
        <w:pStyle w:val="ListParagraph"/>
        <w:numPr>
          <w:ilvl w:val="0"/>
          <w:numId w:val="4"/>
        </w:numPr>
        <w:spacing w:before="120" w:after="120"/>
        <w:ind w:left="709" w:hanging="284"/>
        <w:contextualSpacing w:val="0"/>
        <w:jc w:val="both"/>
        <w:rPr>
          <w:rFonts w:ascii="Times New Roman" w:hAnsi="Times New Roman" w:cs="Times New Roman"/>
        </w:rPr>
      </w:pPr>
      <w:r>
        <w:rPr>
          <w:rFonts w:ascii="Times New Roman" w:hAnsi="Times New Roman" w:cs="Times New Roman"/>
        </w:rPr>
        <w:t>Nekustamo īpašumu izvērtēšanas darba grupas 28.04.2025. sēdē konstatēts:</w:t>
      </w:r>
    </w:p>
    <w:p w14:paraId="280507A6" w14:textId="23E4B76C" w:rsidR="00CE1882" w:rsidRPr="0020268C" w:rsidRDefault="00605AD9" w:rsidP="00CE1882">
      <w:pPr>
        <w:pStyle w:val="ListParagraph"/>
        <w:numPr>
          <w:ilvl w:val="0"/>
          <w:numId w:val="5"/>
        </w:numPr>
        <w:spacing w:before="120" w:after="120"/>
        <w:ind w:left="1066" w:hanging="357"/>
        <w:contextualSpacing w:val="0"/>
        <w:jc w:val="both"/>
        <w:rPr>
          <w:rFonts w:ascii="Times New Roman" w:hAnsi="Times New Roman" w:cs="Times New Roman"/>
        </w:rPr>
      </w:pPr>
      <w:r>
        <w:rPr>
          <w:rFonts w:ascii="Times New Roman" w:hAnsi="Times New Roman" w:cs="Times New Roman"/>
        </w:rPr>
        <w:t xml:space="preserve">Detālplānojums </w:t>
      </w:r>
      <w:r w:rsidRPr="0020268C">
        <w:rPr>
          <w:rFonts w:ascii="Times New Roman" w:hAnsi="Times New Roman" w:cs="Times New Roman"/>
        </w:rPr>
        <w:t xml:space="preserve">paredzēja sadalīt četrās daļās pašvaldības zemes vienību Elīzes iela 7, </w:t>
      </w:r>
      <w:proofErr w:type="spellStart"/>
      <w:r w:rsidRPr="0020268C">
        <w:rPr>
          <w:rFonts w:ascii="Times New Roman" w:hAnsi="Times New Roman" w:cs="Times New Roman"/>
        </w:rPr>
        <w:t>Kadaga</w:t>
      </w:r>
      <w:proofErr w:type="spellEnd"/>
      <w:r w:rsidRPr="0020268C">
        <w:rPr>
          <w:rFonts w:ascii="Times New Roman" w:hAnsi="Times New Roman" w:cs="Times New Roman"/>
        </w:rPr>
        <w:t xml:space="preserve">, Ādažu pag., Ādažu nov., ar kadastra apzīmējumu 80440050085 un platību 2,02 ha (turpmāk – </w:t>
      </w:r>
      <w:r w:rsidR="007F14BF">
        <w:rPr>
          <w:rFonts w:ascii="Times New Roman" w:hAnsi="Times New Roman" w:cs="Times New Roman"/>
        </w:rPr>
        <w:t>Z</w:t>
      </w:r>
      <w:r w:rsidRPr="0020268C">
        <w:rPr>
          <w:rFonts w:ascii="Times New Roman" w:hAnsi="Times New Roman" w:cs="Times New Roman"/>
        </w:rPr>
        <w:t>emes vienība) atbilstoši</w:t>
      </w:r>
      <w:r>
        <w:rPr>
          <w:rFonts w:ascii="Times New Roman" w:hAnsi="Times New Roman" w:cs="Times New Roman"/>
        </w:rPr>
        <w:t xml:space="preserve"> </w:t>
      </w:r>
      <w:r w:rsidRPr="0020268C">
        <w:rPr>
          <w:rFonts w:ascii="Times New Roman" w:hAnsi="Times New Roman" w:cs="Times New Roman"/>
        </w:rPr>
        <w:t>zemes vienību robežu pārkārtošanas plān</w:t>
      </w:r>
      <w:r>
        <w:rPr>
          <w:rFonts w:ascii="Times New Roman" w:hAnsi="Times New Roman" w:cs="Times New Roman"/>
        </w:rPr>
        <w:t xml:space="preserve">am. </w:t>
      </w:r>
      <w:r w:rsidRPr="0020268C">
        <w:rPr>
          <w:rFonts w:ascii="Times New Roman" w:hAnsi="Times New Roman" w:cs="Times New Roman"/>
        </w:rPr>
        <w:t>Elīzes iel</w:t>
      </w:r>
      <w:r>
        <w:rPr>
          <w:rFonts w:ascii="Times New Roman" w:hAnsi="Times New Roman" w:cs="Times New Roman"/>
        </w:rPr>
        <w:t>u</w:t>
      </w:r>
      <w:r w:rsidRPr="0020268C">
        <w:rPr>
          <w:rFonts w:ascii="Times New Roman" w:hAnsi="Times New Roman" w:cs="Times New Roman"/>
        </w:rPr>
        <w:t xml:space="preserve"> </w:t>
      </w:r>
      <w:r>
        <w:rPr>
          <w:rFonts w:ascii="Times New Roman" w:hAnsi="Times New Roman" w:cs="Times New Roman"/>
        </w:rPr>
        <w:t>plānots</w:t>
      </w:r>
      <w:r w:rsidRPr="0020268C">
        <w:rPr>
          <w:rFonts w:ascii="Times New Roman" w:hAnsi="Times New Roman" w:cs="Times New Roman"/>
        </w:rPr>
        <w:t xml:space="preserve"> pagarināt līdz savienojumam ar “Nomales </w:t>
      </w:r>
      <w:r w:rsidRPr="0020268C">
        <w:rPr>
          <w:rFonts w:ascii="Times New Roman" w:hAnsi="Times New Roman" w:cs="Times New Roman"/>
        </w:rPr>
        <w:lastRenderedPageBreak/>
        <w:t xml:space="preserve">ceļu” – zemes vienību ar kadastra apzīmējumu 80440050134, kur </w:t>
      </w:r>
      <w:r w:rsidRPr="000F4759">
        <w:rPr>
          <w:rFonts w:ascii="Times New Roman" w:hAnsi="Times New Roman" w:cs="Times New Roman"/>
        </w:rPr>
        <w:t xml:space="preserve">perspektīvā ir plānota iela (turpmāk – Nomales ceļš). Uz </w:t>
      </w:r>
      <w:r w:rsidR="007F14BF">
        <w:rPr>
          <w:rFonts w:ascii="Times New Roman" w:hAnsi="Times New Roman" w:cs="Times New Roman"/>
        </w:rPr>
        <w:t>Z</w:t>
      </w:r>
      <w:r w:rsidRPr="000F4759">
        <w:rPr>
          <w:rFonts w:ascii="Times New Roman" w:hAnsi="Times New Roman" w:cs="Times New Roman"/>
        </w:rPr>
        <w:t xml:space="preserve">emes vienības </w:t>
      </w:r>
      <w:r w:rsidR="007F14BF" w:rsidRPr="000F4759">
        <w:rPr>
          <w:rFonts w:ascii="Times New Roman" w:hAnsi="Times New Roman" w:cs="Times New Roman"/>
        </w:rPr>
        <w:t>esoš</w:t>
      </w:r>
      <w:r w:rsidR="007F14BF">
        <w:rPr>
          <w:rFonts w:ascii="Times New Roman" w:hAnsi="Times New Roman" w:cs="Times New Roman"/>
        </w:rPr>
        <w:t>o</w:t>
      </w:r>
      <w:r w:rsidR="007F14BF" w:rsidRPr="000F4759">
        <w:rPr>
          <w:rFonts w:ascii="Times New Roman" w:hAnsi="Times New Roman" w:cs="Times New Roman"/>
        </w:rPr>
        <w:t xml:space="preserve">s </w:t>
      </w:r>
      <w:r w:rsidRPr="000F4759">
        <w:rPr>
          <w:rFonts w:ascii="Times New Roman" w:hAnsi="Times New Roman" w:cs="Times New Roman"/>
        </w:rPr>
        <w:t xml:space="preserve">garāžu ēku graustus bija paredzēts nojaukt. Izstrādājot Detālplānojumu, netika ņemts vērā, ka </w:t>
      </w:r>
      <w:r w:rsidR="007F14BF">
        <w:rPr>
          <w:rFonts w:ascii="Times New Roman" w:hAnsi="Times New Roman" w:cs="Times New Roman"/>
        </w:rPr>
        <w:t>Z</w:t>
      </w:r>
      <w:r w:rsidRPr="000F4759">
        <w:rPr>
          <w:rFonts w:ascii="Times New Roman" w:hAnsi="Times New Roman" w:cs="Times New Roman"/>
        </w:rPr>
        <w:t>emes vienība ir iznomāta garāžu īpašnieku kooperatīvajai sabiedrībai “Jaguārs A” (reģ</w:t>
      </w:r>
      <w:r w:rsidR="00761A64">
        <w:rPr>
          <w:rFonts w:ascii="Times New Roman" w:hAnsi="Times New Roman" w:cs="Times New Roman"/>
        </w:rPr>
        <w:t>istrācijas</w:t>
      </w:r>
      <w:r w:rsidRPr="000F4759">
        <w:rPr>
          <w:rFonts w:ascii="Times New Roman" w:hAnsi="Times New Roman" w:cs="Times New Roman"/>
        </w:rPr>
        <w:t xml:space="preserve"> Nr. 40003263014, turpmāk – Nomnieks), kurai ar Rīgas rajona Ādažu pagasta padomes 17.10.1995. 21. </w:t>
      </w:r>
      <w:proofErr w:type="spellStart"/>
      <w:r w:rsidRPr="000F4759">
        <w:rPr>
          <w:rFonts w:ascii="Times New Roman" w:hAnsi="Times New Roman" w:cs="Times New Roman"/>
        </w:rPr>
        <w:t>sasaukuma</w:t>
      </w:r>
      <w:proofErr w:type="spellEnd"/>
      <w:r w:rsidRPr="000F4759">
        <w:rPr>
          <w:rFonts w:ascii="Times New Roman" w:hAnsi="Times New Roman" w:cs="Times New Roman"/>
        </w:rPr>
        <w:t xml:space="preserve"> 19. sēdes lēmumu </w:t>
      </w:r>
      <w:r w:rsidR="007F14BF">
        <w:rPr>
          <w:rFonts w:ascii="Times New Roman" w:hAnsi="Times New Roman" w:cs="Times New Roman"/>
        </w:rPr>
        <w:t>Z</w:t>
      </w:r>
      <w:r w:rsidRPr="000F4759">
        <w:rPr>
          <w:rFonts w:ascii="Times New Roman" w:hAnsi="Times New Roman" w:cs="Times New Roman"/>
        </w:rPr>
        <w:t>emes vienība tika piešķirta pastāvīgā lietošanā individuālo garāžu uzturēšanai, un</w:t>
      </w:r>
      <w:r w:rsidRPr="0020268C">
        <w:rPr>
          <w:rFonts w:ascii="Times New Roman" w:hAnsi="Times New Roman" w:cs="Times New Roman"/>
        </w:rPr>
        <w:t xml:space="preserve"> par </w:t>
      </w:r>
      <w:r w:rsidR="007F14BF">
        <w:rPr>
          <w:rFonts w:ascii="Times New Roman" w:hAnsi="Times New Roman" w:cs="Times New Roman"/>
        </w:rPr>
        <w:t>Z</w:t>
      </w:r>
      <w:r w:rsidRPr="0020268C">
        <w:rPr>
          <w:rFonts w:ascii="Times New Roman" w:hAnsi="Times New Roman" w:cs="Times New Roman"/>
        </w:rPr>
        <w:t>emes vienību Valsts zemes dienests 21.08.2006., pamatojoties uz Nomnieka iesniegumu, pieņēma lēmumu Nr. 19-</w:t>
      </w:r>
      <w:r w:rsidRPr="0020268C">
        <w:rPr>
          <w:rFonts w:ascii="Times New Roman" w:hAnsi="Times New Roman" w:cs="Times New Roman"/>
        </w:rPr>
        <w:t xml:space="preserve">1.2/7 “Par tiesībām izpirkt zemi īpašumā”. </w:t>
      </w:r>
    </w:p>
    <w:p w14:paraId="64032B24" w14:textId="5DE08060" w:rsidR="00CE1882" w:rsidRPr="0020268C" w:rsidRDefault="00605AD9" w:rsidP="00CE1882">
      <w:pPr>
        <w:pStyle w:val="ListParagraph"/>
        <w:numPr>
          <w:ilvl w:val="0"/>
          <w:numId w:val="5"/>
        </w:numPr>
        <w:spacing w:before="120" w:after="120"/>
        <w:ind w:left="1066" w:hanging="357"/>
        <w:contextualSpacing w:val="0"/>
        <w:jc w:val="both"/>
        <w:rPr>
          <w:rFonts w:ascii="Times New Roman" w:hAnsi="Times New Roman" w:cs="Times New Roman"/>
        </w:rPr>
      </w:pPr>
      <w:r w:rsidRPr="0020268C">
        <w:rPr>
          <w:rFonts w:ascii="Times New Roman" w:hAnsi="Times New Roman" w:cs="Times New Roman"/>
        </w:rPr>
        <w:t xml:space="preserve">Starp </w:t>
      </w:r>
      <w:r w:rsidR="007F14BF">
        <w:rPr>
          <w:rFonts w:ascii="Times New Roman" w:hAnsi="Times New Roman" w:cs="Times New Roman"/>
        </w:rPr>
        <w:t xml:space="preserve">Ādažu novada </w:t>
      </w:r>
      <w:r w:rsidRPr="0020268C">
        <w:rPr>
          <w:rFonts w:ascii="Times New Roman" w:hAnsi="Times New Roman" w:cs="Times New Roman"/>
        </w:rPr>
        <w:t xml:space="preserve">domi un Nomnieku 21.12.2016. tika noslēgts zemes nomas līgums Nr. JUR 2016-12/952 (turpmāk – Līgums) jau par divu blakus esošu zemes gabalu nomu garāžu uzturēšanai (līdz šim iznomāta </w:t>
      </w:r>
      <w:r w:rsidR="00D75775">
        <w:rPr>
          <w:rFonts w:ascii="Times New Roman" w:hAnsi="Times New Roman" w:cs="Times New Roman"/>
        </w:rPr>
        <w:t>Z</w:t>
      </w:r>
      <w:r w:rsidRPr="0020268C">
        <w:rPr>
          <w:rFonts w:ascii="Times New Roman" w:hAnsi="Times New Roman" w:cs="Times New Roman"/>
        </w:rPr>
        <w:t xml:space="preserve">emes vienība un zemes vienība Elīzes iela 7A, </w:t>
      </w:r>
      <w:proofErr w:type="spellStart"/>
      <w:r w:rsidRPr="0020268C">
        <w:rPr>
          <w:rFonts w:ascii="Times New Roman" w:hAnsi="Times New Roman" w:cs="Times New Roman"/>
        </w:rPr>
        <w:t>Kadaga</w:t>
      </w:r>
      <w:proofErr w:type="spellEnd"/>
      <w:r w:rsidRPr="0020268C">
        <w:rPr>
          <w:rFonts w:ascii="Times New Roman" w:hAnsi="Times New Roman" w:cs="Times New Roman"/>
        </w:rPr>
        <w:t>, Ādažu pag., Ādažu nov., ar kadastra apzīmējumu 80440050125 un platību 0,0713 ha, uz kuras arī atradās Nomnieka garāžu ēkas, abas kopā - Zemesgabal</w:t>
      </w:r>
      <w:r w:rsidR="00D75775">
        <w:rPr>
          <w:rFonts w:ascii="Times New Roman" w:hAnsi="Times New Roman" w:cs="Times New Roman"/>
        </w:rPr>
        <w:t>i</w:t>
      </w:r>
      <w:r w:rsidRPr="0020268C">
        <w:rPr>
          <w:rFonts w:ascii="Times New Roman" w:hAnsi="Times New Roman" w:cs="Times New Roman"/>
        </w:rPr>
        <w:t xml:space="preserve">). Līgums paredz Nomniekam tiesības un pienākumus sakārtot Zemesgabalu un uz tā esošās būves līdz būvju nodošanai </w:t>
      </w:r>
      <w:r w:rsidRPr="0020268C">
        <w:rPr>
          <w:rFonts w:ascii="Times New Roman" w:hAnsi="Times New Roman" w:cs="Times New Roman"/>
        </w:rPr>
        <w:t xml:space="preserve">ekspluatācijā. Pamatojoties uz Līgumu, Nomnieks izstrādāja un 27.12.2017. saskaņoja Ādažu novada būvvaldē būvprojektu, un saņēma būvatļauju NR. BIS-BV-4.1-2017-3465 (BV/7-4-1/17/72). </w:t>
      </w:r>
    </w:p>
    <w:p w14:paraId="689AFAFD" w14:textId="08A9BAC5" w:rsidR="00CE1882" w:rsidRDefault="00605AD9" w:rsidP="00CE1882">
      <w:pPr>
        <w:pStyle w:val="ListParagraph"/>
        <w:numPr>
          <w:ilvl w:val="0"/>
          <w:numId w:val="5"/>
        </w:numPr>
        <w:spacing w:before="120" w:after="120"/>
        <w:contextualSpacing w:val="0"/>
        <w:jc w:val="both"/>
        <w:rPr>
          <w:rFonts w:ascii="Times New Roman" w:hAnsi="Times New Roman" w:cs="Times New Roman"/>
        </w:rPr>
      </w:pPr>
      <w:r w:rsidRPr="0020268C">
        <w:rPr>
          <w:rFonts w:ascii="Times New Roman" w:hAnsi="Times New Roman" w:cs="Times New Roman"/>
        </w:rPr>
        <w:t xml:space="preserve">Būvprojekts paredz turpmāku zemes vienības sadali divās daļās, atdalot Nomales ceļam piegulošu zemes vienības daļu aptuveni 0,1837 ha platībā, un neparedzot garāžu ēku nojaukšanu un Elīzes ielas turpinājuma izbūvi, kā tas tika paredzēts </w:t>
      </w:r>
      <w:r>
        <w:rPr>
          <w:rFonts w:ascii="Times New Roman" w:hAnsi="Times New Roman" w:cs="Times New Roman"/>
        </w:rPr>
        <w:t>D</w:t>
      </w:r>
      <w:r w:rsidRPr="0020268C">
        <w:rPr>
          <w:rFonts w:ascii="Times New Roman" w:hAnsi="Times New Roman" w:cs="Times New Roman"/>
        </w:rPr>
        <w:t>etālplānojumā</w:t>
      </w:r>
      <w:r>
        <w:rPr>
          <w:rFonts w:ascii="Times New Roman" w:hAnsi="Times New Roman" w:cs="Times New Roman"/>
        </w:rPr>
        <w:t>;</w:t>
      </w:r>
    </w:p>
    <w:p w14:paraId="1C9B9FDE" w14:textId="185D7431" w:rsidR="00CE1882" w:rsidRDefault="00605AD9" w:rsidP="00CE1882">
      <w:pPr>
        <w:pStyle w:val="ListParagraph"/>
        <w:numPr>
          <w:ilvl w:val="0"/>
          <w:numId w:val="5"/>
        </w:numPr>
        <w:spacing w:before="120" w:after="120"/>
        <w:contextualSpacing w:val="0"/>
        <w:jc w:val="both"/>
        <w:rPr>
          <w:rFonts w:ascii="Times New Roman" w:hAnsi="Times New Roman" w:cs="Times New Roman"/>
        </w:rPr>
      </w:pPr>
      <w:r>
        <w:rPr>
          <w:rFonts w:ascii="Times New Roman" w:hAnsi="Times New Roman" w:cs="Times New Roman"/>
        </w:rPr>
        <w:t>Z</w:t>
      </w:r>
      <w:r w:rsidRPr="0020268C">
        <w:rPr>
          <w:rFonts w:ascii="Times New Roman" w:hAnsi="Times New Roman" w:cs="Times New Roman"/>
        </w:rPr>
        <w:t>emesgabal</w:t>
      </w:r>
      <w:r>
        <w:rPr>
          <w:rFonts w:ascii="Times New Roman" w:hAnsi="Times New Roman" w:cs="Times New Roman"/>
        </w:rPr>
        <w:t>u</w:t>
      </w:r>
      <w:r w:rsidRPr="0020268C">
        <w:rPr>
          <w:rFonts w:ascii="Times New Roman" w:hAnsi="Times New Roman" w:cs="Times New Roman"/>
        </w:rPr>
        <w:t xml:space="preserve"> nomas Līguma termiņš beigsies 31.12.2026., un saskaņā ar Nomnieka sniegto informāciju, uz to brīdi tas būs ierakstījis zemesgrāmatā garāžu ēkas, tādejādi iegūstot iespēju ierosināt Zemesgabal</w:t>
      </w:r>
      <w:r>
        <w:rPr>
          <w:rFonts w:ascii="Times New Roman" w:hAnsi="Times New Roman" w:cs="Times New Roman"/>
        </w:rPr>
        <w:t>u</w:t>
      </w:r>
      <w:r w:rsidRPr="0020268C">
        <w:rPr>
          <w:rFonts w:ascii="Times New Roman" w:hAnsi="Times New Roman" w:cs="Times New Roman"/>
        </w:rPr>
        <w:t xml:space="preserve"> atsavināšanu. Līgums tika pagarināts divas reizes, noslēdzot vienošanās, jo garāžu ēkas un teritorija bija tik sliktā stāvokl</w:t>
      </w:r>
      <w:r>
        <w:rPr>
          <w:rFonts w:ascii="Times New Roman" w:hAnsi="Times New Roman" w:cs="Times New Roman"/>
        </w:rPr>
        <w:t>ī</w:t>
      </w:r>
      <w:r w:rsidRPr="0020268C">
        <w:rPr>
          <w:rFonts w:ascii="Times New Roman" w:hAnsi="Times New Roman" w:cs="Times New Roman"/>
        </w:rPr>
        <w:t>, ka Nomnieks nevarēja paveikt plānotos darbus laikus</w:t>
      </w:r>
      <w:r>
        <w:rPr>
          <w:rFonts w:ascii="Times New Roman" w:hAnsi="Times New Roman" w:cs="Times New Roman"/>
        </w:rPr>
        <w:t>;</w:t>
      </w:r>
    </w:p>
    <w:p w14:paraId="1950C6F7" w14:textId="19E13192" w:rsidR="00CE1882" w:rsidRDefault="00605AD9" w:rsidP="00CE1882">
      <w:pPr>
        <w:pStyle w:val="ListParagraph"/>
        <w:numPr>
          <w:ilvl w:val="0"/>
          <w:numId w:val="5"/>
        </w:numPr>
        <w:spacing w:before="120" w:after="120"/>
        <w:contextualSpacing w:val="0"/>
        <w:jc w:val="both"/>
        <w:rPr>
          <w:rFonts w:ascii="Times New Roman" w:hAnsi="Times New Roman" w:cs="Times New Roman"/>
        </w:rPr>
      </w:pPr>
      <w:r>
        <w:rPr>
          <w:rFonts w:ascii="Times New Roman" w:hAnsi="Times New Roman" w:cs="Times New Roman"/>
        </w:rPr>
        <w:t>l</w:t>
      </w:r>
      <w:r w:rsidRPr="0020268C">
        <w:rPr>
          <w:rFonts w:ascii="Times New Roman" w:hAnsi="Times New Roman" w:cs="Times New Roman"/>
        </w:rPr>
        <w:t>ai nodrošinātu perspektīvo Lindas ielas un Nomales ceļa savienojumu, kā arī, lai nodrošinātu Nomniekam iespēju ierosināt nomātā Zemesgabala atsavināšanu, ir nepieciešams</w:t>
      </w:r>
      <w:r>
        <w:rPr>
          <w:rFonts w:ascii="Times New Roman" w:hAnsi="Times New Roman" w:cs="Times New Roman"/>
        </w:rPr>
        <w:t xml:space="preserve"> atcelt Detālplānojumu zemes vienībās ar kadastra apzīmējumu </w:t>
      </w:r>
      <w:r w:rsidRPr="0020268C">
        <w:rPr>
          <w:rFonts w:ascii="Times New Roman" w:hAnsi="Times New Roman" w:cs="Times New Roman"/>
        </w:rPr>
        <w:t>80440050085</w:t>
      </w:r>
      <w:r w:rsidR="004530A8">
        <w:rPr>
          <w:rFonts w:ascii="Times New Roman" w:hAnsi="Times New Roman" w:cs="Times New Roman"/>
        </w:rPr>
        <w:t xml:space="preserve">un </w:t>
      </w:r>
      <w:bookmarkStart w:id="6" w:name="_Hlk199837923"/>
      <w:r w:rsidR="004530A8" w:rsidRPr="004530A8">
        <w:rPr>
          <w:rFonts w:ascii="Times New Roman" w:hAnsi="Times New Roman" w:cs="Times New Roman"/>
        </w:rPr>
        <w:t>80440050125</w:t>
      </w:r>
      <w:bookmarkEnd w:id="6"/>
      <w:r>
        <w:rPr>
          <w:rFonts w:ascii="Times New Roman" w:hAnsi="Times New Roman" w:cs="Times New Roman"/>
        </w:rPr>
        <w:t>;</w:t>
      </w:r>
      <w:r w:rsidR="0070556C">
        <w:rPr>
          <w:rFonts w:ascii="Times New Roman" w:hAnsi="Times New Roman" w:cs="Times New Roman"/>
        </w:rPr>
        <w:t xml:space="preserve"> </w:t>
      </w:r>
    </w:p>
    <w:p w14:paraId="4AEDB7DD" w14:textId="49F2F11B" w:rsidR="00CE1882" w:rsidRDefault="00605AD9" w:rsidP="00CE1882">
      <w:pPr>
        <w:pStyle w:val="ListParagraph"/>
        <w:numPr>
          <w:ilvl w:val="0"/>
          <w:numId w:val="5"/>
        </w:numPr>
        <w:spacing w:before="120" w:after="120"/>
        <w:contextualSpacing w:val="0"/>
        <w:jc w:val="both"/>
        <w:rPr>
          <w:rFonts w:ascii="Times New Roman" w:hAnsi="Times New Roman" w:cs="Times New Roman"/>
        </w:rPr>
      </w:pPr>
      <w:r w:rsidRPr="00BB6CB2">
        <w:rPr>
          <w:rFonts w:ascii="Times New Roman" w:hAnsi="Times New Roman" w:cs="Times New Roman"/>
        </w:rPr>
        <w:t>lai nodrošinātu pašvaldības īpašumu racionālu izmantošanu un apsaimniekošanu</w:t>
      </w:r>
      <w:r w:rsidR="00BB6CB2" w:rsidRPr="00BB6CB2">
        <w:rPr>
          <w:rFonts w:ascii="Times New Roman" w:hAnsi="Times New Roman" w:cs="Times New Roman"/>
        </w:rPr>
        <w:t>, ir nepieciešams atcelt Detālplānojumu arī zemes vienībās ar kadastra apzīmējumiem 80440050116, 80440050090</w:t>
      </w:r>
      <w:r w:rsidR="004530A8">
        <w:rPr>
          <w:rFonts w:ascii="Times New Roman" w:hAnsi="Times New Roman" w:cs="Times New Roman"/>
        </w:rPr>
        <w:t>;</w:t>
      </w:r>
    </w:p>
    <w:p w14:paraId="3E29B479" w14:textId="6F376E07" w:rsidR="004530A8" w:rsidRDefault="00605AD9" w:rsidP="00CE1882">
      <w:pPr>
        <w:pStyle w:val="ListParagraph"/>
        <w:numPr>
          <w:ilvl w:val="0"/>
          <w:numId w:val="5"/>
        </w:numPr>
        <w:spacing w:before="120" w:after="120"/>
        <w:contextualSpacing w:val="0"/>
        <w:jc w:val="both"/>
        <w:rPr>
          <w:rFonts w:ascii="Times New Roman" w:hAnsi="Times New Roman" w:cs="Times New Roman"/>
        </w:rPr>
      </w:pPr>
      <w:bookmarkStart w:id="7" w:name="_Hlk199946365"/>
      <w:r>
        <w:rPr>
          <w:rFonts w:ascii="Times New Roman" w:hAnsi="Times New Roman" w:cs="Times New Roman"/>
        </w:rPr>
        <w:t xml:space="preserve">zemes vienību ar kadastra apzīmējumu </w:t>
      </w:r>
      <w:r w:rsidRPr="0020268C">
        <w:rPr>
          <w:rFonts w:ascii="Times New Roman" w:hAnsi="Times New Roman" w:cs="Times New Roman"/>
        </w:rPr>
        <w:t>80440050085</w:t>
      </w:r>
      <w:r>
        <w:rPr>
          <w:rFonts w:ascii="Times New Roman" w:hAnsi="Times New Roman" w:cs="Times New Roman"/>
        </w:rPr>
        <w:t xml:space="preserve">, </w:t>
      </w:r>
      <w:r w:rsidRPr="004530A8">
        <w:rPr>
          <w:rFonts w:ascii="Times New Roman" w:hAnsi="Times New Roman" w:cs="Times New Roman"/>
        </w:rPr>
        <w:t>80440050125</w:t>
      </w:r>
      <w:r>
        <w:rPr>
          <w:rFonts w:ascii="Times New Roman" w:hAnsi="Times New Roman" w:cs="Times New Roman"/>
        </w:rPr>
        <w:t xml:space="preserve">, </w:t>
      </w:r>
      <w:r w:rsidRPr="00BB6CB2">
        <w:rPr>
          <w:rFonts w:ascii="Times New Roman" w:hAnsi="Times New Roman" w:cs="Times New Roman"/>
        </w:rPr>
        <w:t>80440050116, 80440050090</w:t>
      </w:r>
      <w:r>
        <w:rPr>
          <w:rFonts w:ascii="Times New Roman" w:hAnsi="Times New Roman" w:cs="Times New Roman"/>
        </w:rPr>
        <w:t xml:space="preserve"> </w:t>
      </w:r>
      <w:bookmarkEnd w:id="7"/>
      <w:r>
        <w:rPr>
          <w:rFonts w:ascii="Times New Roman" w:hAnsi="Times New Roman" w:cs="Times New Roman"/>
        </w:rPr>
        <w:t>īpašniece ir Ādažu novada pašvaldība</w:t>
      </w:r>
      <w:r w:rsidR="00D75775">
        <w:rPr>
          <w:rFonts w:ascii="Times New Roman" w:hAnsi="Times New Roman" w:cs="Times New Roman"/>
        </w:rPr>
        <w:t>.</w:t>
      </w:r>
    </w:p>
    <w:p w14:paraId="7898CE47" w14:textId="2BB39976" w:rsidR="002264E8" w:rsidRDefault="00605AD9" w:rsidP="00CE1882">
      <w:pPr>
        <w:pStyle w:val="ListParagraph"/>
        <w:numPr>
          <w:ilvl w:val="0"/>
          <w:numId w:val="4"/>
        </w:numPr>
        <w:spacing w:before="120" w:after="120"/>
        <w:ind w:left="709" w:hanging="284"/>
        <w:contextualSpacing w:val="0"/>
        <w:jc w:val="both"/>
        <w:rPr>
          <w:rFonts w:ascii="Times New Roman" w:hAnsi="Times New Roman" w:cs="Times New Roman"/>
        </w:rPr>
      </w:pPr>
      <w:r w:rsidRPr="002264E8">
        <w:rPr>
          <w:rFonts w:ascii="Times New Roman" w:hAnsi="Times New Roman" w:cs="Times New Roman"/>
        </w:rPr>
        <w:tab/>
      </w:r>
      <w:r>
        <w:rPr>
          <w:rFonts w:ascii="Times New Roman" w:hAnsi="Times New Roman" w:cs="Times New Roman"/>
        </w:rPr>
        <w:t>Z</w:t>
      </w:r>
      <w:r w:rsidRPr="002264E8">
        <w:rPr>
          <w:rFonts w:ascii="Times New Roman" w:hAnsi="Times New Roman" w:cs="Times New Roman"/>
        </w:rPr>
        <w:t>emes vienīb</w:t>
      </w:r>
      <w:r>
        <w:rPr>
          <w:rFonts w:ascii="Times New Roman" w:hAnsi="Times New Roman" w:cs="Times New Roman"/>
        </w:rPr>
        <w:t>ās</w:t>
      </w:r>
      <w:r w:rsidRPr="002264E8">
        <w:rPr>
          <w:rFonts w:ascii="Times New Roman" w:hAnsi="Times New Roman" w:cs="Times New Roman"/>
        </w:rPr>
        <w:t xml:space="preserve"> ar kadastra apzīmējum</w:t>
      </w:r>
      <w:r>
        <w:rPr>
          <w:rFonts w:ascii="Times New Roman" w:hAnsi="Times New Roman" w:cs="Times New Roman"/>
        </w:rPr>
        <w:t>iem</w:t>
      </w:r>
      <w:r w:rsidRPr="002264E8">
        <w:rPr>
          <w:rFonts w:ascii="Times New Roman" w:hAnsi="Times New Roman" w:cs="Times New Roman"/>
        </w:rPr>
        <w:t xml:space="preserve"> 80440050085, 80440050125, 80440050116</w:t>
      </w:r>
      <w:r w:rsidR="00D75775">
        <w:rPr>
          <w:rFonts w:ascii="Times New Roman" w:hAnsi="Times New Roman" w:cs="Times New Roman"/>
        </w:rPr>
        <w:t xml:space="preserve"> un</w:t>
      </w:r>
      <w:r w:rsidRPr="002264E8">
        <w:rPr>
          <w:rFonts w:ascii="Times New Roman" w:hAnsi="Times New Roman" w:cs="Times New Roman"/>
        </w:rPr>
        <w:t xml:space="preserve"> 80440050090</w:t>
      </w:r>
      <w:r>
        <w:rPr>
          <w:rFonts w:ascii="Times New Roman" w:hAnsi="Times New Roman" w:cs="Times New Roman"/>
        </w:rPr>
        <w:t xml:space="preserve"> Detālplānojuma īstenošana nav uzsākta.</w:t>
      </w:r>
    </w:p>
    <w:p w14:paraId="1CB373BA" w14:textId="4955B8A1" w:rsidR="00CE1882" w:rsidRDefault="00605AD9" w:rsidP="00CE1882">
      <w:pPr>
        <w:pStyle w:val="ListParagraph"/>
        <w:numPr>
          <w:ilvl w:val="0"/>
          <w:numId w:val="4"/>
        </w:numPr>
        <w:spacing w:before="120" w:after="120"/>
        <w:ind w:left="709" w:hanging="284"/>
        <w:contextualSpacing w:val="0"/>
        <w:jc w:val="both"/>
        <w:rPr>
          <w:rFonts w:ascii="Times New Roman" w:hAnsi="Times New Roman" w:cs="Times New Roman"/>
        </w:rPr>
      </w:pPr>
      <w:r w:rsidRPr="00653B38">
        <w:rPr>
          <w:rFonts w:ascii="Times New Roman" w:hAnsi="Times New Roman" w:cs="Times New Roman"/>
        </w:rPr>
        <w:t>Detālplānojuma atcelšana daļā neradīs sabiedrības, nekustamā īpašuma īpašnieku Detālplānojuma teritorijā, un Ādažu novada pašvaldības interešu aizskārumu</w:t>
      </w:r>
      <w:r w:rsidR="00124731">
        <w:rPr>
          <w:rFonts w:ascii="Times New Roman" w:hAnsi="Times New Roman" w:cs="Times New Roman"/>
        </w:rPr>
        <w:t>.</w:t>
      </w:r>
    </w:p>
    <w:p w14:paraId="2B6B6344" w14:textId="0E974EA7" w:rsidR="00CE1882" w:rsidRDefault="00605AD9" w:rsidP="00761A64">
      <w:pPr>
        <w:pStyle w:val="ListParagraph"/>
        <w:numPr>
          <w:ilvl w:val="0"/>
          <w:numId w:val="4"/>
        </w:numPr>
        <w:spacing w:before="120" w:after="120"/>
        <w:ind w:left="851" w:hanging="425"/>
        <w:contextualSpacing w:val="0"/>
        <w:jc w:val="both"/>
        <w:rPr>
          <w:rFonts w:ascii="Times New Roman" w:hAnsi="Times New Roman" w:cs="Times New Roman"/>
        </w:rPr>
      </w:pPr>
      <w:r>
        <w:rPr>
          <w:rFonts w:ascii="Times New Roman" w:hAnsi="Times New Roman" w:cs="Times New Roman"/>
        </w:rPr>
        <w:t>Detālplānojuma atceltajā daļā</w:t>
      </w:r>
      <w:r w:rsidRPr="00653B38">
        <w:rPr>
          <w:rFonts w:ascii="Times New Roman" w:hAnsi="Times New Roman" w:cs="Times New Roman"/>
        </w:rPr>
        <w:t xml:space="preserve"> turpmākā </w:t>
      </w:r>
      <w:r>
        <w:rPr>
          <w:rFonts w:ascii="Times New Roman" w:hAnsi="Times New Roman" w:cs="Times New Roman"/>
        </w:rPr>
        <w:t xml:space="preserve">zemes </w:t>
      </w:r>
      <w:r w:rsidRPr="00653B38">
        <w:rPr>
          <w:rFonts w:ascii="Times New Roman" w:hAnsi="Times New Roman" w:cs="Times New Roman"/>
        </w:rPr>
        <w:t>izmantošana un apbūve īstenojama atbilstoši spēkā esošajam Ādažu novada teritorijas plānojumam</w:t>
      </w:r>
      <w:r w:rsidR="00124731">
        <w:rPr>
          <w:rFonts w:ascii="Times New Roman" w:hAnsi="Times New Roman" w:cs="Times New Roman"/>
        </w:rPr>
        <w:t>.</w:t>
      </w:r>
    </w:p>
    <w:p w14:paraId="51CBE020" w14:textId="6F93CCC7" w:rsidR="00CE1882" w:rsidRDefault="00605AD9" w:rsidP="00CE1882">
      <w:pPr>
        <w:pStyle w:val="ListParagraph"/>
        <w:numPr>
          <w:ilvl w:val="0"/>
          <w:numId w:val="4"/>
        </w:numPr>
        <w:spacing w:before="120" w:after="120"/>
        <w:ind w:left="851" w:hanging="426"/>
        <w:contextualSpacing w:val="0"/>
        <w:jc w:val="both"/>
        <w:rPr>
          <w:rFonts w:ascii="Times New Roman" w:hAnsi="Times New Roman" w:cs="Times New Roman"/>
        </w:rPr>
      </w:pPr>
      <w:r w:rsidRPr="00653B38">
        <w:rPr>
          <w:rFonts w:ascii="Times New Roman" w:hAnsi="Times New Roman" w:cs="Times New Roman"/>
        </w:rPr>
        <w:t>Pašvaldību likuma 4.panta pirmās daļas 15. punkts un 10.panta pirmās daļas 1.punkts, noteic, ka pašvaldībai ir autonomā funkcija saskaņā ar pašvaldības teritorijas plānojumu noteikt zemes izmantošanu un apbūvi, un tikai domes kompetencē ir izdot saistošos noteikumus, tostarp pašvaldības nolikumu, kā arī saistošos noteikumus par pašvaldības budžetu un teritorijas plānojumu</w:t>
      </w:r>
      <w:r w:rsidR="00124731">
        <w:rPr>
          <w:rFonts w:ascii="Times New Roman" w:hAnsi="Times New Roman" w:cs="Times New Roman"/>
        </w:rPr>
        <w:t>.</w:t>
      </w:r>
    </w:p>
    <w:p w14:paraId="5AFB20E1" w14:textId="00E1A197" w:rsidR="00CE1882" w:rsidRDefault="00605AD9" w:rsidP="00CE1882">
      <w:pPr>
        <w:pStyle w:val="ListParagraph"/>
        <w:numPr>
          <w:ilvl w:val="0"/>
          <w:numId w:val="4"/>
        </w:numPr>
        <w:spacing w:before="120" w:after="120"/>
        <w:ind w:left="851" w:hanging="426"/>
        <w:contextualSpacing w:val="0"/>
        <w:jc w:val="both"/>
        <w:rPr>
          <w:rFonts w:ascii="Times New Roman" w:hAnsi="Times New Roman" w:cs="Times New Roman"/>
        </w:rPr>
      </w:pPr>
      <w:r w:rsidRPr="00653B38">
        <w:rPr>
          <w:rFonts w:ascii="Times New Roman" w:hAnsi="Times New Roman" w:cs="Times New Roman"/>
        </w:rPr>
        <w:lastRenderedPageBreak/>
        <w:t xml:space="preserve">Teritorijas attīstības plānošanas likuma 12.panta trešā daļa noteic, ka vietējā pašvaldība koordinē un uzrauga vietējās pašvaldības attīstības stratēģijas, attīstības programmas, teritorijas plānojuma, </w:t>
      </w:r>
      <w:proofErr w:type="spellStart"/>
      <w:r w:rsidRPr="00653B38">
        <w:rPr>
          <w:rFonts w:ascii="Times New Roman" w:hAnsi="Times New Roman" w:cs="Times New Roman"/>
        </w:rPr>
        <w:t>lokālplānojumu</w:t>
      </w:r>
      <w:proofErr w:type="spellEnd"/>
      <w:r w:rsidRPr="00653B38">
        <w:rPr>
          <w:rFonts w:ascii="Times New Roman" w:hAnsi="Times New Roman" w:cs="Times New Roman"/>
        </w:rPr>
        <w:t>, detālplānojumu un tematisko plānojumu īstenošanu</w:t>
      </w:r>
      <w:r w:rsidR="00124731">
        <w:rPr>
          <w:rFonts w:ascii="Times New Roman" w:hAnsi="Times New Roman" w:cs="Times New Roman"/>
        </w:rPr>
        <w:t>.</w:t>
      </w:r>
    </w:p>
    <w:p w14:paraId="6F2947C1" w14:textId="193A9DC1" w:rsidR="00CE1882" w:rsidRDefault="00605AD9" w:rsidP="00CE1882">
      <w:pPr>
        <w:pStyle w:val="ListParagraph"/>
        <w:numPr>
          <w:ilvl w:val="0"/>
          <w:numId w:val="4"/>
        </w:numPr>
        <w:spacing w:before="120" w:after="120"/>
        <w:ind w:left="851" w:hanging="426"/>
        <w:contextualSpacing w:val="0"/>
        <w:jc w:val="both"/>
        <w:rPr>
          <w:rFonts w:ascii="Times New Roman" w:hAnsi="Times New Roman" w:cs="Times New Roman"/>
        </w:rPr>
      </w:pPr>
      <w:r w:rsidRPr="00653B38">
        <w:rPr>
          <w:rFonts w:ascii="Times New Roman" w:hAnsi="Times New Roman" w:cs="Times New Roman"/>
        </w:rPr>
        <w:t>Teritorijas attīstības plānošanas likuma 29.pants cita starpā noteic, ka detālplānojums ir spēkā līdz to atceļ vai atzīst par spēku zaudējušu</w:t>
      </w:r>
      <w:r w:rsidR="00124731">
        <w:rPr>
          <w:rFonts w:ascii="Times New Roman" w:hAnsi="Times New Roman" w:cs="Times New Roman"/>
        </w:rPr>
        <w:t>.</w:t>
      </w:r>
    </w:p>
    <w:p w14:paraId="4729FAF6" w14:textId="77777777" w:rsidR="001A36E4" w:rsidRDefault="00605AD9" w:rsidP="002264E8">
      <w:pPr>
        <w:numPr>
          <w:ilvl w:val="0"/>
          <w:numId w:val="4"/>
        </w:numPr>
        <w:spacing w:after="120"/>
        <w:ind w:left="851" w:hanging="425"/>
        <w:jc w:val="both"/>
        <w:rPr>
          <w:rFonts w:ascii="Times New Roman" w:hAnsi="Times New Roman" w:cs="Times New Roman"/>
        </w:rPr>
      </w:pPr>
      <w:r w:rsidRPr="00A521FB">
        <w:rPr>
          <w:rFonts w:ascii="Times New Roman" w:hAnsi="Times New Roman" w:cs="Times New Roman"/>
        </w:rPr>
        <w:t>Administratīvā procesa likuma 70.panta trešā daļa noteic, ka administratīvais akts ir spēkā tik ilgi, līdz to atceļ, izpilda vai vairs nevar izpildīt sakarā ar faktisko vai tiesisko apstākļu maiņu.</w:t>
      </w:r>
    </w:p>
    <w:p w14:paraId="308D951F" w14:textId="77777777" w:rsidR="001A36E4" w:rsidRPr="00A521FB" w:rsidRDefault="00605AD9" w:rsidP="002264E8">
      <w:pPr>
        <w:numPr>
          <w:ilvl w:val="0"/>
          <w:numId w:val="4"/>
        </w:numPr>
        <w:spacing w:after="120"/>
        <w:ind w:left="851" w:hanging="425"/>
        <w:jc w:val="both"/>
        <w:rPr>
          <w:rFonts w:ascii="Times New Roman" w:hAnsi="Times New Roman" w:cs="Times New Roman"/>
        </w:rPr>
      </w:pPr>
      <w:r w:rsidRPr="00A521FB">
        <w:rPr>
          <w:rFonts w:ascii="Times New Roman" w:hAnsi="Times New Roman" w:cs="Times New Roman"/>
        </w:rPr>
        <w:t xml:space="preserve">Administratīvā procesa likuma 83.pants noteic, ka iestāde pēc savas iniciatīvas vai personas iesnieguma var uzsākt administratīvo procesu no jauna un </w:t>
      </w:r>
      <w:r w:rsidRPr="00A521FB">
        <w:rPr>
          <w:rFonts w:ascii="Times New Roman" w:hAnsi="Times New Roman" w:cs="Times New Roman"/>
        </w:rPr>
        <w:t>lemt par administratīvā akta atcelšanu saskaņā ar Administratīvā procesa likuma 85. – 88.panta noteikumiem; Administratīvo aktu atceļ ar jaunu administratīvo aktu; Administratīvo procesu no jauna var uzsākt iestāde, kurai lieta ir piekritīga, neatkarīgi no tā, kura iestāde izdevusi attiecīgo administratīvo aktu sākotnējā administratīvajā procesā.</w:t>
      </w:r>
    </w:p>
    <w:p w14:paraId="7C36197F" w14:textId="429E935D" w:rsidR="001A36E4" w:rsidRDefault="00605AD9" w:rsidP="002264E8">
      <w:pPr>
        <w:pStyle w:val="ListParagraph"/>
        <w:numPr>
          <w:ilvl w:val="0"/>
          <w:numId w:val="4"/>
        </w:numPr>
        <w:spacing w:before="120" w:after="120"/>
        <w:ind w:left="851" w:hanging="425"/>
        <w:contextualSpacing w:val="0"/>
        <w:jc w:val="both"/>
        <w:rPr>
          <w:rFonts w:ascii="Times New Roman" w:hAnsi="Times New Roman" w:cs="Times New Roman"/>
        </w:rPr>
      </w:pPr>
      <w:r w:rsidRPr="00A521FB">
        <w:rPr>
          <w:rFonts w:ascii="Times New Roman" w:hAnsi="Times New Roman" w:cs="Times New Roman"/>
        </w:rPr>
        <w:t xml:space="preserve">Administratīvā procesa likuma </w:t>
      </w:r>
      <w:r w:rsidRPr="00A7328F">
        <w:rPr>
          <w:rFonts w:ascii="Times New Roman" w:hAnsi="Times New Roman" w:cs="Times New Roman"/>
        </w:rPr>
        <w:t>85.panta</w:t>
      </w:r>
      <w:r w:rsidRPr="00A521FB">
        <w:rPr>
          <w:rFonts w:ascii="Times New Roman" w:hAnsi="Times New Roman" w:cs="Times New Roman"/>
        </w:rPr>
        <w:t xml:space="preserve"> otrās daļas 2.punkts noteic, ka adresātam labvēlīgu tiesisku administratīvo aktu var atcelt tad, ja administratīvais akts izdots ar kādu citu nosacījumu un šis nosacījums nav vispār izpildīts, nav pienācīgi izpildīts vai nav laikus izpildīts.</w:t>
      </w:r>
    </w:p>
    <w:p w14:paraId="699D2DDC" w14:textId="140E0A76" w:rsidR="00CE1882" w:rsidRPr="001A36E4" w:rsidRDefault="00605AD9" w:rsidP="00CE1882">
      <w:pPr>
        <w:pStyle w:val="ListParagraph"/>
        <w:numPr>
          <w:ilvl w:val="0"/>
          <w:numId w:val="4"/>
        </w:numPr>
        <w:spacing w:before="120" w:after="120"/>
        <w:ind w:left="851" w:hanging="426"/>
        <w:contextualSpacing w:val="0"/>
        <w:jc w:val="both"/>
        <w:rPr>
          <w:rStyle w:val="Strong"/>
          <w:rFonts w:ascii="Times New Roman" w:hAnsi="Times New Roman" w:cs="Times New Roman"/>
          <w:b w:val="0"/>
          <w:bCs w:val="0"/>
        </w:rPr>
      </w:pPr>
      <w:r w:rsidRPr="00653B38">
        <w:rPr>
          <w:rFonts w:ascii="Times New Roman" w:hAnsi="Times New Roman" w:cs="Times New Roman"/>
          <w:bCs/>
        </w:rPr>
        <w:t>Ministru kabineta 14.10.2014. noteikumu Nr.628 „Noteikumi par pašvaldību teritorijas attīstības plānošanas dokumentiem” 3.punkts noteic, ka visus pašvaldības lēmumus, kas saistīti ar plānošanas dokumentu izstrādi un apstiprināšanu, pašvaldība piecu darbdienu laikā pēc to spēkā stāšanās ievieto Teritorijas attīstības plānošanas informācijas sistēmā, pašvaldības tīmekļa vietnē, kā arī nodrošina informācijas pieejamību citos sabiedrībai pieejamos veidos</w:t>
      </w:r>
      <w:r w:rsidR="00124731">
        <w:rPr>
          <w:rStyle w:val="Strong"/>
          <w:rFonts w:ascii="Times New Roman" w:hAnsi="Times New Roman" w:cs="Times New Roman"/>
          <w:b w:val="0"/>
        </w:rPr>
        <w:t>.</w:t>
      </w:r>
    </w:p>
    <w:p w14:paraId="2086869D" w14:textId="77777777" w:rsidR="001A36E4" w:rsidRDefault="00605AD9" w:rsidP="001A36E4">
      <w:pPr>
        <w:numPr>
          <w:ilvl w:val="0"/>
          <w:numId w:val="4"/>
        </w:numPr>
        <w:spacing w:after="120"/>
        <w:ind w:left="851" w:hanging="425"/>
        <w:jc w:val="both"/>
        <w:rPr>
          <w:rStyle w:val="Strong"/>
          <w:rFonts w:ascii="Times New Roman" w:hAnsi="Times New Roman" w:cs="Times New Roman"/>
          <w:b w:val="0"/>
          <w:bCs w:val="0"/>
        </w:rPr>
      </w:pPr>
      <w:bookmarkStart w:id="8" w:name="_Hlk186791276"/>
      <w:r w:rsidRPr="009752A0">
        <w:rPr>
          <w:rStyle w:val="Strong"/>
          <w:rFonts w:ascii="Times New Roman" w:hAnsi="Times New Roman" w:cs="Times New Roman"/>
          <w:b w:val="0"/>
          <w:bCs w:val="0"/>
        </w:rPr>
        <w:t xml:space="preserve">Ministru kabineta 14.10.2014. noteikumu Nr.628 „Noteikumi par pašvaldību teritorijas attīstības plānošanas dokumentiem” </w:t>
      </w:r>
      <w:bookmarkStart w:id="9" w:name="_Hlk186794337"/>
      <w:r>
        <w:rPr>
          <w:rStyle w:val="Strong"/>
          <w:rFonts w:ascii="Times New Roman" w:hAnsi="Times New Roman" w:cs="Times New Roman"/>
          <w:b w:val="0"/>
          <w:bCs w:val="0"/>
        </w:rPr>
        <w:t>131.</w:t>
      </w:r>
      <w:r>
        <w:rPr>
          <w:rStyle w:val="Strong"/>
          <w:rFonts w:ascii="Times New Roman" w:hAnsi="Times New Roman" w:cs="Times New Roman"/>
          <w:b w:val="0"/>
          <w:bCs w:val="0"/>
          <w:vertAlign w:val="superscript"/>
        </w:rPr>
        <w:t>1</w:t>
      </w:r>
      <w:r>
        <w:rPr>
          <w:rStyle w:val="Strong"/>
          <w:rFonts w:ascii="Times New Roman" w:hAnsi="Times New Roman" w:cs="Times New Roman"/>
          <w:b w:val="0"/>
          <w:bCs w:val="0"/>
        </w:rPr>
        <w:t xml:space="preserve"> </w:t>
      </w:r>
      <w:r w:rsidRPr="009752A0">
        <w:rPr>
          <w:rStyle w:val="Strong"/>
          <w:rFonts w:ascii="Times New Roman" w:hAnsi="Times New Roman" w:cs="Times New Roman"/>
          <w:b w:val="0"/>
          <w:bCs w:val="0"/>
        </w:rPr>
        <w:t xml:space="preserve">punkts </w:t>
      </w:r>
      <w:bookmarkEnd w:id="9"/>
      <w:r w:rsidRPr="009752A0">
        <w:rPr>
          <w:rStyle w:val="Strong"/>
          <w:rFonts w:ascii="Times New Roman" w:hAnsi="Times New Roman" w:cs="Times New Roman"/>
          <w:b w:val="0"/>
          <w:bCs w:val="0"/>
        </w:rPr>
        <w:t>noteic, ka</w:t>
      </w:r>
      <w:r w:rsidRPr="009752A0">
        <w:t xml:space="preserve"> </w:t>
      </w:r>
      <w:r>
        <w:rPr>
          <w:rStyle w:val="Strong"/>
          <w:rFonts w:ascii="Times New Roman" w:hAnsi="Times New Roman" w:cs="Times New Roman"/>
          <w:b w:val="0"/>
          <w:bCs w:val="0"/>
        </w:rPr>
        <w:t>p</w:t>
      </w:r>
      <w:r w:rsidRPr="009752A0">
        <w:rPr>
          <w:rStyle w:val="Strong"/>
          <w:rFonts w:ascii="Times New Roman" w:hAnsi="Times New Roman" w:cs="Times New Roman"/>
          <w:b w:val="0"/>
          <w:bCs w:val="0"/>
        </w:rPr>
        <w:t>apildus teritorijas plānošanas procesam spēkā esošo detālplānojumu pārskatīšanu un izvērtēšanu pašvaldība var veikt detālplānojumu īstenošanas uzraudzības ietvaros</w:t>
      </w:r>
      <w:bookmarkEnd w:id="8"/>
      <w:r>
        <w:rPr>
          <w:rStyle w:val="Strong"/>
          <w:rFonts w:ascii="Times New Roman" w:hAnsi="Times New Roman" w:cs="Times New Roman"/>
          <w:b w:val="0"/>
          <w:bCs w:val="0"/>
        </w:rPr>
        <w:t>.</w:t>
      </w:r>
    </w:p>
    <w:p w14:paraId="400EAA19" w14:textId="63E6F52C" w:rsidR="001A36E4" w:rsidRPr="00653B38" w:rsidRDefault="00605AD9" w:rsidP="001A36E4">
      <w:pPr>
        <w:pStyle w:val="ListParagraph"/>
        <w:numPr>
          <w:ilvl w:val="0"/>
          <w:numId w:val="4"/>
        </w:numPr>
        <w:spacing w:before="120" w:after="120"/>
        <w:ind w:left="851" w:hanging="425"/>
        <w:contextualSpacing w:val="0"/>
        <w:jc w:val="both"/>
        <w:rPr>
          <w:rStyle w:val="Strong"/>
          <w:rFonts w:ascii="Times New Roman" w:hAnsi="Times New Roman" w:cs="Times New Roman"/>
          <w:b w:val="0"/>
          <w:bCs w:val="0"/>
        </w:rPr>
      </w:pPr>
      <w:r w:rsidRPr="009752A0">
        <w:rPr>
          <w:rStyle w:val="Strong"/>
          <w:rFonts w:ascii="Times New Roman" w:hAnsi="Times New Roman" w:cs="Times New Roman"/>
          <w:b w:val="0"/>
          <w:bCs w:val="0"/>
        </w:rPr>
        <w:t>Ministru kabineta 14.10.2014. noteikumu Nr.628 „Noteikumi par pašvaldību teritorijas attīstības plānošanas dokumentiem” 131.</w:t>
      </w:r>
      <w:r w:rsidRPr="006D74FA">
        <w:rPr>
          <w:rStyle w:val="Strong"/>
          <w:rFonts w:ascii="Times New Roman" w:hAnsi="Times New Roman" w:cs="Times New Roman"/>
          <w:b w:val="0"/>
          <w:bCs w:val="0"/>
          <w:vertAlign w:val="superscript"/>
        </w:rPr>
        <w:t>3</w:t>
      </w:r>
      <w:r w:rsidRPr="009752A0">
        <w:rPr>
          <w:rStyle w:val="Strong"/>
          <w:rFonts w:ascii="Times New Roman" w:hAnsi="Times New Roman" w:cs="Times New Roman"/>
          <w:b w:val="0"/>
          <w:bCs w:val="0"/>
        </w:rPr>
        <w:t xml:space="preserve"> punkts noteic, ka </w:t>
      </w:r>
      <w:r>
        <w:rPr>
          <w:rStyle w:val="Strong"/>
          <w:rFonts w:ascii="Times New Roman" w:hAnsi="Times New Roman" w:cs="Times New Roman"/>
          <w:b w:val="0"/>
          <w:bCs w:val="0"/>
        </w:rPr>
        <w:t>p</w:t>
      </w:r>
      <w:r w:rsidRPr="009752A0">
        <w:rPr>
          <w:rStyle w:val="Strong"/>
          <w:rFonts w:ascii="Times New Roman" w:hAnsi="Times New Roman" w:cs="Times New Roman"/>
          <w:b w:val="0"/>
          <w:bCs w:val="0"/>
        </w:rPr>
        <w:t xml:space="preserve">ēc detālplānojuma izvērtēšanas pašvaldības dome lemj par detālplānojuma atcelšanu vai tā risinājumu iekļaušanu teritorijas plānojumā vai </w:t>
      </w:r>
      <w:proofErr w:type="spellStart"/>
      <w:r w:rsidRPr="009752A0">
        <w:rPr>
          <w:rStyle w:val="Strong"/>
          <w:rFonts w:ascii="Times New Roman" w:hAnsi="Times New Roman" w:cs="Times New Roman"/>
          <w:b w:val="0"/>
          <w:bCs w:val="0"/>
        </w:rPr>
        <w:t>lokālplānojumā</w:t>
      </w:r>
      <w:proofErr w:type="spellEnd"/>
      <w:r>
        <w:rPr>
          <w:rStyle w:val="Strong"/>
          <w:rFonts w:ascii="Times New Roman" w:hAnsi="Times New Roman" w:cs="Times New Roman"/>
          <w:b w:val="0"/>
          <w:bCs w:val="0"/>
        </w:rPr>
        <w:t>.</w:t>
      </w:r>
    </w:p>
    <w:p w14:paraId="4DF54F40" w14:textId="46519A54" w:rsidR="00CE1882" w:rsidRDefault="00605AD9" w:rsidP="00CE1882">
      <w:pPr>
        <w:pStyle w:val="BodyText"/>
        <w:spacing w:after="120"/>
        <w:rPr>
          <w:rFonts w:ascii="Times New Roman" w:hAnsi="Times New Roman"/>
          <w:sz w:val="24"/>
          <w:szCs w:val="24"/>
          <w:lang w:val="lv-LV"/>
        </w:rPr>
      </w:pPr>
      <w:r>
        <w:rPr>
          <w:rFonts w:ascii="Times New Roman" w:hAnsi="Times New Roman"/>
          <w:sz w:val="24"/>
          <w:szCs w:val="24"/>
          <w:lang w:val="lv-LV"/>
        </w:rPr>
        <w:t>P</w:t>
      </w:r>
      <w:r w:rsidRPr="00E01737">
        <w:rPr>
          <w:rFonts w:ascii="Times New Roman" w:hAnsi="Times New Roman"/>
          <w:sz w:val="24"/>
          <w:szCs w:val="24"/>
          <w:lang w:val="lv-LV"/>
        </w:rPr>
        <w:t xml:space="preserve">amatojoties uz </w:t>
      </w:r>
      <w:r>
        <w:rPr>
          <w:rFonts w:ascii="Times New Roman" w:hAnsi="Times New Roman"/>
          <w:sz w:val="24"/>
          <w:szCs w:val="24"/>
          <w:lang w:val="lv-LV"/>
        </w:rPr>
        <w:t xml:space="preserve">iepriekš minēto un </w:t>
      </w:r>
      <w:r w:rsidRPr="00E01737">
        <w:rPr>
          <w:rFonts w:ascii="Times New Roman" w:hAnsi="Times New Roman"/>
          <w:sz w:val="24"/>
          <w:szCs w:val="24"/>
          <w:lang w:val="lv-LV"/>
        </w:rPr>
        <w:t xml:space="preserve">Pašvaldību likuma 4.panta pirmās daļas 15.punktu un 10.panta pirmās daļas 1.punktu, Teritorijas attīstības plānošanas likuma 12.panta trešo daļu, </w:t>
      </w:r>
      <w:r w:rsidR="002264E8">
        <w:rPr>
          <w:rFonts w:ascii="Times New Roman" w:hAnsi="Times New Roman"/>
          <w:sz w:val="24"/>
          <w:szCs w:val="24"/>
          <w:lang w:val="lv-LV"/>
        </w:rPr>
        <w:t xml:space="preserve">un </w:t>
      </w:r>
      <w:r w:rsidRPr="00E01737">
        <w:rPr>
          <w:rFonts w:ascii="Times New Roman" w:hAnsi="Times New Roman"/>
          <w:sz w:val="24"/>
          <w:szCs w:val="24"/>
          <w:lang w:val="lv-LV"/>
        </w:rPr>
        <w:t xml:space="preserve">29.pantu, </w:t>
      </w:r>
      <w:r w:rsidR="002264E8" w:rsidRPr="002264E8">
        <w:rPr>
          <w:rFonts w:ascii="Times New Roman" w:hAnsi="Times New Roman"/>
          <w:sz w:val="24"/>
          <w:szCs w:val="24"/>
          <w:lang w:val="lv-LV"/>
        </w:rPr>
        <w:t>Administratīvā procesa likuma 70.panta trešo daļu, 83.pantu, 85.panta otrās daļas 2.punktu,</w:t>
      </w:r>
      <w:r w:rsidRPr="00E01737">
        <w:rPr>
          <w:rFonts w:ascii="Times New Roman" w:hAnsi="Times New Roman"/>
          <w:sz w:val="24"/>
          <w:szCs w:val="24"/>
          <w:lang w:val="lv-LV"/>
        </w:rPr>
        <w:t xml:space="preserve"> Ministru kabineta 14.10.2014. noteikumu Nr.628 „Noteikumi par pašvaldību teritorijas attīstības plānošanas dokumentiem” 3.punktu, </w:t>
      </w:r>
      <w:r w:rsidR="002264E8" w:rsidRPr="007A5687">
        <w:rPr>
          <w:rFonts w:ascii="Times New Roman" w:hAnsi="Times New Roman"/>
          <w:bCs/>
          <w:sz w:val="24"/>
          <w:szCs w:val="24"/>
          <w:lang w:val="lv-LV"/>
        </w:rPr>
        <w:t>131.</w:t>
      </w:r>
      <w:r w:rsidR="002264E8" w:rsidRPr="007A5687">
        <w:rPr>
          <w:rFonts w:ascii="Times New Roman" w:hAnsi="Times New Roman"/>
          <w:bCs/>
          <w:sz w:val="24"/>
          <w:szCs w:val="24"/>
          <w:vertAlign w:val="superscript"/>
          <w:lang w:val="lv-LV"/>
        </w:rPr>
        <w:t>1</w:t>
      </w:r>
      <w:r w:rsidR="002264E8" w:rsidRPr="007A5687">
        <w:rPr>
          <w:rFonts w:ascii="Times New Roman" w:hAnsi="Times New Roman"/>
          <w:bCs/>
          <w:sz w:val="24"/>
          <w:szCs w:val="24"/>
          <w:lang w:val="lv-LV"/>
        </w:rPr>
        <w:t xml:space="preserve"> punkt</w:t>
      </w:r>
      <w:r w:rsidR="002264E8">
        <w:rPr>
          <w:rFonts w:ascii="Times New Roman" w:hAnsi="Times New Roman"/>
          <w:bCs/>
          <w:sz w:val="24"/>
          <w:szCs w:val="24"/>
          <w:lang w:val="lv-LV"/>
        </w:rPr>
        <w:t xml:space="preserve">u, </w:t>
      </w:r>
      <w:r w:rsidR="002264E8" w:rsidRPr="007A5687">
        <w:rPr>
          <w:rFonts w:ascii="Times New Roman" w:hAnsi="Times New Roman"/>
          <w:bCs/>
          <w:sz w:val="24"/>
          <w:szCs w:val="24"/>
          <w:lang w:val="lv-LV"/>
        </w:rPr>
        <w:t>131.</w:t>
      </w:r>
      <w:r w:rsidR="002264E8" w:rsidRPr="007A5687">
        <w:rPr>
          <w:rFonts w:ascii="Times New Roman" w:hAnsi="Times New Roman"/>
          <w:bCs/>
          <w:sz w:val="24"/>
          <w:szCs w:val="24"/>
          <w:vertAlign w:val="superscript"/>
          <w:lang w:val="lv-LV"/>
        </w:rPr>
        <w:t>3</w:t>
      </w:r>
      <w:r w:rsidR="002264E8" w:rsidRPr="007A5687">
        <w:rPr>
          <w:rFonts w:ascii="Times New Roman" w:hAnsi="Times New Roman"/>
          <w:bCs/>
          <w:sz w:val="24"/>
          <w:szCs w:val="24"/>
          <w:lang w:val="lv-LV"/>
        </w:rPr>
        <w:t xml:space="preserve"> punkt</w:t>
      </w:r>
      <w:r w:rsidR="002264E8">
        <w:rPr>
          <w:rFonts w:ascii="Times New Roman" w:hAnsi="Times New Roman"/>
          <w:bCs/>
          <w:sz w:val="24"/>
          <w:szCs w:val="24"/>
          <w:lang w:val="lv-LV"/>
        </w:rPr>
        <w:t xml:space="preserve">u, </w:t>
      </w:r>
      <w:r w:rsidRPr="00E01737">
        <w:rPr>
          <w:rFonts w:ascii="Times New Roman" w:hAnsi="Times New Roman"/>
          <w:sz w:val="24"/>
          <w:szCs w:val="24"/>
        </w:rPr>
        <w:t xml:space="preserve">kā arī ņemot vērā </w:t>
      </w:r>
      <w:r>
        <w:rPr>
          <w:rFonts w:ascii="Times New Roman" w:hAnsi="Times New Roman"/>
          <w:sz w:val="24"/>
          <w:szCs w:val="24"/>
        </w:rPr>
        <w:t>domes</w:t>
      </w:r>
      <w:r w:rsidRPr="00E01737">
        <w:rPr>
          <w:rFonts w:ascii="Times New Roman" w:hAnsi="Times New Roman"/>
          <w:sz w:val="24"/>
          <w:szCs w:val="24"/>
        </w:rPr>
        <w:t xml:space="preserve"> Attīstības komitej</w:t>
      </w:r>
      <w:r>
        <w:rPr>
          <w:rFonts w:ascii="Times New Roman" w:hAnsi="Times New Roman"/>
          <w:sz w:val="24"/>
          <w:szCs w:val="24"/>
        </w:rPr>
        <w:t>as</w:t>
      </w:r>
      <w:r w:rsidRPr="00E01737">
        <w:rPr>
          <w:rFonts w:ascii="Times New Roman" w:hAnsi="Times New Roman"/>
          <w:sz w:val="24"/>
          <w:szCs w:val="24"/>
        </w:rPr>
        <w:t xml:space="preserve"> </w:t>
      </w:r>
      <w:r>
        <w:rPr>
          <w:rFonts w:ascii="Times New Roman" w:hAnsi="Times New Roman"/>
          <w:noProof/>
          <w:sz w:val="24"/>
          <w:szCs w:val="24"/>
        </w:rPr>
        <w:t>11.06</w:t>
      </w:r>
      <w:r w:rsidRPr="00E01737">
        <w:rPr>
          <w:rFonts w:ascii="Times New Roman" w:hAnsi="Times New Roman"/>
          <w:noProof/>
          <w:sz w:val="24"/>
          <w:szCs w:val="24"/>
          <w:lang w:val="lv-LV"/>
        </w:rPr>
        <w:t>.202</w:t>
      </w:r>
      <w:r>
        <w:rPr>
          <w:rFonts w:ascii="Times New Roman" w:hAnsi="Times New Roman"/>
          <w:noProof/>
          <w:sz w:val="24"/>
          <w:szCs w:val="24"/>
          <w:lang w:val="lv-LV"/>
        </w:rPr>
        <w:t>5</w:t>
      </w:r>
      <w:r w:rsidRPr="00E01737">
        <w:rPr>
          <w:rFonts w:ascii="Times New Roman" w:hAnsi="Times New Roman"/>
          <w:sz w:val="24"/>
          <w:szCs w:val="24"/>
          <w:lang w:val="lv-LV"/>
        </w:rPr>
        <w:t>.</w:t>
      </w:r>
      <w:r>
        <w:rPr>
          <w:rFonts w:ascii="Times New Roman" w:hAnsi="Times New Roman"/>
          <w:sz w:val="24"/>
          <w:szCs w:val="24"/>
          <w:lang w:val="lv-LV"/>
        </w:rPr>
        <w:t xml:space="preserve"> atzinumu</w:t>
      </w:r>
      <w:r w:rsidRPr="00E01737">
        <w:rPr>
          <w:rFonts w:ascii="Times New Roman" w:hAnsi="Times New Roman"/>
          <w:sz w:val="24"/>
          <w:szCs w:val="24"/>
        </w:rPr>
        <w:t>, Ādažu novada pašvaldība</w:t>
      </w:r>
      <w:r w:rsidRPr="00E01737">
        <w:rPr>
          <w:rFonts w:ascii="Times New Roman" w:hAnsi="Times New Roman"/>
          <w:sz w:val="24"/>
          <w:szCs w:val="24"/>
          <w:lang w:val="lv-LV"/>
        </w:rPr>
        <w:t>s dome</w:t>
      </w:r>
    </w:p>
    <w:p w14:paraId="56EE2D87" w14:textId="77777777" w:rsidR="00CE1882" w:rsidRPr="00057B46" w:rsidRDefault="00605AD9" w:rsidP="00CE1882">
      <w:pPr>
        <w:spacing w:after="120"/>
        <w:jc w:val="center"/>
        <w:rPr>
          <w:rFonts w:ascii="Times New Roman" w:hAnsi="Times New Roman" w:cs="Times New Roman"/>
          <w:b/>
        </w:rPr>
      </w:pPr>
      <w:r w:rsidRPr="00057B46">
        <w:rPr>
          <w:rFonts w:ascii="Times New Roman" w:hAnsi="Times New Roman" w:cs="Times New Roman"/>
          <w:b/>
        </w:rPr>
        <w:t>NOLEMJ:</w:t>
      </w:r>
    </w:p>
    <w:p w14:paraId="0A5587BC" w14:textId="49781B79" w:rsidR="00CE1882" w:rsidRPr="00D75775" w:rsidRDefault="00605AD9" w:rsidP="00CE1882">
      <w:pPr>
        <w:pStyle w:val="ListParagraph"/>
        <w:numPr>
          <w:ilvl w:val="0"/>
          <w:numId w:val="3"/>
        </w:numPr>
        <w:shd w:val="clear" w:color="auto" w:fill="FFFFFF"/>
        <w:tabs>
          <w:tab w:val="left" w:pos="426"/>
        </w:tabs>
        <w:spacing w:after="120"/>
        <w:ind w:hanging="294"/>
        <w:jc w:val="both"/>
        <w:rPr>
          <w:rFonts w:ascii="Times New Roman" w:hAnsi="Times New Roman" w:cs="Times New Roman"/>
        </w:rPr>
      </w:pPr>
      <w:r>
        <w:rPr>
          <w:rFonts w:ascii="Times New Roman" w:eastAsia="Times New Roman" w:hAnsi="Times New Roman" w:cs="Times New Roman"/>
        </w:rPr>
        <w:t>A</w:t>
      </w:r>
      <w:r w:rsidRPr="00981FF7">
        <w:rPr>
          <w:rFonts w:ascii="Times New Roman" w:eastAsia="Times New Roman" w:hAnsi="Times New Roman" w:cs="Times New Roman"/>
        </w:rPr>
        <w:t xml:space="preserve">tcelt </w:t>
      </w:r>
      <w:r w:rsidR="00B84B26">
        <w:rPr>
          <w:rFonts w:ascii="Times New Roman" w:eastAsia="Times New Roman" w:hAnsi="Times New Roman" w:cs="Times New Roman"/>
        </w:rPr>
        <w:t xml:space="preserve">daļā ar Ādažu novada domes </w:t>
      </w:r>
      <w:r w:rsidRPr="00981FF7">
        <w:rPr>
          <w:rFonts w:ascii="Times New Roman" w:eastAsia="Times New Roman" w:hAnsi="Times New Roman" w:cs="Times New Roman"/>
        </w:rPr>
        <w:t>23.08.2016.</w:t>
      </w:r>
      <w:r w:rsidR="00B84B26">
        <w:rPr>
          <w:rFonts w:ascii="Times New Roman" w:eastAsia="Times New Roman" w:hAnsi="Times New Roman" w:cs="Times New Roman"/>
        </w:rPr>
        <w:t xml:space="preserve"> lēmumu</w:t>
      </w:r>
      <w:r w:rsidRPr="00981FF7">
        <w:rPr>
          <w:rFonts w:ascii="Times New Roman" w:eastAsia="Times New Roman" w:hAnsi="Times New Roman" w:cs="Times New Roman"/>
        </w:rPr>
        <w:t xml:space="preserve"> </w:t>
      </w:r>
      <w:r w:rsidR="00B84B26">
        <w:rPr>
          <w:rFonts w:ascii="Times New Roman" w:eastAsia="Times New Roman" w:hAnsi="Times New Roman" w:cs="Times New Roman"/>
        </w:rPr>
        <w:t xml:space="preserve">Nr.152 “Par </w:t>
      </w:r>
      <w:proofErr w:type="spellStart"/>
      <w:r w:rsidR="00B84B26">
        <w:rPr>
          <w:rFonts w:ascii="Times New Roman" w:eastAsia="Times New Roman" w:hAnsi="Times New Roman" w:cs="Times New Roman"/>
        </w:rPr>
        <w:t>Kadagas</w:t>
      </w:r>
      <w:proofErr w:type="spellEnd"/>
      <w:r w:rsidR="00B84B26">
        <w:rPr>
          <w:rFonts w:ascii="Times New Roman" w:eastAsia="Times New Roman" w:hAnsi="Times New Roman" w:cs="Times New Roman"/>
        </w:rPr>
        <w:t xml:space="preserve"> ciema centrālās daļas detālplānojuma projekta apstiprināšanu” apstiprināto detālplānojumu </w:t>
      </w:r>
      <w:proofErr w:type="spellStart"/>
      <w:r w:rsidRPr="00981FF7">
        <w:rPr>
          <w:rFonts w:ascii="Times New Roman" w:eastAsia="Times New Roman" w:hAnsi="Times New Roman" w:cs="Times New Roman"/>
        </w:rPr>
        <w:t>Kadagas</w:t>
      </w:r>
      <w:proofErr w:type="spellEnd"/>
      <w:r w:rsidRPr="00981FF7">
        <w:rPr>
          <w:rFonts w:ascii="Times New Roman" w:eastAsia="Times New Roman" w:hAnsi="Times New Roman" w:cs="Times New Roman"/>
        </w:rPr>
        <w:t xml:space="preserve"> ciema centrāl</w:t>
      </w:r>
      <w:r w:rsidR="00B84B26">
        <w:rPr>
          <w:rFonts w:ascii="Times New Roman" w:eastAsia="Times New Roman" w:hAnsi="Times New Roman" w:cs="Times New Roman"/>
        </w:rPr>
        <w:t>ajai</w:t>
      </w:r>
      <w:r w:rsidRPr="00981FF7">
        <w:rPr>
          <w:rFonts w:ascii="Times New Roman" w:eastAsia="Times New Roman" w:hAnsi="Times New Roman" w:cs="Times New Roman"/>
        </w:rPr>
        <w:t xml:space="preserve"> daļa</w:t>
      </w:r>
      <w:r w:rsidR="00B84B26">
        <w:rPr>
          <w:rFonts w:ascii="Times New Roman" w:eastAsia="Times New Roman" w:hAnsi="Times New Roman" w:cs="Times New Roman"/>
        </w:rPr>
        <w:t xml:space="preserve">i </w:t>
      </w:r>
      <w:r>
        <w:rPr>
          <w:rFonts w:ascii="Times New Roman" w:eastAsia="Times New Roman" w:hAnsi="Times New Roman" w:cs="Times New Roman"/>
        </w:rPr>
        <w:t xml:space="preserve">– zemes vienībās </w:t>
      </w:r>
      <w:r w:rsidR="004530A8">
        <w:rPr>
          <w:rFonts w:ascii="Times New Roman" w:eastAsia="Times New Roman" w:hAnsi="Times New Roman" w:cs="Times New Roman"/>
        </w:rPr>
        <w:t xml:space="preserve">ar kadastra apzīmējumu </w:t>
      </w:r>
      <w:bookmarkStart w:id="10" w:name="_Hlk199946642"/>
      <w:r w:rsidR="00BB6CB2" w:rsidRPr="00D75775">
        <w:rPr>
          <w:rFonts w:ascii="Times New Roman" w:hAnsi="Times New Roman" w:cs="Times New Roman"/>
        </w:rPr>
        <w:t xml:space="preserve">80440050085, </w:t>
      </w:r>
      <w:r w:rsidR="004530A8" w:rsidRPr="00D75775">
        <w:rPr>
          <w:rFonts w:ascii="Times New Roman" w:hAnsi="Times New Roman" w:cs="Times New Roman"/>
        </w:rPr>
        <w:t xml:space="preserve">80440050125, </w:t>
      </w:r>
      <w:r w:rsidR="00BB6CB2" w:rsidRPr="00D75775">
        <w:rPr>
          <w:rFonts w:ascii="Times New Roman" w:hAnsi="Times New Roman" w:cs="Times New Roman"/>
        </w:rPr>
        <w:t>80440050116</w:t>
      </w:r>
      <w:r w:rsidR="00D75775">
        <w:rPr>
          <w:rFonts w:ascii="Times New Roman" w:hAnsi="Times New Roman" w:cs="Times New Roman"/>
        </w:rPr>
        <w:t xml:space="preserve"> un</w:t>
      </w:r>
      <w:r w:rsidR="00D75775" w:rsidRPr="00D75775">
        <w:rPr>
          <w:rFonts w:ascii="Times New Roman" w:hAnsi="Times New Roman" w:cs="Times New Roman"/>
        </w:rPr>
        <w:t xml:space="preserve"> </w:t>
      </w:r>
      <w:r w:rsidR="00BB6CB2" w:rsidRPr="00D75775">
        <w:rPr>
          <w:rFonts w:ascii="Times New Roman" w:hAnsi="Times New Roman" w:cs="Times New Roman"/>
        </w:rPr>
        <w:t>80440050090</w:t>
      </w:r>
      <w:bookmarkEnd w:id="10"/>
      <w:r w:rsidRPr="00D75775">
        <w:rPr>
          <w:rFonts w:ascii="Times New Roman" w:eastAsia="Times New Roman" w:hAnsi="Times New Roman" w:cs="Times New Roman"/>
        </w:rPr>
        <w:t>.</w:t>
      </w:r>
    </w:p>
    <w:p w14:paraId="5350523F" w14:textId="77777777" w:rsidR="00B84B26" w:rsidRPr="00B84B26" w:rsidRDefault="00B84B26" w:rsidP="00B84B26">
      <w:pPr>
        <w:pStyle w:val="ListParagraph"/>
        <w:shd w:val="clear" w:color="auto" w:fill="FFFFFF"/>
        <w:tabs>
          <w:tab w:val="left" w:pos="426"/>
        </w:tabs>
        <w:spacing w:after="120"/>
        <w:jc w:val="both"/>
        <w:rPr>
          <w:rFonts w:ascii="Times New Roman" w:hAnsi="Times New Roman" w:cs="Times New Roman"/>
          <w:sz w:val="12"/>
          <w:szCs w:val="12"/>
        </w:rPr>
      </w:pPr>
    </w:p>
    <w:p w14:paraId="078A619A" w14:textId="2DBB70D7" w:rsidR="00CE1882" w:rsidRPr="00484E96" w:rsidRDefault="00605AD9" w:rsidP="00B84B26">
      <w:pPr>
        <w:pStyle w:val="ListParagraph"/>
        <w:numPr>
          <w:ilvl w:val="0"/>
          <w:numId w:val="3"/>
        </w:numPr>
        <w:shd w:val="clear" w:color="auto" w:fill="FFFFFF"/>
        <w:tabs>
          <w:tab w:val="left" w:pos="426"/>
        </w:tabs>
        <w:spacing w:after="120"/>
        <w:ind w:hanging="294"/>
        <w:jc w:val="both"/>
        <w:rPr>
          <w:rFonts w:ascii="Times New Roman" w:hAnsi="Times New Roman" w:cs="Times New Roman"/>
        </w:rPr>
      </w:pPr>
      <w:r w:rsidRPr="00484E96">
        <w:rPr>
          <w:rFonts w:ascii="Times New Roman" w:hAnsi="Times New Roman" w:cs="Times New Roman"/>
        </w:rPr>
        <w:t>Uzdot</w:t>
      </w:r>
      <w:r>
        <w:rPr>
          <w:rFonts w:ascii="Times New Roman" w:hAnsi="Times New Roman" w:cs="Times New Roman"/>
        </w:rPr>
        <w:t xml:space="preserve"> pašvaldības Centrālās pārvaldes</w:t>
      </w:r>
      <w:r w:rsidRPr="00484E96">
        <w:rPr>
          <w:rFonts w:ascii="Times New Roman" w:hAnsi="Times New Roman" w:cs="Times New Roman"/>
        </w:rPr>
        <w:t xml:space="preserve"> Teritorijas plānošanas nodaļai lēmumu ievietot Teritorijas attīstības plānošanas informācijas sistēmā (TAPIS) un publicēt oficiālajā </w:t>
      </w:r>
      <w:r w:rsidRPr="00484E96">
        <w:rPr>
          <w:rFonts w:ascii="Times New Roman" w:hAnsi="Times New Roman" w:cs="Times New Roman"/>
        </w:rPr>
        <w:lastRenderedPageBreak/>
        <w:t xml:space="preserve">izdevumā “Latvijas Vēstnesis”, kā arī paziņojumu publicēt pašvaldības informatīvajā izdevumā “Ādažu </w:t>
      </w:r>
      <w:r>
        <w:rPr>
          <w:rFonts w:ascii="Times New Roman" w:hAnsi="Times New Roman" w:cs="Times New Roman"/>
        </w:rPr>
        <w:t xml:space="preserve">Novada </w:t>
      </w:r>
      <w:r w:rsidRPr="00484E96">
        <w:rPr>
          <w:rFonts w:ascii="Times New Roman" w:hAnsi="Times New Roman" w:cs="Times New Roman"/>
        </w:rPr>
        <w:t xml:space="preserve">Vēstis” un pašvaldības tīmekļa vietnē </w:t>
      </w:r>
      <w:hyperlink r:id="rId8" w:history="1">
        <w:r w:rsidR="00CE1882" w:rsidRPr="00484E96">
          <w:rPr>
            <w:rStyle w:val="Hyperlink"/>
            <w:rFonts w:ascii="Times New Roman" w:hAnsi="Times New Roman" w:cs="Times New Roman"/>
          </w:rPr>
          <w:t>www.adazunovads.lv</w:t>
        </w:r>
      </w:hyperlink>
      <w:r w:rsidRPr="00484E96">
        <w:rPr>
          <w:rFonts w:ascii="Times New Roman" w:hAnsi="Times New Roman" w:cs="Times New Roman"/>
        </w:rPr>
        <w:t>.</w:t>
      </w:r>
    </w:p>
    <w:p w14:paraId="3B4B3082" w14:textId="15152137" w:rsidR="00CE1882" w:rsidRPr="008A44D5" w:rsidRDefault="00605AD9" w:rsidP="00CE1882">
      <w:pPr>
        <w:pStyle w:val="BodyText2"/>
        <w:numPr>
          <w:ilvl w:val="0"/>
          <w:numId w:val="3"/>
        </w:numPr>
        <w:spacing w:before="120" w:after="120"/>
        <w:ind w:hanging="295"/>
        <w:rPr>
          <w:szCs w:val="24"/>
          <w:lang w:val="x-none"/>
        </w:rPr>
      </w:pPr>
      <w:r w:rsidRPr="008A44D5">
        <w:rPr>
          <w:szCs w:val="24"/>
          <w:lang w:val="x-none"/>
        </w:rPr>
        <w:t xml:space="preserve">Par lēmuma izpildi atbild </w:t>
      </w:r>
      <w:r>
        <w:rPr>
          <w:szCs w:val="24"/>
          <w:lang w:val="x-none"/>
        </w:rPr>
        <w:t xml:space="preserve">pašvaldības </w:t>
      </w:r>
      <w:r>
        <w:rPr>
          <w:szCs w:val="24"/>
        </w:rPr>
        <w:t xml:space="preserve">Centrālās pārvaldes </w:t>
      </w:r>
      <w:r w:rsidRPr="008A44D5">
        <w:rPr>
          <w:szCs w:val="24"/>
          <w:lang w:val="x-none"/>
        </w:rPr>
        <w:t>Teritorijas plānošanas nodaļa.</w:t>
      </w:r>
    </w:p>
    <w:p w14:paraId="4E90D1F4" w14:textId="77777777" w:rsidR="00CE1882" w:rsidRDefault="00605AD9" w:rsidP="00CE1882">
      <w:pPr>
        <w:pStyle w:val="BodyText2"/>
        <w:numPr>
          <w:ilvl w:val="0"/>
          <w:numId w:val="3"/>
        </w:numPr>
        <w:ind w:hanging="294"/>
        <w:rPr>
          <w:szCs w:val="24"/>
        </w:rPr>
      </w:pPr>
      <w:r w:rsidRPr="006A6FE4">
        <w:rPr>
          <w:szCs w:val="24"/>
        </w:rPr>
        <w:t>Pašvaldības izpilddirektora vietniecei veikt šī lēmuma izpildes kontroli</w:t>
      </w:r>
      <w:r>
        <w:rPr>
          <w:szCs w:val="24"/>
        </w:rPr>
        <w:t>.</w:t>
      </w:r>
    </w:p>
    <w:p w14:paraId="18BCF335" w14:textId="77777777" w:rsidR="00564CA6" w:rsidRPr="00564CA6" w:rsidRDefault="00564CA6" w:rsidP="00BB16A4">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23CB074E" w14:textId="421B331C" w:rsidR="00564CA6" w:rsidRDefault="00564CA6" w:rsidP="00BB16A4">
      <w:pPr>
        <w:jc w:val="both"/>
        <w:rPr>
          <w:rFonts w:ascii="Times New Roman" w:hAnsi="Times New Roman" w:cs="Times New Roman"/>
        </w:rPr>
      </w:pPr>
    </w:p>
    <w:p w14:paraId="28848560" w14:textId="77777777" w:rsidR="00BB16A4" w:rsidRPr="00564CA6" w:rsidRDefault="00BB16A4" w:rsidP="00BB16A4">
      <w:pPr>
        <w:jc w:val="both"/>
        <w:rPr>
          <w:rFonts w:ascii="Times New Roman" w:hAnsi="Times New Roman" w:cs="Times New Roman"/>
        </w:rPr>
      </w:pPr>
    </w:p>
    <w:p w14:paraId="3EE40704" w14:textId="12C84266" w:rsidR="00564CA6" w:rsidRDefault="00605AD9" w:rsidP="00BB16A4">
      <w:pPr>
        <w:jc w:val="both"/>
        <w:rPr>
          <w:rFonts w:ascii="Times New Roman" w:hAnsi="Times New Roman" w:cs="Times New Roman"/>
          <w:noProof/>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27A7FC3A" w14:textId="7284073F" w:rsidR="00147221" w:rsidRDefault="00147221" w:rsidP="00BB16A4">
      <w:pPr>
        <w:jc w:val="both"/>
        <w:rPr>
          <w:rFonts w:ascii="Times New Roman" w:hAnsi="Times New Roman" w:cs="Times New Roman"/>
          <w:noProof/>
        </w:rPr>
      </w:pPr>
    </w:p>
    <w:p w14:paraId="4E16F558" w14:textId="61681BA4" w:rsidR="00147221" w:rsidRPr="00147221" w:rsidRDefault="00605AD9" w:rsidP="00147221">
      <w:pPr>
        <w:jc w:val="center"/>
        <w:rPr>
          <w:rFonts w:ascii="Times New Roman" w:hAnsi="Times New Roman" w:cs="Times New Roman"/>
        </w:rPr>
      </w:pPr>
      <w:r w:rsidRPr="00147221">
        <w:rPr>
          <w:rFonts w:ascii="Times New Roman" w:eastAsia="Calibri" w:hAnsi="Times New Roman" w:cs="Times New Roman"/>
        </w:rPr>
        <w:t>ŠIS DOKUMENTS IR ELEKTRONISKI PARAKSTĪTS AR DROŠU ELEKTRONISKO PARAKSTU UN SATUR LAIKA ZĪMOGU</w:t>
      </w:r>
    </w:p>
    <w:p w14:paraId="6955A864" w14:textId="73C27B0D" w:rsidR="00564CA6" w:rsidRPr="00B47C10" w:rsidRDefault="00564CA6" w:rsidP="00564CA6">
      <w:pPr>
        <w:rPr>
          <w:rFonts w:ascii="Times New Roman" w:hAnsi="Times New Roman" w:cs="Times New Roman"/>
          <w:sz w:val="20"/>
          <w:szCs w:val="20"/>
        </w:rPr>
      </w:pPr>
    </w:p>
    <w:sectPr w:rsidR="00564CA6" w:rsidRPr="00B47C10" w:rsidSect="00BB16A4">
      <w:headerReference w:type="default" r:id="rId9"/>
      <w:footerReference w:type="default" r:id="rId10"/>
      <w:headerReference w:type="first" r:id="rId11"/>
      <w:footerReference w:type="first" r:id="rId12"/>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973CF6" w14:textId="77777777" w:rsidR="00605AD9" w:rsidRDefault="00605AD9">
      <w:r>
        <w:separator/>
      </w:r>
    </w:p>
  </w:endnote>
  <w:endnote w:type="continuationSeparator" w:id="0">
    <w:p w14:paraId="175E7CF8" w14:textId="77777777" w:rsidR="00605AD9" w:rsidRDefault="00605A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9697157"/>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605AD9">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4</w:t>
        </w:r>
        <w:r w:rsidRPr="005C7FA1">
          <w:rPr>
            <w:rFonts w:ascii="Times New Roman" w:hAnsi="Times New Roman" w:cs="Times New Roman"/>
            <w:noProof/>
          </w:rPr>
          <w:fldChar w:fldCharType="end"/>
        </w:r>
      </w:p>
    </w:sdtContent>
  </w:sdt>
  <w:p w14:paraId="4C20AED2"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C8CF0" w14:textId="72678FBC" w:rsidR="005C7FA1" w:rsidRPr="005C7FA1" w:rsidRDefault="005C7FA1">
    <w:pPr>
      <w:pStyle w:val="Footer"/>
      <w:jc w:val="right"/>
      <w:rPr>
        <w:rFonts w:ascii="Times New Roman" w:hAnsi="Times New Roman" w:cs="Times New Roman"/>
      </w:rPr>
    </w:pPr>
  </w:p>
  <w:p w14:paraId="46C0E84C"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C182BF" w14:textId="77777777" w:rsidR="00605AD9" w:rsidRDefault="00605AD9">
      <w:r>
        <w:separator/>
      </w:r>
    </w:p>
  </w:footnote>
  <w:footnote w:type="continuationSeparator" w:id="0">
    <w:p w14:paraId="76DD489E" w14:textId="77777777" w:rsidR="00605AD9" w:rsidRDefault="00605A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CAEC1" w14:textId="3F88EC00"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3AED" w14:textId="063C322C"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E7725"/>
    <w:multiLevelType w:val="hybridMultilevel"/>
    <w:tmpl w:val="1938F42E"/>
    <w:lvl w:ilvl="0" w:tplc="98325CF4">
      <w:start w:val="1"/>
      <w:numFmt w:val="decimal"/>
      <w:lvlText w:val="%1."/>
      <w:lvlJc w:val="left"/>
      <w:pPr>
        <w:ind w:left="720" w:hanging="360"/>
      </w:pPr>
    </w:lvl>
    <w:lvl w:ilvl="1" w:tplc="7708F61A" w:tentative="1">
      <w:start w:val="1"/>
      <w:numFmt w:val="lowerLetter"/>
      <w:lvlText w:val="%2."/>
      <w:lvlJc w:val="left"/>
      <w:pPr>
        <w:ind w:left="1440" w:hanging="360"/>
      </w:pPr>
    </w:lvl>
    <w:lvl w:ilvl="2" w:tplc="D6D41972" w:tentative="1">
      <w:start w:val="1"/>
      <w:numFmt w:val="lowerRoman"/>
      <w:lvlText w:val="%3."/>
      <w:lvlJc w:val="right"/>
      <w:pPr>
        <w:ind w:left="2160" w:hanging="180"/>
      </w:pPr>
    </w:lvl>
    <w:lvl w:ilvl="3" w:tplc="6EE491CE" w:tentative="1">
      <w:start w:val="1"/>
      <w:numFmt w:val="decimal"/>
      <w:lvlText w:val="%4."/>
      <w:lvlJc w:val="left"/>
      <w:pPr>
        <w:ind w:left="2880" w:hanging="360"/>
      </w:pPr>
    </w:lvl>
    <w:lvl w:ilvl="4" w:tplc="0B5AFD66" w:tentative="1">
      <w:start w:val="1"/>
      <w:numFmt w:val="lowerLetter"/>
      <w:lvlText w:val="%5."/>
      <w:lvlJc w:val="left"/>
      <w:pPr>
        <w:ind w:left="3600" w:hanging="360"/>
      </w:pPr>
    </w:lvl>
    <w:lvl w:ilvl="5" w:tplc="005E7AD2" w:tentative="1">
      <w:start w:val="1"/>
      <w:numFmt w:val="lowerRoman"/>
      <w:lvlText w:val="%6."/>
      <w:lvlJc w:val="right"/>
      <w:pPr>
        <w:ind w:left="4320" w:hanging="180"/>
      </w:pPr>
    </w:lvl>
    <w:lvl w:ilvl="6" w:tplc="4D02B3EA" w:tentative="1">
      <w:start w:val="1"/>
      <w:numFmt w:val="decimal"/>
      <w:lvlText w:val="%7."/>
      <w:lvlJc w:val="left"/>
      <w:pPr>
        <w:ind w:left="5040" w:hanging="360"/>
      </w:pPr>
    </w:lvl>
    <w:lvl w:ilvl="7" w:tplc="D03C11C8" w:tentative="1">
      <w:start w:val="1"/>
      <w:numFmt w:val="lowerLetter"/>
      <w:lvlText w:val="%8."/>
      <w:lvlJc w:val="left"/>
      <w:pPr>
        <w:ind w:left="5760" w:hanging="360"/>
      </w:pPr>
    </w:lvl>
    <w:lvl w:ilvl="8" w:tplc="868C3B3E" w:tentative="1">
      <w:start w:val="1"/>
      <w:numFmt w:val="lowerRoman"/>
      <w:lvlText w:val="%9."/>
      <w:lvlJc w:val="right"/>
      <w:pPr>
        <w:ind w:left="6480" w:hanging="180"/>
      </w:pPr>
    </w:lvl>
  </w:abstractNum>
  <w:abstractNum w:abstractNumId="1" w15:restartNumberingAfterBreak="0">
    <w:nsid w:val="107752F3"/>
    <w:multiLevelType w:val="hybridMultilevel"/>
    <w:tmpl w:val="63841CA0"/>
    <w:lvl w:ilvl="0" w:tplc="8B4C7D68">
      <w:start w:val="1"/>
      <w:numFmt w:val="decimal"/>
      <w:lvlText w:val="%1."/>
      <w:lvlJc w:val="left"/>
      <w:pPr>
        <w:ind w:left="720" w:hanging="360"/>
      </w:pPr>
      <w:rPr>
        <w:rFonts w:hint="default"/>
      </w:rPr>
    </w:lvl>
    <w:lvl w:ilvl="1" w:tplc="77BA8AA0" w:tentative="1">
      <w:start w:val="1"/>
      <w:numFmt w:val="lowerLetter"/>
      <w:lvlText w:val="%2."/>
      <w:lvlJc w:val="left"/>
      <w:pPr>
        <w:ind w:left="1440" w:hanging="360"/>
      </w:pPr>
    </w:lvl>
    <w:lvl w:ilvl="2" w:tplc="B7586006" w:tentative="1">
      <w:start w:val="1"/>
      <w:numFmt w:val="lowerRoman"/>
      <w:lvlText w:val="%3."/>
      <w:lvlJc w:val="right"/>
      <w:pPr>
        <w:ind w:left="2160" w:hanging="180"/>
      </w:pPr>
    </w:lvl>
    <w:lvl w:ilvl="3" w:tplc="285CBD04" w:tentative="1">
      <w:start w:val="1"/>
      <w:numFmt w:val="decimal"/>
      <w:lvlText w:val="%4."/>
      <w:lvlJc w:val="left"/>
      <w:pPr>
        <w:ind w:left="2880" w:hanging="360"/>
      </w:pPr>
    </w:lvl>
    <w:lvl w:ilvl="4" w:tplc="E93C4738" w:tentative="1">
      <w:start w:val="1"/>
      <w:numFmt w:val="lowerLetter"/>
      <w:lvlText w:val="%5."/>
      <w:lvlJc w:val="left"/>
      <w:pPr>
        <w:ind w:left="3600" w:hanging="360"/>
      </w:pPr>
    </w:lvl>
    <w:lvl w:ilvl="5" w:tplc="B04A952C" w:tentative="1">
      <w:start w:val="1"/>
      <w:numFmt w:val="lowerRoman"/>
      <w:lvlText w:val="%6."/>
      <w:lvlJc w:val="right"/>
      <w:pPr>
        <w:ind w:left="4320" w:hanging="180"/>
      </w:pPr>
    </w:lvl>
    <w:lvl w:ilvl="6" w:tplc="4300CB9E" w:tentative="1">
      <w:start w:val="1"/>
      <w:numFmt w:val="decimal"/>
      <w:lvlText w:val="%7."/>
      <w:lvlJc w:val="left"/>
      <w:pPr>
        <w:ind w:left="5040" w:hanging="360"/>
      </w:pPr>
    </w:lvl>
    <w:lvl w:ilvl="7" w:tplc="18B40746" w:tentative="1">
      <w:start w:val="1"/>
      <w:numFmt w:val="lowerLetter"/>
      <w:lvlText w:val="%8."/>
      <w:lvlJc w:val="left"/>
      <w:pPr>
        <w:ind w:left="5760" w:hanging="360"/>
      </w:pPr>
    </w:lvl>
    <w:lvl w:ilvl="8" w:tplc="6BB204BA" w:tentative="1">
      <w:start w:val="1"/>
      <w:numFmt w:val="lowerRoman"/>
      <w:lvlText w:val="%9."/>
      <w:lvlJc w:val="right"/>
      <w:pPr>
        <w:ind w:left="6480" w:hanging="180"/>
      </w:pPr>
    </w:lvl>
  </w:abstractNum>
  <w:abstractNum w:abstractNumId="2" w15:restartNumberingAfterBreak="0">
    <w:nsid w:val="5D8E697C"/>
    <w:multiLevelType w:val="multilevel"/>
    <w:tmpl w:val="F1CE2D68"/>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600E3F53"/>
    <w:multiLevelType w:val="hybridMultilevel"/>
    <w:tmpl w:val="471ED5B8"/>
    <w:lvl w:ilvl="0" w:tplc="85544CBE">
      <w:start w:val="2024"/>
      <w:numFmt w:val="bullet"/>
      <w:lvlText w:val="-"/>
      <w:lvlJc w:val="left"/>
      <w:pPr>
        <w:ind w:left="1069" w:hanging="360"/>
      </w:pPr>
      <w:rPr>
        <w:rFonts w:ascii="Times New Roman" w:eastAsiaTheme="minorHAnsi" w:hAnsi="Times New Roman" w:cs="Times New Roman" w:hint="default"/>
      </w:rPr>
    </w:lvl>
    <w:lvl w:ilvl="1" w:tplc="90E074AE" w:tentative="1">
      <w:start w:val="1"/>
      <w:numFmt w:val="bullet"/>
      <w:lvlText w:val="o"/>
      <w:lvlJc w:val="left"/>
      <w:pPr>
        <w:ind w:left="1789" w:hanging="360"/>
      </w:pPr>
      <w:rPr>
        <w:rFonts w:ascii="Courier New" w:hAnsi="Courier New" w:cs="Courier New" w:hint="default"/>
      </w:rPr>
    </w:lvl>
    <w:lvl w:ilvl="2" w:tplc="D3562580" w:tentative="1">
      <w:start w:val="1"/>
      <w:numFmt w:val="bullet"/>
      <w:lvlText w:val=""/>
      <w:lvlJc w:val="left"/>
      <w:pPr>
        <w:ind w:left="2509" w:hanging="360"/>
      </w:pPr>
      <w:rPr>
        <w:rFonts w:ascii="Wingdings" w:hAnsi="Wingdings" w:hint="default"/>
      </w:rPr>
    </w:lvl>
    <w:lvl w:ilvl="3" w:tplc="1414BE06" w:tentative="1">
      <w:start w:val="1"/>
      <w:numFmt w:val="bullet"/>
      <w:lvlText w:val=""/>
      <w:lvlJc w:val="left"/>
      <w:pPr>
        <w:ind w:left="3229" w:hanging="360"/>
      </w:pPr>
      <w:rPr>
        <w:rFonts w:ascii="Symbol" w:hAnsi="Symbol" w:hint="default"/>
      </w:rPr>
    </w:lvl>
    <w:lvl w:ilvl="4" w:tplc="84C4D422" w:tentative="1">
      <w:start w:val="1"/>
      <w:numFmt w:val="bullet"/>
      <w:lvlText w:val="o"/>
      <w:lvlJc w:val="left"/>
      <w:pPr>
        <w:ind w:left="3949" w:hanging="360"/>
      </w:pPr>
      <w:rPr>
        <w:rFonts w:ascii="Courier New" w:hAnsi="Courier New" w:cs="Courier New" w:hint="default"/>
      </w:rPr>
    </w:lvl>
    <w:lvl w:ilvl="5" w:tplc="DB32A930" w:tentative="1">
      <w:start w:val="1"/>
      <w:numFmt w:val="bullet"/>
      <w:lvlText w:val=""/>
      <w:lvlJc w:val="left"/>
      <w:pPr>
        <w:ind w:left="4669" w:hanging="360"/>
      </w:pPr>
      <w:rPr>
        <w:rFonts w:ascii="Wingdings" w:hAnsi="Wingdings" w:hint="default"/>
      </w:rPr>
    </w:lvl>
    <w:lvl w:ilvl="6" w:tplc="041601E8" w:tentative="1">
      <w:start w:val="1"/>
      <w:numFmt w:val="bullet"/>
      <w:lvlText w:val=""/>
      <w:lvlJc w:val="left"/>
      <w:pPr>
        <w:ind w:left="5389" w:hanging="360"/>
      </w:pPr>
      <w:rPr>
        <w:rFonts w:ascii="Symbol" w:hAnsi="Symbol" w:hint="default"/>
      </w:rPr>
    </w:lvl>
    <w:lvl w:ilvl="7" w:tplc="7F4E3A24" w:tentative="1">
      <w:start w:val="1"/>
      <w:numFmt w:val="bullet"/>
      <w:lvlText w:val="o"/>
      <w:lvlJc w:val="left"/>
      <w:pPr>
        <w:ind w:left="6109" w:hanging="360"/>
      </w:pPr>
      <w:rPr>
        <w:rFonts w:ascii="Courier New" w:hAnsi="Courier New" w:cs="Courier New" w:hint="default"/>
      </w:rPr>
    </w:lvl>
    <w:lvl w:ilvl="8" w:tplc="D5247992" w:tentative="1">
      <w:start w:val="1"/>
      <w:numFmt w:val="bullet"/>
      <w:lvlText w:val=""/>
      <w:lvlJc w:val="left"/>
      <w:pPr>
        <w:ind w:left="6829" w:hanging="360"/>
      </w:pPr>
      <w:rPr>
        <w:rFonts w:ascii="Wingdings" w:hAnsi="Wingdings" w:hint="default"/>
      </w:rPr>
    </w:lvl>
  </w:abstractNum>
  <w:abstractNum w:abstractNumId="4"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5" w15:restartNumberingAfterBreak="0">
    <w:nsid w:val="68543324"/>
    <w:multiLevelType w:val="hybridMultilevel"/>
    <w:tmpl w:val="0ABABE94"/>
    <w:lvl w:ilvl="0" w:tplc="B760672A">
      <w:start w:val="1"/>
      <w:numFmt w:val="decimal"/>
      <w:lvlText w:val="%1."/>
      <w:lvlJc w:val="left"/>
      <w:pPr>
        <w:ind w:left="360" w:hanging="360"/>
      </w:pPr>
      <w:rPr>
        <w:rFonts w:hint="default"/>
        <w:color w:val="auto"/>
      </w:rPr>
    </w:lvl>
    <w:lvl w:ilvl="1" w:tplc="427AD0D4" w:tentative="1">
      <w:start w:val="1"/>
      <w:numFmt w:val="lowerLetter"/>
      <w:lvlText w:val="%2."/>
      <w:lvlJc w:val="left"/>
      <w:pPr>
        <w:ind w:left="1080" w:hanging="360"/>
      </w:pPr>
    </w:lvl>
    <w:lvl w:ilvl="2" w:tplc="D61ECE1A" w:tentative="1">
      <w:start w:val="1"/>
      <w:numFmt w:val="lowerRoman"/>
      <w:lvlText w:val="%3."/>
      <w:lvlJc w:val="right"/>
      <w:pPr>
        <w:ind w:left="1800" w:hanging="180"/>
      </w:pPr>
    </w:lvl>
    <w:lvl w:ilvl="3" w:tplc="7870ECDC" w:tentative="1">
      <w:start w:val="1"/>
      <w:numFmt w:val="decimal"/>
      <w:lvlText w:val="%4."/>
      <w:lvlJc w:val="left"/>
      <w:pPr>
        <w:ind w:left="2520" w:hanging="360"/>
      </w:pPr>
    </w:lvl>
    <w:lvl w:ilvl="4" w:tplc="4198BEF2" w:tentative="1">
      <w:start w:val="1"/>
      <w:numFmt w:val="lowerLetter"/>
      <w:lvlText w:val="%5."/>
      <w:lvlJc w:val="left"/>
      <w:pPr>
        <w:ind w:left="3240" w:hanging="360"/>
      </w:pPr>
    </w:lvl>
    <w:lvl w:ilvl="5" w:tplc="E82A4090" w:tentative="1">
      <w:start w:val="1"/>
      <w:numFmt w:val="lowerRoman"/>
      <w:lvlText w:val="%6."/>
      <w:lvlJc w:val="right"/>
      <w:pPr>
        <w:ind w:left="3960" w:hanging="180"/>
      </w:pPr>
    </w:lvl>
    <w:lvl w:ilvl="6" w:tplc="5BF08C46" w:tentative="1">
      <w:start w:val="1"/>
      <w:numFmt w:val="decimal"/>
      <w:lvlText w:val="%7."/>
      <w:lvlJc w:val="left"/>
      <w:pPr>
        <w:ind w:left="4680" w:hanging="360"/>
      </w:pPr>
    </w:lvl>
    <w:lvl w:ilvl="7" w:tplc="E042FB16" w:tentative="1">
      <w:start w:val="1"/>
      <w:numFmt w:val="lowerLetter"/>
      <w:lvlText w:val="%8."/>
      <w:lvlJc w:val="left"/>
      <w:pPr>
        <w:ind w:left="5400" w:hanging="360"/>
      </w:pPr>
    </w:lvl>
    <w:lvl w:ilvl="8" w:tplc="376EDB7C" w:tentative="1">
      <w:start w:val="1"/>
      <w:numFmt w:val="lowerRoman"/>
      <w:lvlText w:val="%9."/>
      <w:lvlJc w:val="right"/>
      <w:pPr>
        <w:ind w:left="6120" w:hanging="180"/>
      </w:pPr>
    </w:lvl>
  </w:abstractNum>
  <w:num w:numId="1" w16cid:durableId="1080567416">
    <w:abstractNumId w:val="4"/>
  </w:num>
  <w:num w:numId="2" w16cid:durableId="1964530278">
    <w:abstractNumId w:val="1"/>
  </w:num>
  <w:num w:numId="3" w16cid:durableId="1383359856">
    <w:abstractNumId w:val="0"/>
  </w:num>
  <w:num w:numId="4" w16cid:durableId="966550384">
    <w:abstractNumId w:val="5"/>
  </w:num>
  <w:num w:numId="5" w16cid:durableId="529955325">
    <w:abstractNumId w:val="3"/>
  </w:num>
  <w:num w:numId="6" w16cid:durableId="10348172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2531E"/>
    <w:rsid w:val="00025C9A"/>
    <w:rsid w:val="00030457"/>
    <w:rsid w:val="00057B46"/>
    <w:rsid w:val="00070E3F"/>
    <w:rsid w:val="000C5212"/>
    <w:rsid w:val="000F4759"/>
    <w:rsid w:val="00124731"/>
    <w:rsid w:val="00145429"/>
    <w:rsid w:val="00147221"/>
    <w:rsid w:val="00175A7F"/>
    <w:rsid w:val="00177B29"/>
    <w:rsid w:val="00195A73"/>
    <w:rsid w:val="0019735C"/>
    <w:rsid w:val="001A297B"/>
    <w:rsid w:val="001A36E4"/>
    <w:rsid w:val="0020268C"/>
    <w:rsid w:val="002264E8"/>
    <w:rsid w:val="0023615F"/>
    <w:rsid w:val="0025391B"/>
    <w:rsid w:val="002702B4"/>
    <w:rsid w:val="00297558"/>
    <w:rsid w:val="002D53F6"/>
    <w:rsid w:val="00351D48"/>
    <w:rsid w:val="003940A8"/>
    <w:rsid w:val="003B1446"/>
    <w:rsid w:val="003C401E"/>
    <w:rsid w:val="003F26AA"/>
    <w:rsid w:val="004214A1"/>
    <w:rsid w:val="004530A8"/>
    <w:rsid w:val="00484E96"/>
    <w:rsid w:val="004D516C"/>
    <w:rsid w:val="00521C00"/>
    <w:rsid w:val="0053073B"/>
    <w:rsid w:val="00543508"/>
    <w:rsid w:val="00556CBA"/>
    <w:rsid w:val="00564CA6"/>
    <w:rsid w:val="005A5A6F"/>
    <w:rsid w:val="005C7FA1"/>
    <w:rsid w:val="00605AD9"/>
    <w:rsid w:val="00617AAC"/>
    <w:rsid w:val="00634D42"/>
    <w:rsid w:val="00653B38"/>
    <w:rsid w:val="00693F05"/>
    <w:rsid w:val="006A6FE4"/>
    <w:rsid w:val="006C5461"/>
    <w:rsid w:val="006D3451"/>
    <w:rsid w:val="006D513B"/>
    <w:rsid w:val="006D74FA"/>
    <w:rsid w:val="0070556C"/>
    <w:rsid w:val="0074092B"/>
    <w:rsid w:val="00761A64"/>
    <w:rsid w:val="0079484F"/>
    <w:rsid w:val="007A5687"/>
    <w:rsid w:val="007B4DDB"/>
    <w:rsid w:val="007F14BF"/>
    <w:rsid w:val="007F7A88"/>
    <w:rsid w:val="00802C4C"/>
    <w:rsid w:val="008257F8"/>
    <w:rsid w:val="00852707"/>
    <w:rsid w:val="008A44D5"/>
    <w:rsid w:val="008E3846"/>
    <w:rsid w:val="008E75DF"/>
    <w:rsid w:val="009139A1"/>
    <w:rsid w:val="00931891"/>
    <w:rsid w:val="009752A0"/>
    <w:rsid w:val="00981FF7"/>
    <w:rsid w:val="00996740"/>
    <w:rsid w:val="009A3989"/>
    <w:rsid w:val="009B7F8F"/>
    <w:rsid w:val="009C743B"/>
    <w:rsid w:val="00A254B5"/>
    <w:rsid w:val="00A521FB"/>
    <w:rsid w:val="00A52B04"/>
    <w:rsid w:val="00A7328F"/>
    <w:rsid w:val="00B36CD4"/>
    <w:rsid w:val="00B4014F"/>
    <w:rsid w:val="00B47C10"/>
    <w:rsid w:val="00B84B26"/>
    <w:rsid w:val="00BB16A4"/>
    <w:rsid w:val="00BB6CB2"/>
    <w:rsid w:val="00BB77F0"/>
    <w:rsid w:val="00BE5ACE"/>
    <w:rsid w:val="00BE75D1"/>
    <w:rsid w:val="00C46B6F"/>
    <w:rsid w:val="00C82360"/>
    <w:rsid w:val="00C9477C"/>
    <w:rsid w:val="00CA090F"/>
    <w:rsid w:val="00CC1B2F"/>
    <w:rsid w:val="00CC3D81"/>
    <w:rsid w:val="00CE1882"/>
    <w:rsid w:val="00CE5F13"/>
    <w:rsid w:val="00CF16C2"/>
    <w:rsid w:val="00D21F72"/>
    <w:rsid w:val="00D75775"/>
    <w:rsid w:val="00D86969"/>
    <w:rsid w:val="00D96FBD"/>
    <w:rsid w:val="00DB5D6F"/>
    <w:rsid w:val="00E01737"/>
    <w:rsid w:val="00E52DA2"/>
    <w:rsid w:val="00E75D8D"/>
    <w:rsid w:val="00EF06E1"/>
    <w:rsid w:val="00F2558E"/>
    <w:rsid w:val="00FA29A3"/>
    <w:rsid w:val="00FB7FF3"/>
    <w:rsid w:val="00FF500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styleId="BodyText">
    <w:name w:val="Body Text"/>
    <w:basedOn w:val="Normal"/>
    <w:link w:val="BodyTextChar"/>
    <w:rsid w:val="00CE1882"/>
    <w:pPr>
      <w:jc w:val="both"/>
    </w:pPr>
    <w:rPr>
      <w:rFonts w:ascii="Arial" w:eastAsia="Times New Roman" w:hAnsi="Arial" w:cs="Times New Roman"/>
      <w:sz w:val="20"/>
      <w:szCs w:val="20"/>
      <w:lang w:val="x-none"/>
    </w:rPr>
  </w:style>
  <w:style w:type="character" w:customStyle="1" w:styleId="BodyTextChar">
    <w:name w:val="Body Text Char"/>
    <w:basedOn w:val="DefaultParagraphFont"/>
    <w:link w:val="BodyText"/>
    <w:rsid w:val="00CE1882"/>
    <w:rPr>
      <w:rFonts w:ascii="Arial" w:eastAsia="Times New Roman" w:hAnsi="Arial" w:cs="Times New Roman"/>
      <w:sz w:val="20"/>
      <w:szCs w:val="20"/>
      <w:lang w:val="x-none"/>
    </w:rPr>
  </w:style>
  <w:style w:type="paragraph" w:styleId="BodyText2">
    <w:name w:val="Body Text 2"/>
    <w:basedOn w:val="Normal"/>
    <w:link w:val="BodyText2Char"/>
    <w:rsid w:val="00CE1882"/>
    <w:pPr>
      <w:jc w:val="both"/>
    </w:pPr>
    <w:rPr>
      <w:rFonts w:ascii="Times New Roman" w:eastAsia="Times New Roman" w:hAnsi="Times New Roman" w:cs="Times New Roman"/>
      <w:szCs w:val="20"/>
    </w:rPr>
  </w:style>
  <w:style w:type="character" w:customStyle="1" w:styleId="BodyText2Char">
    <w:name w:val="Body Text 2 Char"/>
    <w:basedOn w:val="DefaultParagraphFont"/>
    <w:link w:val="BodyText2"/>
    <w:rsid w:val="00CE1882"/>
    <w:rPr>
      <w:rFonts w:ascii="Times New Roman" w:eastAsia="Times New Roman" w:hAnsi="Times New Roman" w:cs="Times New Roman"/>
      <w:szCs w:val="20"/>
    </w:rPr>
  </w:style>
  <w:style w:type="character" w:styleId="Hyperlink">
    <w:name w:val="Hyperlink"/>
    <w:uiPriority w:val="99"/>
    <w:unhideWhenUsed/>
    <w:rsid w:val="00CE1882"/>
    <w:rPr>
      <w:color w:val="0000FF"/>
      <w:u w:val="single"/>
    </w:rPr>
  </w:style>
  <w:style w:type="character" w:styleId="Strong">
    <w:name w:val="Strong"/>
    <w:qFormat/>
    <w:rsid w:val="00CE1882"/>
    <w:rPr>
      <w:b/>
      <w:bCs/>
    </w:rPr>
  </w:style>
  <w:style w:type="paragraph" w:styleId="ListParagraph">
    <w:name w:val="List Paragraph"/>
    <w:aliases w:val="2,Satura rādītājs,Strip"/>
    <w:basedOn w:val="Normal"/>
    <w:link w:val="ListParagraphChar"/>
    <w:uiPriority w:val="34"/>
    <w:qFormat/>
    <w:rsid w:val="00CE1882"/>
    <w:pPr>
      <w:ind w:left="720"/>
      <w:contextualSpacing/>
    </w:pPr>
  </w:style>
  <w:style w:type="character" w:customStyle="1" w:styleId="ListParagraphChar">
    <w:name w:val="List Paragraph Char"/>
    <w:aliases w:val="2 Char,Satura rādītājs Char,Strip Char"/>
    <w:link w:val="ListParagraph"/>
    <w:uiPriority w:val="34"/>
    <w:locked/>
    <w:rsid w:val="00CE1882"/>
  </w:style>
  <w:style w:type="character" w:styleId="UnresolvedMention">
    <w:name w:val="Unresolved Mention"/>
    <w:basedOn w:val="DefaultParagraphFont"/>
    <w:uiPriority w:val="99"/>
    <w:semiHidden/>
    <w:unhideWhenUsed/>
    <w:rsid w:val="009C743B"/>
    <w:rPr>
      <w:color w:val="605E5C"/>
      <w:shd w:val="clear" w:color="auto" w:fill="E1DFDD"/>
    </w:rPr>
  </w:style>
  <w:style w:type="paragraph" w:styleId="Revision">
    <w:name w:val="Revision"/>
    <w:hidden/>
    <w:uiPriority w:val="99"/>
    <w:semiHidden/>
    <w:rsid w:val="008E75DF"/>
  </w:style>
  <w:style w:type="character" w:styleId="CommentReference">
    <w:name w:val="annotation reference"/>
    <w:basedOn w:val="DefaultParagraphFont"/>
    <w:uiPriority w:val="99"/>
    <w:semiHidden/>
    <w:unhideWhenUsed/>
    <w:rsid w:val="00D21F72"/>
    <w:rPr>
      <w:sz w:val="16"/>
      <w:szCs w:val="16"/>
    </w:rPr>
  </w:style>
  <w:style w:type="paragraph" w:styleId="CommentText">
    <w:name w:val="annotation text"/>
    <w:basedOn w:val="Normal"/>
    <w:link w:val="CommentTextChar"/>
    <w:uiPriority w:val="99"/>
    <w:unhideWhenUsed/>
    <w:rsid w:val="00D21F72"/>
    <w:rPr>
      <w:sz w:val="20"/>
      <w:szCs w:val="20"/>
    </w:rPr>
  </w:style>
  <w:style w:type="character" w:customStyle="1" w:styleId="CommentTextChar">
    <w:name w:val="Comment Text Char"/>
    <w:basedOn w:val="DefaultParagraphFont"/>
    <w:link w:val="CommentText"/>
    <w:uiPriority w:val="99"/>
    <w:rsid w:val="00D21F72"/>
    <w:rPr>
      <w:sz w:val="20"/>
      <w:szCs w:val="20"/>
    </w:rPr>
  </w:style>
  <w:style w:type="paragraph" w:styleId="CommentSubject">
    <w:name w:val="annotation subject"/>
    <w:basedOn w:val="CommentText"/>
    <w:next w:val="CommentText"/>
    <w:link w:val="CommentSubjectChar"/>
    <w:uiPriority w:val="99"/>
    <w:semiHidden/>
    <w:unhideWhenUsed/>
    <w:rsid w:val="00D21F72"/>
    <w:rPr>
      <w:b/>
      <w:bCs/>
    </w:rPr>
  </w:style>
  <w:style w:type="character" w:customStyle="1" w:styleId="CommentSubjectChar">
    <w:name w:val="Comment Subject Char"/>
    <w:basedOn w:val="CommentTextChar"/>
    <w:link w:val="CommentSubject"/>
    <w:uiPriority w:val="99"/>
    <w:semiHidden/>
    <w:rsid w:val="00D21F7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azunovads.l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165</TotalTime>
  <Pages>4</Pages>
  <Words>6370</Words>
  <Characters>3632</Characters>
  <Application>Microsoft Office Word</Application>
  <DocSecurity>0</DocSecurity>
  <Lines>30</Lines>
  <Paragraphs>19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32</cp:revision>
  <dcterms:created xsi:type="dcterms:W3CDTF">2024-06-01T14:06:00Z</dcterms:created>
  <dcterms:modified xsi:type="dcterms:W3CDTF">2025-06-27T14:49:00Z</dcterms:modified>
</cp:coreProperties>
</file>