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F33A" w14:textId="77777777" w:rsidR="004D516C" w:rsidRDefault="00943CE3" w:rsidP="00564CA6">
      <w:r>
        <w:rPr>
          <w:noProof/>
        </w:rPr>
        <w:drawing>
          <wp:inline distT="0" distB="0" distL="0" distR="0" wp14:anchorId="2BBD9524" wp14:editId="230F5E4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11F20E" w14:textId="77777777" w:rsidR="00564CA6" w:rsidRPr="00564CA6" w:rsidRDefault="00943CE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17FD1D6" w14:textId="77777777" w:rsidR="00564CA6" w:rsidRPr="00564CA6" w:rsidRDefault="00943CE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FA1D4E9" w14:textId="77777777" w:rsidR="00564CA6" w:rsidRPr="00564CA6" w:rsidRDefault="00943CE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E71C423" w14:textId="77777777" w:rsidR="00564CA6" w:rsidRPr="00956A0F" w:rsidRDefault="00943CE3" w:rsidP="00564CA6">
      <w:pPr>
        <w:rPr>
          <w:rFonts w:ascii="Times New Roman" w:hAnsi="Times New Roman" w:cs="Times New Roman"/>
        </w:rPr>
      </w:pPr>
      <w:r w:rsidRPr="00956A0F">
        <w:rPr>
          <w:rFonts w:ascii="Times New Roman" w:hAnsi="Times New Roman" w:cs="Times New Roman"/>
        </w:rPr>
        <w:t>2025. gada 26.</w:t>
      </w:r>
      <w:r w:rsidR="003F5945">
        <w:rPr>
          <w:rFonts w:ascii="Times New Roman" w:hAnsi="Times New Roman" w:cs="Times New Roman"/>
        </w:rPr>
        <w:t xml:space="preserve"> </w:t>
      </w:r>
      <w:r w:rsidRPr="00956A0F">
        <w:rPr>
          <w:rFonts w:ascii="Times New Roman" w:hAnsi="Times New Roman" w:cs="Times New Roman"/>
        </w:rPr>
        <w:t xml:space="preserve">jūnijā </w:t>
      </w:r>
      <w:r w:rsidRPr="00956A0F">
        <w:rPr>
          <w:rFonts w:ascii="Times New Roman" w:hAnsi="Times New Roman" w:cs="Times New Roman"/>
        </w:rPr>
        <w:tab/>
      </w:r>
      <w:r w:rsidRPr="00956A0F">
        <w:rPr>
          <w:rFonts w:ascii="Times New Roman" w:hAnsi="Times New Roman" w:cs="Times New Roman"/>
        </w:rPr>
        <w:tab/>
      </w:r>
      <w:r w:rsidRPr="00956A0F">
        <w:rPr>
          <w:rFonts w:ascii="Times New Roman" w:hAnsi="Times New Roman" w:cs="Times New Roman"/>
        </w:rPr>
        <w:tab/>
      </w:r>
      <w:r w:rsidRPr="00956A0F">
        <w:rPr>
          <w:rFonts w:ascii="Times New Roman" w:hAnsi="Times New Roman" w:cs="Times New Roman"/>
        </w:rPr>
        <w:tab/>
      </w:r>
      <w:r w:rsidR="003F5945">
        <w:rPr>
          <w:rFonts w:ascii="Times New Roman" w:hAnsi="Times New Roman" w:cs="Times New Roman"/>
        </w:rPr>
        <w:tab/>
      </w:r>
      <w:r w:rsidR="003F5945">
        <w:rPr>
          <w:rFonts w:ascii="Times New Roman" w:hAnsi="Times New Roman" w:cs="Times New Roman"/>
        </w:rPr>
        <w:tab/>
      </w:r>
      <w:r w:rsidR="003F5945">
        <w:rPr>
          <w:rFonts w:ascii="Times New Roman" w:hAnsi="Times New Roman" w:cs="Times New Roman"/>
        </w:rPr>
        <w:tab/>
      </w:r>
      <w:r w:rsidR="003F5945">
        <w:rPr>
          <w:rFonts w:ascii="Times New Roman" w:hAnsi="Times New Roman" w:cs="Times New Roman"/>
        </w:rPr>
        <w:tab/>
      </w:r>
      <w:r w:rsidRPr="00956A0F">
        <w:rPr>
          <w:rFonts w:ascii="Times New Roman" w:hAnsi="Times New Roman" w:cs="Times New Roman"/>
        </w:rPr>
        <w:tab/>
      </w:r>
      <w:r w:rsidRPr="00956A0F">
        <w:rPr>
          <w:rFonts w:ascii="Times New Roman" w:hAnsi="Times New Roman" w:cs="Times New Roman"/>
          <w:b/>
        </w:rPr>
        <w:t>Nr.</w:t>
      </w:r>
      <w:r w:rsidR="003F5945" w:rsidRPr="003F5945">
        <w:rPr>
          <w:rFonts w:ascii="Times New Roman" w:hAnsi="Times New Roman" w:cs="Times New Roman"/>
          <w:b/>
          <w:bCs/>
          <w:noProof/>
        </w:rPr>
        <w:t xml:space="preserve"> </w:t>
      </w:r>
      <w:r w:rsidRPr="003F5945">
        <w:rPr>
          <w:rFonts w:ascii="Times New Roman" w:hAnsi="Times New Roman" w:cs="Times New Roman"/>
          <w:b/>
          <w:bCs/>
          <w:noProof/>
        </w:rPr>
        <w:t>239</w:t>
      </w:r>
    </w:p>
    <w:p w14:paraId="2D7E5639" w14:textId="77777777" w:rsidR="00564CA6" w:rsidRPr="00564CA6" w:rsidRDefault="00564CA6" w:rsidP="00564CA6">
      <w:pPr>
        <w:rPr>
          <w:rFonts w:ascii="Times New Roman" w:hAnsi="Times New Roman" w:cs="Times New Roman"/>
          <w:b/>
        </w:rPr>
      </w:pPr>
    </w:p>
    <w:p w14:paraId="62BE8493" w14:textId="77777777" w:rsidR="00564CA6" w:rsidRPr="00564CA6" w:rsidRDefault="00564CA6" w:rsidP="00564CA6">
      <w:pPr>
        <w:rPr>
          <w:rFonts w:ascii="Times New Roman" w:hAnsi="Times New Roman" w:cs="Times New Roman"/>
        </w:rPr>
      </w:pPr>
    </w:p>
    <w:p w14:paraId="41F0DA43" w14:textId="77777777" w:rsidR="00956A0F" w:rsidRDefault="00943CE3" w:rsidP="00956A0F">
      <w:pPr>
        <w:pStyle w:val="BodyText"/>
        <w:jc w:val="center"/>
        <w:rPr>
          <w:rFonts w:ascii="Times New Roman" w:hAnsi="Times New Roman"/>
          <w:b/>
          <w:sz w:val="24"/>
          <w:szCs w:val="24"/>
        </w:rPr>
      </w:pPr>
      <w:bookmarkStart w:id="0" w:name="_Hlk151721677"/>
      <w:r w:rsidRPr="00BB1B29">
        <w:rPr>
          <w:rFonts w:ascii="Times New Roman" w:hAnsi="Times New Roman"/>
          <w:b/>
          <w:bCs/>
          <w:sz w:val="24"/>
          <w:szCs w:val="24"/>
        </w:rPr>
        <w:t>Par Ādažu novada domes</w:t>
      </w:r>
      <w:r w:rsidR="002D77D0">
        <w:rPr>
          <w:rFonts w:ascii="Times New Roman" w:hAnsi="Times New Roman"/>
          <w:b/>
          <w:bCs/>
          <w:sz w:val="24"/>
          <w:szCs w:val="24"/>
        </w:rPr>
        <w:t xml:space="preserve"> 2020. gada 22. decembra</w:t>
      </w:r>
      <w:r w:rsidRPr="00BB1B29">
        <w:rPr>
          <w:rFonts w:ascii="Times New Roman" w:hAnsi="Times New Roman"/>
          <w:b/>
          <w:bCs/>
          <w:sz w:val="24"/>
          <w:szCs w:val="24"/>
        </w:rPr>
        <w:t xml:space="preserve"> lēmuma Nr. 262 “</w:t>
      </w:r>
      <w:r w:rsidRPr="00BB1B29">
        <w:rPr>
          <w:rFonts w:ascii="Times New Roman" w:hAnsi="Times New Roman"/>
          <w:b/>
          <w:sz w:val="24"/>
          <w:szCs w:val="24"/>
        </w:rPr>
        <w:t xml:space="preserve">Par nekustamo </w:t>
      </w:r>
    </w:p>
    <w:p w14:paraId="4FF21488" w14:textId="77777777" w:rsidR="00956A0F" w:rsidRPr="00BB1B29" w:rsidRDefault="00943CE3" w:rsidP="00956A0F">
      <w:pPr>
        <w:pStyle w:val="BodyText"/>
        <w:jc w:val="center"/>
        <w:rPr>
          <w:rFonts w:ascii="Times New Roman" w:hAnsi="Times New Roman"/>
          <w:b/>
          <w:sz w:val="24"/>
          <w:szCs w:val="24"/>
        </w:rPr>
      </w:pPr>
      <w:r w:rsidRPr="00BB1B29">
        <w:rPr>
          <w:rFonts w:ascii="Times New Roman" w:hAnsi="Times New Roman"/>
          <w:b/>
          <w:sz w:val="24"/>
          <w:szCs w:val="24"/>
        </w:rPr>
        <w:t xml:space="preserve">īpašumu “Oši” un “Liepas” detālplānojuma apstiprināšanu” atcelšanu </w:t>
      </w:r>
    </w:p>
    <w:bookmarkEnd w:id="0"/>
    <w:p w14:paraId="150A773B" w14:textId="77777777" w:rsidR="00956A0F" w:rsidRPr="00564CA6" w:rsidRDefault="00956A0F" w:rsidP="00956A0F">
      <w:pPr>
        <w:rPr>
          <w:rFonts w:ascii="Times New Roman" w:hAnsi="Times New Roman" w:cs="Times New Roman"/>
          <w:b/>
          <w:i/>
          <w:color w:val="FF0000"/>
        </w:rPr>
      </w:pPr>
    </w:p>
    <w:p w14:paraId="4D8CD365" w14:textId="474FD4A2" w:rsidR="00956A0F" w:rsidRDefault="00943CE3" w:rsidP="00956A0F">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Pr>
          <w:rFonts w:ascii="Times New Roman" w:hAnsi="Times New Roman" w:cs="Times New Roman"/>
        </w:rPr>
        <w:t>s</w:t>
      </w:r>
      <w:r w:rsidRPr="00D0153C">
        <w:rPr>
          <w:rFonts w:ascii="Times New Roman" w:hAnsi="Times New Roman" w:cs="Times New Roman"/>
        </w:rPr>
        <w:t>abiedrība</w:t>
      </w:r>
      <w:r>
        <w:rPr>
          <w:rFonts w:ascii="Times New Roman" w:hAnsi="Times New Roman" w:cs="Times New Roman"/>
        </w:rPr>
        <w:t>s</w:t>
      </w:r>
      <w:r w:rsidRPr="00D0153C">
        <w:rPr>
          <w:rFonts w:ascii="Times New Roman" w:hAnsi="Times New Roman" w:cs="Times New Roman"/>
        </w:rPr>
        <w:t xml:space="preserve"> ar ierobežotu atbildību </w:t>
      </w:r>
      <w:r>
        <w:rPr>
          <w:rFonts w:ascii="Times New Roman" w:hAnsi="Times New Roman" w:cs="Times New Roman"/>
        </w:rPr>
        <w:t>“</w:t>
      </w:r>
      <w:r w:rsidRPr="00BB1B29">
        <w:rPr>
          <w:rFonts w:ascii="Times New Roman" w:hAnsi="Times New Roman" w:cs="Times New Roman"/>
        </w:rPr>
        <w:t>Baltex Nami</w:t>
      </w:r>
      <w:r>
        <w:rPr>
          <w:rFonts w:ascii="Times New Roman" w:hAnsi="Times New Roman" w:cs="Times New Roman"/>
        </w:rPr>
        <w:t>”</w:t>
      </w:r>
      <w:r w:rsidRPr="00BB1B29">
        <w:rPr>
          <w:rFonts w:ascii="Times New Roman" w:hAnsi="Times New Roman" w:cs="Times New Roman"/>
        </w:rPr>
        <w:t xml:space="preserve"> </w:t>
      </w:r>
      <w:r w:rsidRPr="00556CBA">
        <w:rPr>
          <w:rFonts w:ascii="Times New Roman" w:hAnsi="Times New Roman" w:cs="Times New Roman"/>
        </w:rPr>
        <w:t>(</w:t>
      </w:r>
      <w:r>
        <w:rPr>
          <w:rFonts w:ascii="Times New Roman" w:hAnsi="Times New Roman" w:cs="Times New Roman"/>
        </w:rPr>
        <w:t>reģ. Nr.</w:t>
      </w:r>
      <w:r w:rsidRPr="00D0153C">
        <w:t xml:space="preserve"> </w:t>
      </w:r>
      <w:bookmarkStart w:id="1" w:name="_Hlk198726490"/>
      <w:r w:rsidR="00E538D8" w:rsidRPr="00E538D8">
        <w:rPr>
          <w:rFonts w:ascii="Times New Roman" w:hAnsi="Times New Roman" w:cs="Times New Roman"/>
        </w:rPr>
        <w:t>40103911706</w:t>
      </w:r>
      <w:bookmarkEnd w:id="1"/>
      <w:r>
        <w:rPr>
          <w:rFonts w:ascii="Times New Roman" w:hAnsi="Times New Roman" w:cs="Times New Roman"/>
        </w:rPr>
        <w:t xml:space="preserve">, </w:t>
      </w:r>
      <w:r w:rsidR="00B94532">
        <w:rPr>
          <w:rFonts w:ascii="Times New Roman" w:hAnsi="Times New Roman" w:cs="Times New Roman"/>
        </w:rPr>
        <w:t xml:space="preserve">juridiskā </w:t>
      </w:r>
      <w:r w:rsidRPr="00556CBA">
        <w:rPr>
          <w:rFonts w:ascii="Times New Roman" w:hAnsi="Times New Roman" w:cs="Times New Roman"/>
        </w:rPr>
        <w:t xml:space="preserve">adrese: </w:t>
      </w:r>
      <w:r w:rsidRPr="00BB1B29">
        <w:rPr>
          <w:rFonts w:ascii="Times New Roman" w:hAnsi="Times New Roman" w:cs="Times New Roman"/>
        </w:rPr>
        <w:t>Avotu iela 54-3, Rīga, LV-1009</w:t>
      </w:r>
      <w:r w:rsidRPr="00BA1A06">
        <w:rPr>
          <w:rFonts w:ascii="Times New Roman" w:hAnsi="Times New Roman" w:cs="Times New Roman"/>
        </w:rPr>
        <w:t xml:space="preserve">, e-pasts: </w:t>
      </w:r>
      <w:hyperlink r:id="rId9" w:history="1">
        <w:r w:rsidR="00956A0F" w:rsidRPr="00956A0F">
          <w:rPr>
            <w:rStyle w:val="Hyperlink"/>
            <w:rFonts w:ascii="Times New Roman" w:hAnsi="Times New Roman" w:cs="Times New Roman"/>
          </w:rPr>
          <w:t>martins.ratnieks@gmail.com</w:t>
        </w:r>
      </w:hyperlink>
      <w:r w:rsidRPr="00956A0F">
        <w:rPr>
          <w:rFonts w:ascii="Times New Roman" w:hAnsi="Times New Roman" w:cs="Times New Roman"/>
        </w:rPr>
        <w:t>)</w:t>
      </w:r>
      <w:r w:rsidR="002E1810">
        <w:rPr>
          <w:rFonts w:ascii="Times New Roman" w:hAnsi="Times New Roman" w:cs="Times New Roman"/>
        </w:rPr>
        <w:t xml:space="preserve"> un</w:t>
      </w:r>
      <w:r w:rsidRPr="00956A0F">
        <w:rPr>
          <w:rFonts w:ascii="Times New Roman" w:hAnsi="Times New Roman" w:cs="Times New Roman"/>
        </w:rPr>
        <w:t xml:space="preserve"> </w:t>
      </w:r>
      <w:r w:rsidR="00755457">
        <w:rPr>
          <w:rFonts w:ascii="Times New Roman" w:hAnsi="Times New Roman" w:cs="Times New Roman"/>
        </w:rPr>
        <w:t>Vārds Uzvārds</w:t>
      </w:r>
      <w:r w:rsidRPr="00956A0F">
        <w:rPr>
          <w:rFonts w:ascii="Times New Roman" w:hAnsi="Times New Roman" w:cs="Times New Roman"/>
        </w:rPr>
        <w:t xml:space="preserve"> </w:t>
      </w:r>
      <w:bookmarkStart w:id="2" w:name="_Hlk186793770"/>
      <w:r w:rsidRPr="00956A0F">
        <w:rPr>
          <w:rFonts w:ascii="Times New Roman" w:hAnsi="Times New Roman" w:cs="Times New Roman"/>
        </w:rPr>
        <w:t>(adrese:</w:t>
      </w:r>
      <w:r>
        <w:rPr>
          <w:rFonts w:ascii="Times New Roman" w:hAnsi="Times New Roman" w:cs="Times New Roman"/>
        </w:rPr>
        <w:t xml:space="preserve">, e-pasts:), kurš uz </w:t>
      </w:r>
      <w:r w:rsidR="002E1810">
        <w:rPr>
          <w:rFonts w:ascii="Times New Roman" w:hAnsi="Times New Roman" w:cs="Times New Roman"/>
        </w:rPr>
        <w:t>08.08.2016. universāl</w:t>
      </w:r>
      <w:r>
        <w:rPr>
          <w:rFonts w:ascii="Times New Roman" w:hAnsi="Times New Roman" w:cs="Times New Roman"/>
        </w:rPr>
        <w:t>pilnvaras</w:t>
      </w:r>
      <w:r w:rsidR="002E1810">
        <w:rPr>
          <w:rFonts w:ascii="Times New Roman" w:hAnsi="Times New Roman" w:cs="Times New Roman"/>
        </w:rPr>
        <w:t xml:space="preserve"> Nr.8333</w:t>
      </w:r>
      <w:r>
        <w:rPr>
          <w:rFonts w:ascii="Times New Roman" w:hAnsi="Times New Roman" w:cs="Times New Roman"/>
        </w:rPr>
        <w:t xml:space="preserve"> pamata pārstāv arī </w:t>
      </w:r>
      <w:r w:rsidR="00755457">
        <w:rPr>
          <w:rFonts w:ascii="Times New Roman" w:hAnsi="Times New Roman" w:cs="Times New Roman"/>
        </w:rPr>
        <w:t>Vārds Uzvārds</w:t>
      </w:r>
      <w:r w:rsidR="002E1810">
        <w:rPr>
          <w:rFonts w:ascii="Times New Roman" w:hAnsi="Times New Roman" w:cs="Times New Roman"/>
        </w:rPr>
        <w:t>,</w:t>
      </w:r>
      <w:r>
        <w:rPr>
          <w:rFonts w:ascii="Times New Roman" w:hAnsi="Times New Roman" w:cs="Times New Roman"/>
        </w:rPr>
        <w:t xml:space="preserve"> 10.03.2025.</w:t>
      </w:r>
      <w:r w:rsidRPr="00556CBA">
        <w:rPr>
          <w:rFonts w:ascii="Times New Roman" w:hAnsi="Times New Roman" w:cs="Times New Roman"/>
        </w:rPr>
        <w:t xml:space="preserve"> iesniegumu </w:t>
      </w:r>
      <w:bookmarkEnd w:id="2"/>
      <w:r w:rsidRPr="00556CBA">
        <w:rPr>
          <w:rFonts w:ascii="Times New Roman" w:hAnsi="Times New Roman" w:cs="Times New Roman"/>
        </w:rPr>
        <w:t xml:space="preserve">(reģistrēts </w:t>
      </w:r>
      <w:r w:rsidRPr="00BB1B29">
        <w:rPr>
          <w:rFonts w:ascii="Times New Roman" w:hAnsi="Times New Roman" w:cs="Times New Roman"/>
        </w:rPr>
        <w:t>15.05.2025</w:t>
      </w:r>
      <w:r w:rsidRPr="00556CBA">
        <w:rPr>
          <w:rFonts w:ascii="Times New Roman" w:hAnsi="Times New Roman" w:cs="Times New Roman"/>
        </w:rPr>
        <w:t>. ar Nr. </w:t>
      </w:r>
      <w:r w:rsidRPr="00BB1B29">
        <w:rPr>
          <w:rFonts w:ascii="Times New Roman" w:hAnsi="Times New Roman" w:cs="Times New Roman"/>
        </w:rPr>
        <w:t>ĀNP/1-11-1/25/3138</w:t>
      </w:r>
      <w:r w:rsidRPr="00556CBA">
        <w:rPr>
          <w:rFonts w:ascii="Times New Roman" w:hAnsi="Times New Roman" w:cs="Times New Roman"/>
        </w:rPr>
        <w:t xml:space="preserve">) ar lūgumu atcelt detālplānojumu </w:t>
      </w:r>
      <w:bookmarkStart w:id="3" w:name="_Hlk147091848"/>
      <w:r w:rsidRPr="00556CBA">
        <w:rPr>
          <w:rFonts w:ascii="Times New Roman" w:hAnsi="Times New Roman" w:cs="Times New Roman"/>
        </w:rPr>
        <w:t xml:space="preserve">nekustamajiem īpašumiem </w:t>
      </w:r>
      <w:bookmarkEnd w:id="3"/>
      <w:r w:rsidRPr="00D0153C">
        <w:rPr>
          <w:rFonts w:ascii="Times New Roman" w:hAnsi="Times New Roman" w:cs="Times New Roman"/>
        </w:rPr>
        <w:t>“</w:t>
      </w:r>
      <w:r>
        <w:rPr>
          <w:rFonts w:ascii="Times New Roman" w:hAnsi="Times New Roman" w:cs="Times New Roman"/>
        </w:rPr>
        <w:t>Oši</w:t>
      </w:r>
      <w:r w:rsidRPr="00D0153C">
        <w:rPr>
          <w:rFonts w:ascii="Times New Roman" w:hAnsi="Times New Roman" w:cs="Times New Roman"/>
        </w:rPr>
        <w:t xml:space="preserve">” </w:t>
      </w:r>
      <w:r>
        <w:rPr>
          <w:rFonts w:ascii="Times New Roman" w:hAnsi="Times New Roman" w:cs="Times New Roman"/>
        </w:rPr>
        <w:t xml:space="preserve">(zemes vienībai ar kadastra apzīmējumu </w:t>
      </w:r>
      <w:r w:rsidRPr="00474D8D">
        <w:rPr>
          <w:rFonts w:ascii="Times New Roman" w:hAnsi="Times New Roman" w:cs="Times New Roman"/>
        </w:rPr>
        <w:t>80440010199</w:t>
      </w:r>
      <w:r>
        <w:rPr>
          <w:rFonts w:ascii="Times New Roman" w:hAnsi="Times New Roman" w:cs="Times New Roman"/>
        </w:rPr>
        <w:t xml:space="preserve">) </w:t>
      </w:r>
      <w:r w:rsidRPr="00D0153C">
        <w:rPr>
          <w:rFonts w:ascii="Times New Roman" w:hAnsi="Times New Roman" w:cs="Times New Roman"/>
        </w:rPr>
        <w:t>un “</w:t>
      </w:r>
      <w:r>
        <w:rPr>
          <w:rFonts w:ascii="Times New Roman" w:hAnsi="Times New Roman" w:cs="Times New Roman"/>
        </w:rPr>
        <w:t>Liepas</w:t>
      </w:r>
      <w:r w:rsidRPr="00D0153C">
        <w:rPr>
          <w:rFonts w:ascii="Times New Roman" w:hAnsi="Times New Roman" w:cs="Times New Roman"/>
        </w:rPr>
        <w:t>”</w:t>
      </w:r>
      <w:r>
        <w:rPr>
          <w:rFonts w:ascii="Times New Roman" w:hAnsi="Times New Roman" w:cs="Times New Roman"/>
        </w:rPr>
        <w:t xml:space="preserve"> (zemes vienībai ar kadastra apzīmējumu </w:t>
      </w:r>
      <w:r w:rsidRPr="00BF1BDA">
        <w:rPr>
          <w:rFonts w:ascii="Times New Roman" w:hAnsi="Times New Roman" w:cs="Times New Roman"/>
        </w:rPr>
        <w:t>80440010200</w:t>
      </w:r>
      <w:r>
        <w:rPr>
          <w:rFonts w:ascii="Times New Roman" w:hAnsi="Times New Roman" w:cs="Times New Roman"/>
        </w:rPr>
        <w:t>).</w:t>
      </w:r>
    </w:p>
    <w:p w14:paraId="2E96B60A" w14:textId="77777777" w:rsidR="00956A0F" w:rsidRDefault="00943CE3" w:rsidP="00956A0F">
      <w:pPr>
        <w:spacing w:before="120" w:after="120"/>
        <w:jc w:val="both"/>
        <w:rPr>
          <w:rFonts w:ascii="Times New Roman" w:hAnsi="Times New Roman" w:cs="Times New Roman"/>
        </w:rPr>
      </w:pPr>
      <w:r w:rsidRPr="00556CBA">
        <w:rPr>
          <w:rFonts w:ascii="Times New Roman" w:hAnsi="Times New Roman" w:cs="Times New Roman"/>
        </w:rPr>
        <w:t xml:space="preserve">Izvērtējot </w:t>
      </w:r>
      <w:r>
        <w:rPr>
          <w:rFonts w:ascii="Times New Roman" w:hAnsi="Times New Roman" w:cs="Times New Roman"/>
        </w:rPr>
        <w:t xml:space="preserve">ar </w:t>
      </w:r>
      <w:r w:rsidRPr="00556CBA">
        <w:rPr>
          <w:rFonts w:ascii="Times New Roman" w:hAnsi="Times New Roman" w:cs="Times New Roman"/>
        </w:rPr>
        <w:t xml:space="preserve">iesniegumu saistītos apstākļus, </w:t>
      </w:r>
      <w:r>
        <w:rPr>
          <w:rFonts w:ascii="Times New Roman" w:hAnsi="Times New Roman" w:cs="Times New Roman"/>
        </w:rPr>
        <w:t xml:space="preserve">tika </w:t>
      </w:r>
      <w:r w:rsidRPr="00556CBA">
        <w:rPr>
          <w:rFonts w:ascii="Times New Roman" w:hAnsi="Times New Roman" w:cs="Times New Roman"/>
        </w:rPr>
        <w:t>konstatēts</w:t>
      </w:r>
      <w:r>
        <w:rPr>
          <w:rFonts w:ascii="Times New Roman" w:hAnsi="Times New Roman" w:cs="Times New Roman"/>
        </w:rPr>
        <w:t>:</w:t>
      </w:r>
    </w:p>
    <w:p w14:paraId="66D26A22" w14:textId="77777777" w:rsidR="00956A0F" w:rsidRDefault="00943CE3" w:rsidP="00956A0F">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Pr>
          <w:rFonts w:ascii="Times New Roman" w:hAnsi="Times New Roman" w:cs="Times New Roman"/>
        </w:rPr>
        <w:t>Ādažu novada Divezeru</w:t>
      </w:r>
      <w:r w:rsidRPr="00D0153C">
        <w:rPr>
          <w:rFonts w:ascii="Times New Roman" w:hAnsi="Times New Roman" w:cs="Times New Roman"/>
        </w:rPr>
        <w:t xml:space="preserve"> ciema nekustamajiem īpašumiem “</w:t>
      </w:r>
      <w:r>
        <w:rPr>
          <w:rFonts w:ascii="Times New Roman" w:hAnsi="Times New Roman" w:cs="Times New Roman"/>
        </w:rPr>
        <w:t>Oši</w:t>
      </w:r>
      <w:r w:rsidRPr="00D0153C">
        <w:rPr>
          <w:rFonts w:ascii="Times New Roman" w:hAnsi="Times New Roman" w:cs="Times New Roman"/>
        </w:rPr>
        <w:t>” un “</w:t>
      </w:r>
      <w:r>
        <w:rPr>
          <w:rFonts w:ascii="Times New Roman" w:hAnsi="Times New Roman" w:cs="Times New Roman"/>
        </w:rPr>
        <w:t>Liepas</w:t>
      </w:r>
      <w:r w:rsidRPr="00D0153C">
        <w:rPr>
          <w:rFonts w:ascii="Times New Roman" w:hAnsi="Times New Roman" w:cs="Times New Roman"/>
        </w:rPr>
        <w:t xml:space="preserve">” </w:t>
      </w:r>
      <w:r>
        <w:rPr>
          <w:rFonts w:ascii="Times New Roman" w:hAnsi="Times New Roman" w:cs="Times New Roman"/>
        </w:rPr>
        <w:t xml:space="preserve">apstiprināts ar Ādažu novada domes </w:t>
      </w:r>
      <w:bookmarkStart w:id="4" w:name="_Hlk162265098"/>
      <w:r>
        <w:rPr>
          <w:rFonts w:ascii="Times New Roman" w:hAnsi="Times New Roman" w:cs="Times New Roman"/>
        </w:rPr>
        <w:t>22.12.2020.</w:t>
      </w:r>
      <w:bookmarkEnd w:id="4"/>
      <w:r>
        <w:rPr>
          <w:rFonts w:ascii="Times New Roman" w:hAnsi="Times New Roman" w:cs="Times New Roman"/>
        </w:rPr>
        <w:t xml:space="preserve"> lēmumu Nr. 262 “</w:t>
      </w:r>
      <w:r w:rsidRPr="00583A10">
        <w:rPr>
          <w:rFonts w:ascii="Times New Roman" w:hAnsi="Times New Roman" w:cs="Times New Roman"/>
        </w:rPr>
        <w:t>Par nekustamo</w:t>
      </w:r>
      <w:r>
        <w:rPr>
          <w:rFonts w:ascii="Times New Roman" w:hAnsi="Times New Roman" w:cs="Times New Roman"/>
        </w:rPr>
        <w:t xml:space="preserve"> </w:t>
      </w:r>
      <w:r w:rsidRPr="00583A10">
        <w:rPr>
          <w:rFonts w:ascii="Times New Roman" w:hAnsi="Times New Roman" w:cs="Times New Roman"/>
        </w:rPr>
        <w:t>īpašumu “Oši” un “Liepas” detālplānojuma apstiprināšanu</w:t>
      </w:r>
      <w:r>
        <w:rPr>
          <w:rFonts w:ascii="Times New Roman" w:hAnsi="Times New Roman" w:cs="Times New Roman"/>
        </w:rPr>
        <w:t>”</w:t>
      </w:r>
      <w:r w:rsidRPr="00583A10">
        <w:rPr>
          <w:rFonts w:ascii="Times New Roman" w:hAnsi="Times New Roman" w:cs="Times New Roman"/>
        </w:rPr>
        <w:t xml:space="preserve"> (turpmāk – Detālplānojums).</w:t>
      </w:r>
    </w:p>
    <w:p w14:paraId="313E85A6" w14:textId="77777777" w:rsidR="00956A0F" w:rsidRDefault="00943CE3" w:rsidP="00956A0F">
      <w:pPr>
        <w:pStyle w:val="ListParagraph"/>
        <w:numPr>
          <w:ilvl w:val="0"/>
          <w:numId w:val="4"/>
        </w:numPr>
        <w:spacing w:before="120" w:after="120"/>
        <w:ind w:left="357" w:hanging="357"/>
        <w:contextualSpacing w:val="0"/>
        <w:jc w:val="both"/>
        <w:rPr>
          <w:rFonts w:ascii="Times New Roman" w:hAnsi="Times New Roman" w:cs="Times New Roman"/>
        </w:rPr>
      </w:pPr>
      <w:r w:rsidRPr="00583A10">
        <w:rPr>
          <w:rFonts w:ascii="Times New Roman" w:hAnsi="Times New Roman" w:cs="Times New Roman"/>
        </w:rPr>
        <w:t xml:space="preserve">Detālplānojuma teritorijai Ādažu novada teritorijas plānojumā noteikts funkcionālais zonējums </w:t>
      </w:r>
      <w:r>
        <w:rPr>
          <w:rFonts w:ascii="Times New Roman" w:hAnsi="Times New Roman" w:cs="Times New Roman"/>
        </w:rPr>
        <w:t>Savrupmāju</w:t>
      </w:r>
      <w:r w:rsidRPr="00583A10">
        <w:rPr>
          <w:rFonts w:ascii="Times New Roman" w:hAnsi="Times New Roman" w:cs="Times New Roman"/>
        </w:rPr>
        <w:t xml:space="preserve"> apbūves teritorija (</w:t>
      </w:r>
      <w:r>
        <w:rPr>
          <w:rFonts w:ascii="Times New Roman" w:hAnsi="Times New Roman" w:cs="Times New Roman"/>
        </w:rPr>
        <w:t>DzS</w:t>
      </w:r>
      <w:r w:rsidRPr="00583A10">
        <w:rPr>
          <w:rFonts w:ascii="Times New Roman" w:hAnsi="Times New Roman" w:cs="Times New Roman"/>
        </w:rPr>
        <w:t>1).</w:t>
      </w:r>
    </w:p>
    <w:p w14:paraId="469A0F57" w14:textId="77777777" w:rsidR="00F9514C" w:rsidRDefault="00943CE3" w:rsidP="00956A0F">
      <w:pPr>
        <w:pStyle w:val="ListParagraph"/>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 xml:space="preserve">Detālplānojuma izstrādes mērķis ir </w:t>
      </w:r>
      <w:r w:rsidRPr="00583A10">
        <w:rPr>
          <w:rFonts w:ascii="Times New Roman" w:hAnsi="Times New Roman" w:cs="Times New Roman"/>
        </w:rPr>
        <w:t>detalizēt īpašuma izmantošanu Savrupmāju apbūves teritorijā (DzS1) un pamatot ar to saistītu infrastruktūras objektu izvietošanu nekustamajos īpašumos “Oši” un “Liepas”, ielas veidojot kā atsevišķas zemes vienības.</w:t>
      </w:r>
    </w:p>
    <w:p w14:paraId="1F4B54E0" w14:textId="77777777" w:rsidR="00F9514C" w:rsidRDefault="00943CE3" w:rsidP="00956A0F">
      <w:pPr>
        <w:pStyle w:val="ListParagraph"/>
        <w:numPr>
          <w:ilvl w:val="0"/>
          <w:numId w:val="4"/>
        </w:numPr>
        <w:spacing w:before="120" w:after="120"/>
        <w:ind w:left="357" w:hanging="357"/>
        <w:contextualSpacing w:val="0"/>
        <w:jc w:val="both"/>
        <w:rPr>
          <w:rFonts w:ascii="Times New Roman" w:hAnsi="Times New Roman" w:cs="Times New Roman"/>
        </w:rPr>
      </w:pPr>
      <w:r w:rsidRPr="00583A10">
        <w:rPr>
          <w:rFonts w:ascii="Times New Roman" w:hAnsi="Times New Roman" w:cs="Times New Roman"/>
        </w:rPr>
        <w:t xml:space="preserve"> </w:t>
      </w:r>
      <w:r w:rsidRPr="00F9514C">
        <w:rPr>
          <w:rFonts w:ascii="Times New Roman" w:hAnsi="Times New Roman" w:cs="Times New Roman"/>
        </w:rPr>
        <w:t>26.02.2021. noslēgt</w:t>
      </w:r>
      <w:r>
        <w:rPr>
          <w:rFonts w:ascii="Times New Roman" w:hAnsi="Times New Roman" w:cs="Times New Roman"/>
        </w:rPr>
        <w:t>s</w:t>
      </w:r>
      <w:r w:rsidRPr="00F9514C">
        <w:rPr>
          <w:rFonts w:ascii="Times New Roman" w:hAnsi="Times New Roman" w:cs="Times New Roman"/>
        </w:rPr>
        <w:t xml:space="preserve"> </w:t>
      </w:r>
      <w:r>
        <w:rPr>
          <w:rFonts w:ascii="Times New Roman" w:hAnsi="Times New Roman" w:cs="Times New Roman"/>
        </w:rPr>
        <w:t>a</w:t>
      </w:r>
      <w:r w:rsidRPr="00F9514C">
        <w:rPr>
          <w:rFonts w:ascii="Times New Roman" w:hAnsi="Times New Roman" w:cs="Times New Roman"/>
        </w:rPr>
        <w:t>dministratīva</w:t>
      </w:r>
      <w:r>
        <w:rPr>
          <w:rFonts w:ascii="Times New Roman" w:hAnsi="Times New Roman" w:cs="Times New Roman"/>
        </w:rPr>
        <w:t>is</w:t>
      </w:r>
      <w:r w:rsidRPr="00F9514C">
        <w:rPr>
          <w:rFonts w:ascii="Times New Roman" w:hAnsi="Times New Roman" w:cs="Times New Roman"/>
        </w:rPr>
        <w:t xml:space="preserve"> līgum</w:t>
      </w:r>
      <w:r>
        <w:rPr>
          <w:rFonts w:ascii="Times New Roman" w:hAnsi="Times New Roman" w:cs="Times New Roman"/>
        </w:rPr>
        <w:t>s</w:t>
      </w:r>
      <w:r w:rsidRPr="00F9514C">
        <w:rPr>
          <w:rFonts w:ascii="Times New Roman" w:hAnsi="Times New Roman" w:cs="Times New Roman"/>
        </w:rPr>
        <w:t xml:space="preserve"> Nr.2021-02/115 par detālplānojuma nekustamajiem īpašumiem “Oši” un “Liepas” īstenošanas kārtību</w:t>
      </w:r>
      <w:r>
        <w:rPr>
          <w:rFonts w:ascii="Times New Roman" w:hAnsi="Times New Roman" w:cs="Times New Roman"/>
        </w:rPr>
        <w:t xml:space="preserve">, saskaņā ar kura </w:t>
      </w:r>
      <w:r w:rsidRPr="00F9514C">
        <w:rPr>
          <w:rFonts w:ascii="Times New Roman" w:hAnsi="Times New Roman" w:cs="Times New Roman"/>
        </w:rPr>
        <w:t>3.2.</w:t>
      </w:r>
      <w:r w:rsidR="0061565D">
        <w:rPr>
          <w:rFonts w:ascii="Times New Roman" w:hAnsi="Times New Roman" w:cs="Times New Roman"/>
        </w:rPr>
        <w:t> </w:t>
      </w:r>
      <w:r w:rsidRPr="00F9514C">
        <w:rPr>
          <w:rFonts w:ascii="Times New Roman" w:hAnsi="Times New Roman" w:cs="Times New Roman"/>
        </w:rPr>
        <w:t xml:space="preserve">punktu Detālplānojuma pasākumu īstenošanas uzsākšanas datums noteikts ne vēlāk kā </w:t>
      </w:r>
      <w:r>
        <w:rPr>
          <w:rFonts w:ascii="Times New Roman" w:hAnsi="Times New Roman" w:cs="Times New Roman"/>
        </w:rPr>
        <w:t>01.06.</w:t>
      </w:r>
      <w:r w:rsidRPr="00F9514C">
        <w:rPr>
          <w:rFonts w:ascii="Times New Roman" w:hAnsi="Times New Roman" w:cs="Times New Roman"/>
        </w:rPr>
        <w:t>2021.</w:t>
      </w:r>
    </w:p>
    <w:p w14:paraId="2803C7CE" w14:textId="77777777" w:rsidR="00956A0F" w:rsidRDefault="00943CE3" w:rsidP="00956A0F">
      <w:pPr>
        <w:pStyle w:val="ListParagraph"/>
        <w:numPr>
          <w:ilvl w:val="0"/>
          <w:numId w:val="4"/>
        </w:numPr>
        <w:spacing w:before="120" w:after="120"/>
        <w:ind w:left="357" w:hanging="357"/>
        <w:contextualSpacing w:val="0"/>
        <w:jc w:val="both"/>
        <w:rPr>
          <w:rFonts w:ascii="Times New Roman" w:hAnsi="Times New Roman" w:cs="Times New Roman"/>
        </w:rPr>
      </w:pPr>
      <w:r w:rsidRPr="00F9514C">
        <w:rPr>
          <w:rFonts w:ascii="Times New Roman" w:hAnsi="Times New Roman" w:cs="Times New Roman"/>
        </w:rPr>
        <w:t>Detālplānojuma īstenošana nav uzsākta un to netiek plānots īstenot</w:t>
      </w:r>
      <w:r>
        <w:rPr>
          <w:rFonts w:ascii="Times New Roman" w:hAnsi="Times New Roman" w:cs="Times New Roman"/>
        </w:rPr>
        <w:t>.</w:t>
      </w:r>
    </w:p>
    <w:p w14:paraId="3414E6AE" w14:textId="77777777" w:rsidR="00956A0F" w:rsidRPr="00474D8D" w:rsidRDefault="00943CE3" w:rsidP="002D77D0">
      <w:pPr>
        <w:pStyle w:val="ListParagraph"/>
        <w:numPr>
          <w:ilvl w:val="0"/>
          <w:numId w:val="4"/>
        </w:numPr>
        <w:spacing w:before="120" w:after="120"/>
        <w:ind w:left="357" w:hanging="357"/>
        <w:contextualSpacing w:val="0"/>
        <w:jc w:val="both"/>
        <w:rPr>
          <w:rFonts w:ascii="Times New Roman" w:hAnsi="Times New Roman" w:cs="Times New Roman"/>
        </w:rPr>
      </w:pPr>
      <w:r w:rsidRPr="00474D8D">
        <w:rPr>
          <w:rFonts w:ascii="Times New Roman" w:hAnsi="Times New Roman" w:cs="Times New Roman"/>
          <w:bCs/>
        </w:rPr>
        <w:t xml:space="preserve">Detālplānojuma teritorijā šobrīd ietilpst </w:t>
      </w:r>
      <w:r w:rsidR="00957BB1">
        <w:rPr>
          <w:rFonts w:ascii="Times New Roman" w:hAnsi="Times New Roman" w:cs="Times New Roman"/>
          <w:bCs/>
        </w:rPr>
        <w:t>3</w:t>
      </w:r>
      <w:r w:rsidR="00957BB1" w:rsidRPr="00474D8D">
        <w:rPr>
          <w:rFonts w:ascii="Times New Roman" w:hAnsi="Times New Roman" w:cs="Times New Roman"/>
          <w:bCs/>
        </w:rPr>
        <w:t xml:space="preserve"> </w:t>
      </w:r>
      <w:r w:rsidRPr="00474D8D">
        <w:rPr>
          <w:rFonts w:ascii="Times New Roman" w:hAnsi="Times New Roman" w:cs="Times New Roman"/>
          <w:bCs/>
        </w:rPr>
        <w:t>nekustamie īpašumi:</w:t>
      </w:r>
    </w:p>
    <w:p w14:paraId="20E26792" w14:textId="77777777" w:rsidR="00956A0F" w:rsidRPr="002D77D0" w:rsidRDefault="00943CE3" w:rsidP="002D77D0">
      <w:pPr>
        <w:pStyle w:val="ListParagraph"/>
        <w:numPr>
          <w:ilvl w:val="1"/>
          <w:numId w:val="7"/>
        </w:numPr>
        <w:spacing w:before="120" w:after="120"/>
        <w:ind w:left="1134" w:hanging="414"/>
        <w:contextualSpacing w:val="0"/>
        <w:jc w:val="both"/>
        <w:rPr>
          <w:rFonts w:ascii="Times New Roman" w:hAnsi="Times New Roman" w:cs="Times New Roman"/>
          <w:bCs/>
        </w:rPr>
      </w:pPr>
      <w:r w:rsidRPr="002D77D0">
        <w:rPr>
          <w:rFonts w:ascii="Times New Roman" w:hAnsi="Times New Roman" w:cs="Times New Roman"/>
          <w:bCs/>
        </w:rPr>
        <w:t xml:space="preserve">nekustamais īpašums </w:t>
      </w:r>
      <w:r w:rsidR="00F9514C" w:rsidRPr="002D77D0">
        <w:rPr>
          <w:rFonts w:ascii="Times New Roman" w:hAnsi="Times New Roman" w:cs="Times New Roman"/>
          <w:bCs/>
        </w:rPr>
        <w:t>“Oškalni”</w:t>
      </w:r>
      <w:r w:rsidRPr="002D77D0">
        <w:rPr>
          <w:rFonts w:ascii="Times New Roman" w:hAnsi="Times New Roman" w:cs="Times New Roman"/>
          <w:bCs/>
        </w:rPr>
        <w:t xml:space="preserve">(kadastra Nr. 80440010008), kas sastāv no zemes vienības </w:t>
      </w:r>
      <w:r w:rsidR="00F9514C" w:rsidRPr="002D77D0">
        <w:rPr>
          <w:rFonts w:ascii="Times New Roman" w:hAnsi="Times New Roman" w:cs="Times New Roman"/>
          <w:bCs/>
        </w:rPr>
        <w:t xml:space="preserve">Smilškalnu ielā 26, Divezeros, Ādažu pag., Ādažu nov., </w:t>
      </w:r>
      <w:r w:rsidRPr="002D77D0">
        <w:rPr>
          <w:rFonts w:ascii="Times New Roman" w:hAnsi="Times New Roman" w:cs="Times New Roman"/>
          <w:bCs/>
        </w:rPr>
        <w:t xml:space="preserve">ar kadastra apzīmējumu 80440010199, un īpašuma tiesības uz to ir nostiprinātas Ādažu pagasta zemesgrāmatas nodalījumā Nr. 100000059952 sabiedrībai ar ierobežotu atbildību SIA </w:t>
      </w:r>
      <w:r w:rsidRPr="002D77D0">
        <w:rPr>
          <w:rFonts w:ascii="Times New Roman" w:hAnsi="Times New Roman" w:cs="Times New Roman"/>
        </w:rPr>
        <w:t>“Baltex Nami”</w:t>
      </w:r>
      <w:r w:rsidRPr="002D77D0">
        <w:rPr>
          <w:rFonts w:ascii="Times New Roman" w:hAnsi="Times New Roman" w:cs="Times New Roman"/>
          <w:bCs/>
        </w:rPr>
        <w:t xml:space="preserve">, reģ. Nr. </w:t>
      </w:r>
      <w:r w:rsidR="006959CF" w:rsidRPr="002D77D0">
        <w:rPr>
          <w:rFonts w:ascii="Times New Roman" w:hAnsi="Times New Roman" w:cs="Times New Roman"/>
        </w:rPr>
        <w:t>40103911706</w:t>
      </w:r>
      <w:r w:rsidRPr="002D77D0">
        <w:rPr>
          <w:rFonts w:ascii="Times New Roman" w:hAnsi="Times New Roman" w:cs="Times New Roman"/>
          <w:bCs/>
        </w:rPr>
        <w:t xml:space="preserve">; </w:t>
      </w:r>
    </w:p>
    <w:p w14:paraId="28AC1505" w14:textId="77777777" w:rsidR="00956A0F" w:rsidRPr="006D74FA" w:rsidRDefault="00956A0F" w:rsidP="00956A0F">
      <w:pPr>
        <w:pStyle w:val="ListParagraph"/>
        <w:spacing w:before="120" w:after="120"/>
        <w:ind w:left="1080"/>
        <w:jc w:val="both"/>
        <w:rPr>
          <w:rFonts w:ascii="Times New Roman" w:hAnsi="Times New Roman" w:cs="Times New Roman"/>
          <w:bCs/>
          <w:sz w:val="12"/>
          <w:szCs w:val="12"/>
        </w:rPr>
      </w:pPr>
    </w:p>
    <w:p w14:paraId="6CAF3782" w14:textId="2EFEA60C" w:rsidR="00957BB1" w:rsidRPr="002D77D0" w:rsidRDefault="00943CE3" w:rsidP="002D77D0">
      <w:pPr>
        <w:pStyle w:val="ListParagraph"/>
        <w:numPr>
          <w:ilvl w:val="1"/>
          <w:numId w:val="7"/>
        </w:numPr>
        <w:spacing w:before="120" w:after="120"/>
        <w:jc w:val="both"/>
        <w:rPr>
          <w:rFonts w:ascii="Times New Roman" w:hAnsi="Times New Roman" w:cs="Times New Roman"/>
          <w:bCs/>
        </w:rPr>
      </w:pPr>
      <w:r w:rsidRPr="002D77D0">
        <w:rPr>
          <w:rFonts w:ascii="Times New Roman" w:hAnsi="Times New Roman" w:cs="Times New Roman"/>
          <w:bCs/>
        </w:rPr>
        <w:t xml:space="preserve"> nekustamais īpašums  (kadastra Nr. 80440010201), kas sastāv no zemes vienības </w:t>
      </w:r>
      <w:r w:rsidR="00F9514C" w:rsidRPr="002D77D0">
        <w:rPr>
          <w:rFonts w:ascii="Times New Roman" w:hAnsi="Times New Roman" w:cs="Times New Roman"/>
          <w:bCs/>
        </w:rPr>
        <w:t xml:space="preserve">Smilškalnu ielā 22, Divezeros, Ādažu pag., Ādažu nov., </w:t>
      </w:r>
      <w:r w:rsidRPr="002D77D0">
        <w:rPr>
          <w:rFonts w:ascii="Times New Roman" w:hAnsi="Times New Roman" w:cs="Times New Roman"/>
          <w:bCs/>
        </w:rPr>
        <w:t xml:space="preserve">ar kadastra apzīmējumu </w:t>
      </w:r>
      <w:r w:rsidRPr="002D77D0">
        <w:rPr>
          <w:rFonts w:ascii="Times New Roman" w:hAnsi="Times New Roman" w:cs="Times New Roman"/>
        </w:rPr>
        <w:t>80440010200</w:t>
      </w:r>
      <w:r w:rsidR="00A7328F" w:rsidRPr="002D77D0">
        <w:rPr>
          <w:rFonts w:ascii="Times New Roman" w:hAnsi="Times New Roman" w:cs="Times New Roman"/>
        </w:rPr>
        <w:t>,</w:t>
      </w:r>
      <w:r w:rsidRPr="002D77D0">
        <w:rPr>
          <w:rFonts w:ascii="Times New Roman" w:hAnsi="Times New Roman" w:cs="Times New Roman"/>
          <w:bCs/>
        </w:rPr>
        <w:t xml:space="preserve"> un īpašuma tiesības uz to ir nostiprinātas Ādažu pagasta zemesgrāmatas nodalījumā Nr. 100000582536 </w:t>
      </w:r>
      <w:r w:rsidR="00755457">
        <w:rPr>
          <w:rFonts w:ascii="Times New Roman" w:hAnsi="Times New Roman" w:cs="Times New Roman"/>
        </w:rPr>
        <w:t>Vārds Uzvārds</w:t>
      </w:r>
      <w:r w:rsidR="00755457" w:rsidRPr="00956A0F">
        <w:rPr>
          <w:rFonts w:ascii="Times New Roman" w:hAnsi="Times New Roman" w:cs="Times New Roman"/>
        </w:rPr>
        <w:t xml:space="preserve"> </w:t>
      </w:r>
      <w:r w:rsidRPr="002D77D0">
        <w:rPr>
          <w:rFonts w:ascii="Times New Roman" w:hAnsi="Times New Roman" w:cs="Times New Roman"/>
          <w:bCs/>
        </w:rPr>
        <w:t xml:space="preserve">un </w:t>
      </w:r>
      <w:r w:rsidR="00755457">
        <w:rPr>
          <w:rFonts w:ascii="Times New Roman" w:hAnsi="Times New Roman" w:cs="Times New Roman"/>
        </w:rPr>
        <w:t>Vārds Uzvārds</w:t>
      </w:r>
      <w:r w:rsidRPr="002D77D0">
        <w:rPr>
          <w:rFonts w:ascii="Times New Roman" w:hAnsi="Times New Roman" w:cs="Times New Roman"/>
          <w:bCs/>
        </w:rPr>
        <w:t>;</w:t>
      </w:r>
    </w:p>
    <w:p w14:paraId="18F15623" w14:textId="77777777" w:rsidR="00957BB1" w:rsidRPr="00957BB1" w:rsidRDefault="00957BB1" w:rsidP="00957BB1">
      <w:pPr>
        <w:pStyle w:val="ListParagraph"/>
        <w:rPr>
          <w:rFonts w:ascii="Times New Roman" w:hAnsi="Times New Roman" w:cs="Times New Roman"/>
          <w:bCs/>
          <w:sz w:val="12"/>
          <w:szCs w:val="12"/>
        </w:rPr>
      </w:pPr>
    </w:p>
    <w:p w14:paraId="7D82435E" w14:textId="57C65108" w:rsidR="00956A0F" w:rsidRDefault="00943CE3" w:rsidP="002D77D0">
      <w:pPr>
        <w:pStyle w:val="ListParagraph"/>
        <w:numPr>
          <w:ilvl w:val="1"/>
          <w:numId w:val="7"/>
        </w:numPr>
        <w:spacing w:before="120" w:after="120"/>
        <w:jc w:val="both"/>
        <w:rPr>
          <w:rFonts w:ascii="Times New Roman" w:hAnsi="Times New Roman" w:cs="Times New Roman"/>
          <w:bCs/>
        </w:rPr>
      </w:pPr>
      <w:r>
        <w:rPr>
          <w:rFonts w:ascii="Times New Roman" w:hAnsi="Times New Roman" w:cs="Times New Roman"/>
          <w:bCs/>
        </w:rPr>
        <w:lastRenderedPageBreak/>
        <w:t>b</w:t>
      </w:r>
      <w:r w:rsidR="00957BB1">
        <w:rPr>
          <w:rFonts w:ascii="Times New Roman" w:hAnsi="Times New Roman" w:cs="Times New Roman"/>
          <w:bCs/>
        </w:rPr>
        <w:t xml:space="preserve">ūvju nekustamais īpašums “Liepas” (kadastra Nr. </w:t>
      </w:r>
      <w:r w:rsidR="00957BB1" w:rsidRPr="00957BB1">
        <w:rPr>
          <w:rFonts w:ascii="Times New Roman" w:hAnsi="Times New Roman" w:cs="Times New Roman"/>
          <w:bCs/>
        </w:rPr>
        <w:t>80445010005</w:t>
      </w:r>
      <w:r w:rsidR="00957BB1">
        <w:rPr>
          <w:rFonts w:ascii="Times New Roman" w:hAnsi="Times New Roman" w:cs="Times New Roman"/>
          <w:bCs/>
        </w:rPr>
        <w:t xml:space="preserve">), kas sastāv no būves </w:t>
      </w:r>
      <w:r w:rsidR="00957BB1" w:rsidRPr="00957BB1">
        <w:rPr>
          <w:rFonts w:ascii="Times New Roman" w:hAnsi="Times New Roman" w:cs="Times New Roman"/>
          <w:bCs/>
        </w:rPr>
        <w:t>Smilškalnu iel</w:t>
      </w:r>
      <w:r w:rsidR="00957BB1">
        <w:rPr>
          <w:rFonts w:ascii="Times New Roman" w:hAnsi="Times New Roman" w:cs="Times New Roman"/>
          <w:bCs/>
        </w:rPr>
        <w:t>ā</w:t>
      </w:r>
      <w:r w:rsidR="00957BB1" w:rsidRPr="00957BB1">
        <w:rPr>
          <w:rFonts w:ascii="Times New Roman" w:hAnsi="Times New Roman" w:cs="Times New Roman"/>
          <w:bCs/>
        </w:rPr>
        <w:t xml:space="preserve"> 22, Divezer</w:t>
      </w:r>
      <w:r w:rsidR="00957BB1">
        <w:rPr>
          <w:rFonts w:ascii="Times New Roman" w:hAnsi="Times New Roman" w:cs="Times New Roman"/>
          <w:bCs/>
        </w:rPr>
        <w:t>os</w:t>
      </w:r>
      <w:r w:rsidR="00957BB1" w:rsidRPr="00957BB1">
        <w:rPr>
          <w:rFonts w:ascii="Times New Roman" w:hAnsi="Times New Roman" w:cs="Times New Roman"/>
          <w:bCs/>
        </w:rPr>
        <w:t>, Ādažu pag., Ādažu nov.,</w:t>
      </w:r>
      <w:r w:rsidR="00957BB1">
        <w:rPr>
          <w:rFonts w:ascii="Times New Roman" w:hAnsi="Times New Roman" w:cs="Times New Roman"/>
          <w:bCs/>
        </w:rPr>
        <w:t xml:space="preserve"> ar kadastra apzīmējumu </w:t>
      </w:r>
      <w:r w:rsidR="00957BB1" w:rsidRPr="00957BB1">
        <w:rPr>
          <w:rFonts w:ascii="Times New Roman" w:hAnsi="Times New Roman" w:cs="Times New Roman"/>
          <w:bCs/>
        </w:rPr>
        <w:t>80440010008008</w:t>
      </w:r>
      <w:r>
        <w:rPr>
          <w:rFonts w:ascii="Times New Roman" w:hAnsi="Times New Roman" w:cs="Times New Roman"/>
          <w:bCs/>
        </w:rPr>
        <w:t>,</w:t>
      </w:r>
      <w:r w:rsidR="00957BB1" w:rsidRPr="00957BB1">
        <w:t xml:space="preserve"> </w:t>
      </w:r>
      <w:r w:rsidR="00957BB1" w:rsidRPr="00957BB1">
        <w:rPr>
          <w:rFonts w:ascii="Times New Roman" w:hAnsi="Times New Roman" w:cs="Times New Roman"/>
          <w:bCs/>
        </w:rPr>
        <w:t xml:space="preserve">un īpašuma tiesības uz to ir nostiprinātas Ādažu pagasta zemesgrāmatas nodalījumā Nr. 1433 </w:t>
      </w:r>
      <w:r w:rsidR="00755457">
        <w:rPr>
          <w:rFonts w:ascii="Times New Roman" w:hAnsi="Times New Roman" w:cs="Times New Roman"/>
        </w:rPr>
        <w:t>Vārds Uzvārds</w:t>
      </w:r>
      <w:r w:rsidR="00957BB1">
        <w:rPr>
          <w:rFonts w:ascii="Times New Roman" w:hAnsi="Times New Roman" w:cs="Times New Roman"/>
          <w:bCs/>
        </w:rPr>
        <w:t>.</w:t>
      </w:r>
    </w:p>
    <w:p w14:paraId="095F785E" w14:textId="77777777" w:rsidR="00956A0F" w:rsidRPr="006D74FA" w:rsidRDefault="00956A0F" w:rsidP="00956A0F">
      <w:pPr>
        <w:pStyle w:val="ListParagraph"/>
        <w:spacing w:before="120" w:after="120"/>
        <w:ind w:left="1080"/>
        <w:jc w:val="both"/>
        <w:rPr>
          <w:rFonts w:ascii="Times New Roman" w:hAnsi="Times New Roman" w:cs="Times New Roman"/>
          <w:bCs/>
          <w:sz w:val="12"/>
          <w:szCs w:val="12"/>
        </w:rPr>
      </w:pPr>
    </w:p>
    <w:p w14:paraId="2E997482" w14:textId="77777777" w:rsidR="00957BB1" w:rsidRDefault="00943CE3" w:rsidP="002D77D0">
      <w:pPr>
        <w:pStyle w:val="ListParagraph"/>
        <w:numPr>
          <w:ilvl w:val="0"/>
          <w:numId w:val="7"/>
        </w:numPr>
        <w:spacing w:before="120" w:after="120"/>
        <w:jc w:val="both"/>
        <w:rPr>
          <w:rFonts w:ascii="Times New Roman" w:hAnsi="Times New Roman" w:cs="Times New Roman"/>
          <w:bCs/>
        </w:rPr>
      </w:pPr>
      <w:r w:rsidRPr="000A1AAA">
        <w:rPr>
          <w:rFonts w:ascii="Times New Roman" w:hAnsi="Times New Roman" w:cs="Times New Roman"/>
          <w:bCs/>
        </w:rPr>
        <w:t>Detālplānojums ir izvērtēts</w:t>
      </w:r>
      <w:r w:rsidR="0061565D">
        <w:rPr>
          <w:rFonts w:ascii="Times New Roman" w:hAnsi="Times New Roman" w:cs="Times New Roman"/>
          <w:bCs/>
        </w:rPr>
        <w:t>,</w:t>
      </w:r>
      <w:r w:rsidRPr="000A1AAA">
        <w:rPr>
          <w:rFonts w:ascii="Times New Roman" w:hAnsi="Times New Roman" w:cs="Times New Roman"/>
          <w:bCs/>
        </w:rPr>
        <w:t xml:space="preserve"> ņemot vērā Ministru kabineta 14.10.2014. noteikumu Nr.628 „Noteikumi par pašvaldību teritorijas attīstības plānošanas dokumentiem” 131.</w:t>
      </w:r>
      <w:r w:rsidRPr="006D74FA">
        <w:rPr>
          <w:rFonts w:ascii="Times New Roman" w:hAnsi="Times New Roman" w:cs="Times New Roman"/>
          <w:bCs/>
          <w:vertAlign w:val="superscript"/>
        </w:rPr>
        <w:t>2</w:t>
      </w:r>
      <w:r w:rsidRPr="000A1AAA">
        <w:rPr>
          <w:rFonts w:ascii="Times New Roman" w:hAnsi="Times New Roman" w:cs="Times New Roman"/>
          <w:bCs/>
        </w:rPr>
        <w:t xml:space="preserve"> punktā noteiktos kritērijus</w:t>
      </w:r>
      <w:r w:rsidR="00A47165">
        <w:rPr>
          <w:rFonts w:ascii="Times New Roman" w:hAnsi="Times New Roman" w:cs="Times New Roman"/>
          <w:bCs/>
        </w:rPr>
        <w:t>.</w:t>
      </w:r>
    </w:p>
    <w:p w14:paraId="50176835" w14:textId="77777777" w:rsidR="00957BB1" w:rsidRPr="00957BB1" w:rsidRDefault="00957BB1" w:rsidP="00957BB1">
      <w:pPr>
        <w:pStyle w:val="ListParagraph"/>
        <w:spacing w:before="120" w:after="120"/>
        <w:ind w:left="360"/>
        <w:jc w:val="both"/>
        <w:rPr>
          <w:rFonts w:ascii="Times New Roman" w:hAnsi="Times New Roman" w:cs="Times New Roman"/>
          <w:bCs/>
          <w:sz w:val="12"/>
          <w:szCs w:val="12"/>
        </w:rPr>
      </w:pPr>
    </w:p>
    <w:p w14:paraId="2D058FF3" w14:textId="77777777" w:rsidR="00956A0F" w:rsidRPr="00413ACD" w:rsidRDefault="00943CE3" w:rsidP="002D77D0">
      <w:pPr>
        <w:pStyle w:val="ListParagraph"/>
        <w:numPr>
          <w:ilvl w:val="0"/>
          <w:numId w:val="7"/>
        </w:numPr>
        <w:spacing w:before="120" w:after="120"/>
        <w:ind w:left="357" w:hanging="357"/>
        <w:contextualSpacing w:val="0"/>
        <w:jc w:val="both"/>
        <w:rPr>
          <w:rFonts w:ascii="Times New Roman" w:hAnsi="Times New Roman" w:cs="Times New Roman"/>
          <w:bCs/>
        </w:rPr>
      </w:pPr>
      <w:r w:rsidRPr="000A1AAA">
        <w:rPr>
          <w:rFonts w:ascii="Times New Roman" w:hAnsi="Times New Roman" w:cs="Times New Roman"/>
          <w:bCs/>
        </w:rPr>
        <w:t>Detālplānojuma atcelšana neradīs sabiedrības un Pašvaldības interešu aizskārumu.</w:t>
      </w:r>
    </w:p>
    <w:p w14:paraId="497016D2" w14:textId="77777777" w:rsidR="00956A0F" w:rsidRPr="00413ACD" w:rsidRDefault="00943CE3" w:rsidP="002D77D0">
      <w:pPr>
        <w:pStyle w:val="ListParagraph"/>
        <w:numPr>
          <w:ilvl w:val="0"/>
          <w:numId w:val="7"/>
        </w:numPr>
        <w:spacing w:before="120" w:after="120"/>
        <w:ind w:left="357" w:hanging="357"/>
        <w:contextualSpacing w:val="0"/>
        <w:jc w:val="both"/>
        <w:rPr>
          <w:rFonts w:ascii="Times New Roman" w:hAnsi="Times New Roman" w:cs="Times New Roman"/>
          <w:bCs/>
        </w:rPr>
      </w:pPr>
      <w:r w:rsidRPr="000A1AAA">
        <w:rPr>
          <w:rFonts w:ascii="Times New Roman" w:hAnsi="Times New Roman" w:cs="Times New Roman"/>
          <w:bCs/>
        </w:rPr>
        <w:t>Zemes vienību ar kadastra apzīmējum</w:t>
      </w:r>
      <w:r w:rsidR="004D2E09">
        <w:rPr>
          <w:rFonts w:ascii="Times New Roman" w:hAnsi="Times New Roman" w:cs="Times New Roman"/>
          <w:bCs/>
        </w:rPr>
        <w:t>iem</w:t>
      </w:r>
      <w:r w:rsidRPr="000A1AAA">
        <w:rPr>
          <w:rFonts w:ascii="Times New Roman" w:hAnsi="Times New Roman" w:cs="Times New Roman"/>
          <w:bCs/>
        </w:rPr>
        <w:t xml:space="preserve"> </w:t>
      </w:r>
      <w:r w:rsidRPr="00474D8D">
        <w:rPr>
          <w:rFonts w:ascii="Times New Roman" w:hAnsi="Times New Roman" w:cs="Times New Roman"/>
          <w:bCs/>
        </w:rPr>
        <w:t>80440010199</w:t>
      </w:r>
      <w:r w:rsidRPr="000A1AAA">
        <w:rPr>
          <w:rFonts w:ascii="Times New Roman" w:hAnsi="Times New Roman" w:cs="Times New Roman"/>
          <w:bCs/>
        </w:rPr>
        <w:t xml:space="preserve"> un </w:t>
      </w:r>
      <w:r w:rsidRPr="00BF1BDA">
        <w:rPr>
          <w:rFonts w:ascii="Times New Roman" w:hAnsi="Times New Roman" w:cs="Times New Roman"/>
        </w:rPr>
        <w:t>80440010200</w:t>
      </w:r>
      <w:r w:rsidRPr="000A1AAA">
        <w:rPr>
          <w:rFonts w:ascii="Times New Roman" w:hAnsi="Times New Roman" w:cs="Times New Roman"/>
          <w:bCs/>
        </w:rPr>
        <w:t xml:space="preserve"> turpmākā izmantošana un apbūve īstenojama atbilstoši spēkā esošajam Ādažu novada teritorijas plānojumam.</w:t>
      </w:r>
    </w:p>
    <w:p w14:paraId="6C28634F" w14:textId="77777777" w:rsidR="00956A0F" w:rsidRPr="00E4384B" w:rsidRDefault="00943CE3" w:rsidP="002D77D0">
      <w:pPr>
        <w:pStyle w:val="ListParagraph"/>
        <w:numPr>
          <w:ilvl w:val="0"/>
          <w:numId w:val="7"/>
        </w:numPr>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Pr>
          <w:rFonts w:ascii="Times New Roman" w:hAnsi="Times New Roman" w:cs="Times New Roman"/>
        </w:rPr>
        <w:t>.</w:t>
      </w:r>
    </w:p>
    <w:p w14:paraId="6476B28D" w14:textId="77777777" w:rsidR="00956A0F" w:rsidRDefault="00943CE3" w:rsidP="002D77D0">
      <w:pPr>
        <w:numPr>
          <w:ilvl w:val="0"/>
          <w:numId w:val="7"/>
        </w:numPr>
        <w:spacing w:before="120"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r>
        <w:rPr>
          <w:rFonts w:ascii="Times New Roman" w:hAnsi="Times New Roman" w:cs="Times New Roman"/>
        </w:rPr>
        <w:t>.</w:t>
      </w:r>
    </w:p>
    <w:p w14:paraId="38ACB7F2" w14:textId="77777777" w:rsidR="00A521FB" w:rsidRDefault="00943CE3" w:rsidP="002D77D0">
      <w:pPr>
        <w:numPr>
          <w:ilvl w:val="0"/>
          <w:numId w:val="7"/>
        </w:numPr>
        <w:spacing w:after="120"/>
        <w:ind w:left="426" w:hanging="425"/>
        <w:jc w:val="both"/>
        <w:rPr>
          <w:rFonts w:ascii="Times New Roman" w:hAnsi="Times New Roman" w:cs="Times New Roman"/>
        </w:rPr>
      </w:pPr>
      <w:r w:rsidRPr="00A521FB">
        <w:rPr>
          <w:rFonts w:ascii="Times New Roman" w:hAnsi="Times New Roman" w:cs="Times New Roman"/>
        </w:rPr>
        <w:t>Teritorijas attīstības plānošanas likuma 29.pant</w:t>
      </w:r>
      <w:r w:rsidR="004D2E09">
        <w:rPr>
          <w:rFonts w:ascii="Times New Roman" w:hAnsi="Times New Roman" w:cs="Times New Roman"/>
        </w:rPr>
        <w:t>s</w:t>
      </w:r>
      <w:r w:rsidRPr="00A521FB">
        <w:rPr>
          <w:rFonts w:ascii="Times New Roman" w:hAnsi="Times New Roman" w:cs="Times New Roman"/>
        </w:rPr>
        <w:t xml:space="preserve"> cita starpā noteic, ka detālplānojums ir spēkā līdz to atceļ vai atzīst par spēku zaudējušu</w:t>
      </w:r>
      <w:r>
        <w:rPr>
          <w:rFonts w:ascii="Times New Roman" w:hAnsi="Times New Roman" w:cs="Times New Roman"/>
        </w:rPr>
        <w:t>.</w:t>
      </w:r>
    </w:p>
    <w:p w14:paraId="551987E5" w14:textId="77777777" w:rsidR="00A521FB" w:rsidRDefault="00943CE3" w:rsidP="002D77D0">
      <w:pPr>
        <w:numPr>
          <w:ilvl w:val="0"/>
          <w:numId w:val="7"/>
        </w:numPr>
        <w:spacing w:after="120"/>
        <w:ind w:left="426" w:hanging="425"/>
        <w:jc w:val="both"/>
        <w:rPr>
          <w:rFonts w:ascii="Times New Roman" w:hAnsi="Times New Roman" w:cs="Times New Roman"/>
        </w:rPr>
      </w:pPr>
      <w:r w:rsidRPr="00A521FB">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4F7F32E2" w14:textId="77777777" w:rsidR="00A521FB" w:rsidRPr="00A521FB" w:rsidRDefault="00943CE3" w:rsidP="002D77D0">
      <w:pPr>
        <w:numPr>
          <w:ilvl w:val="0"/>
          <w:numId w:val="7"/>
        </w:numPr>
        <w:spacing w:after="120"/>
        <w:jc w:val="both"/>
        <w:rPr>
          <w:rFonts w:ascii="Times New Roman" w:hAnsi="Times New Roman" w:cs="Times New Roman"/>
        </w:rPr>
      </w:pPr>
      <w:r w:rsidRPr="00A521FB">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5DCFE802" w14:textId="77777777" w:rsidR="00A521FB" w:rsidRPr="00721220" w:rsidRDefault="00943CE3" w:rsidP="002D77D0">
      <w:pPr>
        <w:numPr>
          <w:ilvl w:val="0"/>
          <w:numId w:val="7"/>
        </w:numPr>
        <w:spacing w:after="120"/>
        <w:jc w:val="both"/>
        <w:rPr>
          <w:rFonts w:ascii="Times New Roman" w:hAnsi="Times New Roman" w:cs="Times New Roman"/>
        </w:rPr>
      </w:pPr>
      <w:r w:rsidRPr="00A521FB">
        <w:rPr>
          <w:rFonts w:ascii="Times New Roman" w:hAnsi="Times New Roman" w:cs="Times New Roman"/>
        </w:rPr>
        <w:t xml:space="preserve">Administratīvā procesa likuma </w:t>
      </w:r>
      <w:r w:rsidRPr="00A7328F">
        <w:rPr>
          <w:rFonts w:ascii="Times New Roman" w:hAnsi="Times New Roman" w:cs="Times New Roman"/>
        </w:rPr>
        <w:t>85.panta</w:t>
      </w:r>
      <w:r w:rsidRPr="00A521FB">
        <w:rPr>
          <w:rFonts w:ascii="Times New Roman" w:hAnsi="Times New Roman" w:cs="Times New Roman"/>
        </w:rPr>
        <w:t xml:space="preserve"> otrās daļas 2.punkts noteic, ka adresātam labvēlīgu tiesisku administratīvo aktu var atcelt tad, ja administratīvais akts izdots ar kādu citu nosacījumu un šis nosacījums nav vispār izpildīts, nav pienācīgi izpildīts vai nav laikus izpildīts.</w:t>
      </w:r>
    </w:p>
    <w:p w14:paraId="0C0481C0" w14:textId="77777777" w:rsidR="00956A0F" w:rsidRPr="009752A0" w:rsidRDefault="00943CE3" w:rsidP="002D77D0">
      <w:pPr>
        <w:numPr>
          <w:ilvl w:val="0"/>
          <w:numId w:val="7"/>
        </w:numPr>
        <w:spacing w:after="120"/>
        <w:ind w:left="426" w:hanging="425"/>
        <w:jc w:val="both"/>
        <w:rPr>
          <w:rStyle w:val="Strong"/>
          <w:rFonts w:ascii="Times New Roman" w:hAnsi="Times New Roman" w:cs="Times New Roman"/>
          <w:b w:val="0"/>
          <w:bCs w:val="0"/>
        </w:rPr>
      </w:pPr>
      <w:bookmarkStart w:id="5" w:name="_Hlk186791167"/>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 xml:space="preserve">3.punkts noteic, ka </w:t>
      </w:r>
      <w:bookmarkEnd w:id="5"/>
      <w:r>
        <w:rPr>
          <w:rFonts w:ascii="Times New Roman" w:hAnsi="Times New Roman" w:cs="Times New Roman"/>
          <w:bCs/>
        </w:rPr>
        <w:t>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Strong"/>
          <w:rFonts w:ascii="Times New Roman" w:hAnsi="Times New Roman" w:cs="Times New Roman"/>
          <w:b w:val="0"/>
        </w:rPr>
        <w:t>.</w:t>
      </w:r>
    </w:p>
    <w:p w14:paraId="23F2613E" w14:textId="77777777" w:rsidR="00956A0F" w:rsidRDefault="00943CE3" w:rsidP="002D77D0">
      <w:pPr>
        <w:numPr>
          <w:ilvl w:val="0"/>
          <w:numId w:val="7"/>
        </w:numPr>
        <w:spacing w:after="120"/>
        <w:ind w:left="426" w:hanging="425"/>
        <w:jc w:val="both"/>
        <w:rPr>
          <w:rStyle w:val="Strong"/>
          <w:rFonts w:ascii="Times New Roman" w:hAnsi="Times New Roman" w:cs="Times New Roman"/>
          <w:b w:val="0"/>
          <w:bCs w:val="0"/>
        </w:rPr>
      </w:pPr>
      <w:bookmarkStart w:id="6" w:name="_Hlk186791276"/>
      <w:r w:rsidRPr="009752A0">
        <w:rPr>
          <w:rStyle w:val="Strong"/>
          <w:rFonts w:ascii="Times New Roman" w:hAnsi="Times New Roman" w:cs="Times New Roman"/>
          <w:b w:val="0"/>
          <w:bCs w:val="0"/>
        </w:rPr>
        <w:t xml:space="preserve">Ministru kabineta 14.10.2014. noteikumu Nr.628 „Noteikumi par pašvaldību teritorijas attīstības plānošanas dokumentiem” </w:t>
      </w:r>
      <w:bookmarkStart w:id="7" w:name="_Hlk186794337"/>
      <w:r>
        <w:rPr>
          <w:rStyle w:val="Strong"/>
          <w:rFonts w:ascii="Times New Roman" w:hAnsi="Times New Roman" w:cs="Times New Roman"/>
          <w:b w:val="0"/>
          <w:bCs w:val="0"/>
        </w:rPr>
        <w:t>131.</w:t>
      </w:r>
      <w:r>
        <w:rPr>
          <w:rStyle w:val="Strong"/>
          <w:rFonts w:ascii="Times New Roman" w:hAnsi="Times New Roman" w:cs="Times New Roman"/>
          <w:b w:val="0"/>
          <w:bCs w:val="0"/>
          <w:vertAlign w:val="superscript"/>
        </w:rPr>
        <w:t>1</w:t>
      </w:r>
      <w:r>
        <w:rPr>
          <w:rStyle w:val="Strong"/>
          <w:rFonts w:ascii="Times New Roman" w:hAnsi="Times New Roman" w:cs="Times New Roman"/>
          <w:b w:val="0"/>
          <w:bCs w:val="0"/>
        </w:rPr>
        <w:t xml:space="preserve"> </w:t>
      </w:r>
      <w:r w:rsidRPr="009752A0">
        <w:rPr>
          <w:rStyle w:val="Strong"/>
          <w:rFonts w:ascii="Times New Roman" w:hAnsi="Times New Roman" w:cs="Times New Roman"/>
          <w:b w:val="0"/>
          <w:bCs w:val="0"/>
        </w:rPr>
        <w:t xml:space="preserve">punkts </w:t>
      </w:r>
      <w:bookmarkEnd w:id="7"/>
      <w:r w:rsidRPr="009752A0">
        <w:rPr>
          <w:rStyle w:val="Strong"/>
          <w:rFonts w:ascii="Times New Roman" w:hAnsi="Times New Roman" w:cs="Times New Roman"/>
          <w:b w:val="0"/>
          <w:bCs w:val="0"/>
        </w:rPr>
        <w:t>noteic, ka</w:t>
      </w:r>
      <w:r w:rsidRPr="009752A0">
        <w:t xml:space="preserve">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6"/>
      <w:r>
        <w:rPr>
          <w:rStyle w:val="Strong"/>
          <w:rFonts w:ascii="Times New Roman" w:hAnsi="Times New Roman" w:cs="Times New Roman"/>
          <w:b w:val="0"/>
          <w:bCs w:val="0"/>
        </w:rPr>
        <w:t>.</w:t>
      </w:r>
    </w:p>
    <w:p w14:paraId="24894DBC" w14:textId="77777777" w:rsidR="00956A0F" w:rsidRPr="00223A7C" w:rsidRDefault="00943CE3" w:rsidP="002D77D0">
      <w:pPr>
        <w:numPr>
          <w:ilvl w:val="0"/>
          <w:numId w:val="7"/>
        </w:numPr>
        <w:spacing w:after="120"/>
        <w:ind w:left="426" w:hanging="425"/>
        <w:jc w:val="both"/>
        <w:rPr>
          <w:rStyle w:val="Strong"/>
          <w:rFonts w:ascii="Times New Roman" w:hAnsi="Times New Roman" w:cs="Times New Roman"/>
          <w:b w:val="0"/>
          <w:bCs w:val="0"/>
        </w:rPr>
      </w:pPr>
      <w:r w:rsidRPr="009752A0">
        <w:rPr>
          <w:rStyle w:val="Strong"/>
          <w:rFonts w:ascii="Times New Roman" w:hAnsi="Times New Roman" w:cs="Times New Roman"/>
          <w:b w:val="0"/>
          <w:bCs w:val="0"/>
        </w:rPr>
        <w:t>Ministru kabineta 14.10.2014. noteikumu Nr.628 „Noteikumi par pašvaldību teritorijas attīstības plānošanas dokumentiem” 131.</w:t>
      </w:r>
      <w:r w:rsidRPr="006D74FA">
        <w:rPr>
          <w:rStyle w:val="Strong"/>
          <w:rFonts w:ascii="Times New Roman" w:hAnsi="Times New Roman" w:cs="Times New Roman"/>
          <w:b w:val="0"/>
          <w:bCs w:val="0"/>
          <w:vertAlign w:val="superscript"/>
        </w:rPr>
        <w:t>3</w:t>
      </w:r>
      <w:r w:rsidRPr="009752A0">
        <w:rPr>
          <w:rStyle w:val="Strong"/>
          <w:rFonts w:ascii="Times New Roman" w:hAnsi="Times New Roman" w:cs="Times New Roman"/>
          <w:b w:val="0"/>
          <w:bCs w:val="0"/>
        </w:rPr>
        <w:t xml:space="preserve"> punkts noteic, ka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 xml:space="preserve">ēc detālplānojuma </w:t>
      </w:r>
      <w:r w:rsidRPr="009752A0">
        <w:rPr>
          <w:rStyle w:val="Strong"/>
          <w:rFonts w:ascii="Times New Roman" w:hAnsi="Times New Roman" w:cs="Times New Roman"/>
          <w:b w:val="0"/>
          <w:bCs w:val="0"/>
        </w:rPr>
        <w:lastRenderedPageBreak/>
        <w:t>izvērtēšanas pašvaldības dome lemj par detālplānojuma atcelšanu vai tā risinājumu iekļaušanu teritorijas plānojumā vai lokālplānojumā</w:t>
      </w:r>
      <w:r>
        <w:rPr>
          <w:rStyle w:val="Strong"/>
          <w:rFonts w:ascii="Times New Roman" w:hAnsi="Times New Roman" w:cs="Times New Roman"/>
          <w:b w:val="0"/>
          <w:bCs w:val="0"/>
        </w:rPr>
        <w:t>.</w:t>
      </w:r>
    </w:p>
    <w:p w14:paraId="4277E057" w14:textId="77777777" w:rsidR="00956A0F" w:rsidRPr="00057B46" w:rsidRDefault="00943CE3" w:rsidP="00956A0F">
      <w:pPr>
        <w:pStyle w:val="BodyText"/>
        <w:spacing w:after="120"/>
        <w:rPr>
          <w:rFonts w:ascii="Times New Roman" w:hAnsi="Times New Roman"/>
          <w:lang w:val="lv-LV"/>
        </w:rPr>
      </w:pPr>
      <w:r>
        <w:rPr>
          <w:rFonts w:ascii="Times New Roman" w:hAnsi="Times New Roman"/>
          <w:sz w:val="24"/>
          <w:szCs w:val="24"/>
        </w:rPr>
        <w:t xml:space="preserve">Pamatojoties uz iepriekš minēto un </w:t>
      </w:r>
      <w:r w:rsidRPr="006A6FE4">
        <w:rPr>
          <w:rFonts w:ascii="Times New Roman" w:hAnsi="Times New Roman"/>
          <w:sz w:val="24"/>
          <w:szCs w:val="24"/>
          <w:lang w:val="lv-LV"/>
        </w:rPr>
        <w:t>Pašvaldību likuma 4. panta pirmās daļas 15. punktu, 10. panta pirmās daļas 1.punktu, Teritorijas attīstības plānošanas likuma 12.panta trešo daļu</w:t>
      </w:r>
      <w:r w:rsidR="00D03AFE">
        <w:rPr>
          <w:rFonts w:ascii="Times New Roman" w:hAnsi="Times New Roman"/>
          <w:sz w:val="24"/>
          <w:szCs w:val="24"/>
          <w:lang w:val="lv-LV"/>
        </w:rPr>
        <w:t>,</w:t>
      </w:r>
      <w:r w:rsidRPr="006A6FE4">
        <w:rPr>
          <w:rFonts w:ascii="Times New Roman" w:hAnsi="Times New Roman"/>
          <w:sz w:val="24"/>
          <w:szCs w:val="24"/>
          <w:lang w:val="lv-LV"/>
        </w:rPr>
        <w:t xml:space="preserve"> </w:t>
      </w:r>
      <w:r w:rsidR="00D03AFE">
        <w:rPr>
          <w:rFonts w:ascii="Times New Roman" w:hAnsi="Times New Roman"/>
          <w:sz w:val="24"/>
          <w:szCs w:val="24"/>
          <w:lang w:val="lv-LV"/>
        </w:rPr>
        <w:t xml:space="preserve">29.pantu, </w:t>
      </w:r>
      <w:r w:rsidR="00D03AFE" w:rsidRPr="00D03AFE">
        <w:rPr>
          <w:rFonts w:ascii="Times New Roman" w:hAnsi="Times New Roman"/>
          <w:sz w:val="24"/>
          <w:szCs w:val="24"/>
          <w:lang w:val="lv-LV"/>
        </w:rPr>
        <w:t>Administratīvā procesa likuma 70.panta trešo daļu, 83.pantu, 85.panta otrās daļas 2.punktu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1</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3</w:t>
      </w:r>
      <w:r w:rsidRPr="007A5687">
        <w:rPr>
          <w:rFonts w:ascii="Times New Roman" w:hAnsi="Times New Roman"/>
          <w:bCs/>
          <w:sz w:val="24"/>
          <w:szCs w:val="24"/>
          <w:lang w:val="lv-LV"/>
        </w:rPr>
        <w:t xml:space="preserve"> punkt</w:t>
      </w:r>
      <w:r>
        <w:rPr>
          <w:rFonts w:ascii="Times New Roman" w:hAnsi="Times New Roman"/>
          <w:bCs/>
          <w:sz w:val="24"/>
          <w:szCs w:val="24"/>
          <w:lang w:val="lv-LV"/>
        </w:rPr>
        <w:t>u,</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Pr>
          <w:rFonts w:ascii="Times New Roman" w:hAnsi="Times New Roman"/>
          <w:sz w:val="24"/>
          <w:szCs w:val="24"/>
        </w:rPr>
        <w:t>as</w:t>
      </w:r>
      <w:r w:rsidRPr="006A6FE4">
        <w:rPr>
          <w:rFonts w:ascii="Times New Roman" w:hAnsi="Times New Roman"/>
          <w:sz w:val="24"/>
          <w:szCs w:val="24"/>
        </w:rPr>
        <w:t xml:space="preserve"> </w:t>
      </w:r>
      <w:r>
        <w:rPr>
          <w:rFonts w:ascii="Times New Roman" w:hAnsi="Times New Roman"/>
          <w:noProof/>
          <w:sz w:val="24"/>
          <w:szCs w:val="24"/>
          <w:lang w:val="lv-LV"/>
        </w:rPr>
        <w:t>11.06</w:t>
      </w:r>
      <w:r w:rsidRPr="00833E86">
        <w:rPr>
          <w:rFonts w:ascii="Times New Roman" w:hAnsi="Times New Roman"/>
          <w:noProof/>
          <w:sz w:val="24"/>
          <w:szCs w:val="24"/>
        </w:rPr>
        <w:t>.202</w:t>
      </w:r>
      <w:r>
        <w:rPr>
          <w:rFonts w:ascii="Times New Roman" w:hAnsi="Times New Roman"/>
          <w:noProof/>
          <w:sz w:val="24"/>
          <w:szCs w:val="24"/>
          <w:lang w:val="lv-LV"/>
        </w:rPr>
        <w:t>5</w:t>
      </w:r>
      <w:r w:rsidRPr="006A6FE4">
        <w:rPr>
          <w:rFonts w:ascii="Times New Roman" w:hAnsi="Times New Roman"/>
          <w:sz w:val="24"/>
          <w:szCs w:val="24"/>
          <w:lang w:val="lv-LV"/>
        </w:rPr>
        <w:t>.</w:t>
      </w:r>
      <w:r>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0BE6488B" w14:textId="77777777" w:rsidR="00956A0F" w:rsidRPr="00057B46" w:rsidRDefault="00943CE3" w:rsidP="00956A0F">
      <w:pPr>
        <w:spacing w:after="120"/>
        <w:jc w:val="center"/>
        <w:rPr>
          <w:rFonts w:ascii="Times New Roman" w:hAnsi="Times New Roman" w:cs="Times New Roman"/>
          <w:b/>
        </w:rPr>
      </w:pPr>
      <w:r w:rsidRPr="00057B46">
        <w:rPr>
          <w:rFonts w:ascii="Times New Roman" w:hAnsi="Times New Roman" w:cs="Times New Roman"/>
          <w:b/>
        </w:rPr>
        <w:t>NOLEMJ:</w:t>
      </w:r>
    </w:p>
    <w:p w14:paraId="1C79B54B" w14:textId="77777777" w:rsidR="00956A0F" w:rsidRDefault="00943CE3" w:rsidP="00956A0F">
      <w:pPr>
        <w:pStyle w:val="BodyText2"/>
        <w:numPr>
          <w:ilvl w:val="0"/>
          <w:numId w:val="3"/>
        </w:numPr>
        <w:spacing w:after="120"/>
        <w:ind w:hanging="294"/>
        <w:rPr>
          <w:szCs w:val="24"/>
        </w:rPr>
      </w:pPr>
      <w:r>
        <w:rPr>
          <w:szCs w:val="24"/>
        </w:rPr>
        <w:t>Atcelt</w:t>
      </w:r>
      <w:r w:rsidRPr="00CD5C55">
        <w:rPr>
          <w:szCs w:val="24"/>
        </w:rPr>
        <w:t xml:space="preserve"> </w:t>
      </w:r>
      <w:bookmarkStart w:id="8" w:name="_Hlk162270156"/>
      <w:r>
        <w:rPr>
          <w:szCs w:val="24"/>
        </w:rPr>
        <w:t xml:space="preserve">Ādažu </w:t>
      </w:r>
      <w:r>
        <w:t>novada domes 22.12.2020. lēmumu Nr. 262 “</w:t>
      </w:r>
      <w:r w:rsidRPr="00583A10">
        <w:t>Par nekustamo</w:t>
      </w:r>
      <w:r>
        <w:t xml:space="preserve"> </w:t>
      </w:r>
      <w:r w:rsidRPr="00583A10">
        <w:t>īpašumu “Oši” un “Liepas” detālplānojuma apstiprināšanu</w:t>
      </w:r>
      <w:r w:rsidRPr="00CD5C55">
        <w:rPr>
          <w:szCs w:val="24"/>
        </w:rPr>
        <w:t>”</w:t>
      </w:r>
      <w:bookmarkEnd w:id="8"/>
      <w:r>
        <w:rPr>
          <w:szCs w:val="24"/>
        </w:rPr>
        <w:t>.</w:t>
      </w:r>
    </w:p>
    <w:p w14:paraId="042CCBF3" w14:textId="77777777" w:rsidR="00956A0F" w:rsidRPr="00484E96" w:rsidRDefault="00943CE3" w:rsidP="00956A0F">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ievietot Teritorijas attīstības plānošanas informācijas sistēmā (TAPIS) un publicēt oficiālajā izdevumā “Latvijas Vēstnesis”, kā arī paziņojumu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0" w:history="1">
        <w:r w:rsidR="00956A0F"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4598EA9D" w14:textId="77777777" w:rsidR="00956A0F" w:rsidRPr="008A44D5" w:rsidRDefault="00943CE3" w:rsidP="00956A0F">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166D71DD" w14:textId="77777777" w:rsidR="00956A0F" w:rsidRDefault="00943CE3" w:rsidP="00956A0F">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7FB5E32E"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FD948E1" w14:textId="77777777" w:rsidR="00564CA6" w:rsidRDefault="00564CA6" w:rsidP="00BB16A4">
      <w:pPr>
        <w:jc w:val="both"/>
        <w:rPr>
          <w:rFonts w:ascii="Times New Roman" w:hAnsi="Times New Roman" w:cs="Times New Roman"/>
        </w:rPr>
      </w:pPr>
    </w:p>
    <w:p w14:paraId="4DCDD29A" w14:textId="77777777" w:rsidR="00BB16A4" w:rsidRPr="00564CA6" w:rsidRDefault="00BB16A4" w:rsidP="00BB16A4">
      <w:pPr>
        <w:jc w:val="both"/>
        <w:rPr>
          <w:rFonts w:ascii="Times New Roman" w:hAnsi="Times New Roman" w:cs="Times New Roman"/>
        </w:rPr>
      </w:pPr>
    </w:p>
    <w:p w14:paraId="6C154951" w14:textId="77777777" w:rsidR="00564CA6" w:rsidRDefault="00943CE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7AA8D6F" w14:textId="77777777" w:rsidR="00147221" w:rsidRDefault="00147221" w:rsidP="00BB16A4">
      <w:pPr>
        <w:jc w:val="both"/>
        <w:rPr>
          <w:rFonts w:ascii="Times New Roman" w:hAnsi="Times New Roman" w:cs="Times New Roman"/>
          <w:noProof/>
        </w:rPr>
      </w:pPr>
    </w:p>
    <w:p w14:paraId="3500891B" w14:textId="77777777" w:rsidR="00147221" w:rsidRPr="00147221" w:rsidRDefault="00943CE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098A9F8"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D2CD" w14:textId="77777777" w:rsidR="00943CE3" w:rsidRDefault="00943CE3">
      <w:r>
        <w:separator/>
      </w:r>
    </w:p>
  </w:endnote>
  <w:endnote w:type="continuationSeparator" w:id="0">
    <w:p w14:paraId="295B9FAB" w14:textId="77777777" w:rsidR="00943CE3" w:rsidRDefault="0094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41015"/>
      <w:docPartObj>
        <w:docPartGallery w:val="Page Numbers (Bottom of Page)"/>
        <w:docPartUnique/>
      </w:docPartObj>
    </w:sdtPr>
    <w:sdtEndPr>
      <w:rPr>
        <w:rFonts w:ascii="Times New Roman" w:hAnsi="Times New Roman" w:cs="Times New Roman"/>
        <w:noProof/>
      </w:rPr>
    </w:sdtEndPr>
    <w:sdtContent>
      <w:p w14:paraId="7F605DEE" w14:textId="77777777" w:rsidR="005C7FA1" w:rsidRPr="005C7FA1" w:rsidRDefault="00943CE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F0079B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04761" w14:textId="77777777" w:rsidR="005C7FA1" w:rsidRPr="005C7FA1" w:rsidRDefault="005C7FA1">
    <w:pPr>
      <w:pStyle w:val="Footer"/>
      <w:jc w:val="right"/>
      <w:rPr>
        <w:rFonts w:ascii="Times New Roman" w:hAnsi="Times New Roman" w:cs="Times New Roman"/>
      </w:rPr>
    </w:pPr>
  </w:p>
  <w:p w14:paraId="659F0CC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41CA" w14:textId="77777777" w:rsidR="00943CE3" w:rsidRDefault="00943CE3">
      <w:r>
        <w:separator/>
      </w:r>
    </w:p>
  </w:footnote>
  <w:footnote w:type="continuationSeparator" w:id="0">
    <w:p w14:paraId="5886A86F" w14:textId="77777777" w:rsidR="00943CE3" w:rsidRDefault="0094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0D1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607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B01238BA">
      <w:start w:val="1"/>
      <w:numFmt w:val="decimal"/>
      <w:lvlText w:val="%1."/>
      <w:lvlJc w:val="left"/>
      <w:pPr>
        <w:ind w:left="720" w:hanging="360"/>
      </w:pPr>
    </w:lvl>
    <w:lvl w:ilvl="1" w:tplc="8292A78A" w:tentative="1">
      <w:start w:val="1"/>
      <w:numFmt w:val="lowerLetter"/>
      <w:lvlText w:val="%2."/>
      <w:lvlJc w:val="left"/>
      <w:pPr>
        <w:ind w:left="1440" w:hanging="360"/>
      </w:pPr>
    </w:lvl>
    <w:lvl w:ilvl="2" w:tplc="EFA408FE" w:tentative="1">
      <w:start w:val="1"/>
      <w:numFmt w:val="lowerRoman"/>
      <w:lvlText w:val="%3."/>
      <w:lvlJc w:val="right"/>
      <w:pPr>
        <w:ind w:left="2160" w:hanging="180"/>
      </w:pPr>
    </w:lvl>
    <w:lvl w:ilvl="3" w:tplc="6960EAFC" w:tentative="1">
      <w:start w:val="1"/>
      <w:numFmt w:val="decimal"/>
      <w:lvlText w:val="%4."/>
      <w:lvlJc w:val="left"/>
      <w:pPr>
        <w:ind w:left="2880" w:hanging="360"/>
      </w:pPr>
    </w:lvl>
    <w:lvl w:ilvl="4" w:tplc="8C263924" w:tentative="1">
      <w:start w:val="1"/>
      <w:numFmt w:val="lowerLetter"/>
      <w:lvlText w:val="%5."/>
      <w:lvlJc w:val="left"/>
      <w:pPr>
        <w:ind w:left="3600" w:hanging="360"/>
      </w:pPr>
    </w:lvl>
    <w:lvl w:ilvl="5" w:tplc="87240D08" w:tentative="1">
      <w:start w:val="1"/>
      <w:numFmt w:val="lowerRoman"/>
      <w:lvlText w:val="%6."/>
      <w:lvlJc w:val="right"/>
      <w:pPr>
        <w:ind w:left="4320" w:hanging="180"/>
      </w:pPr>
    </w:lvl>
    <w:lvl w:ilvl="6" w:tplc="5F28DEAC" w:tentative="1">
      <w:start w:val="1"/>
      <w:numFmt w:val="decimal"/>
      <w:lvlText w:val="%7."/>
      <w:lvlJc w:val="left"/>
      <w:pPr>
        <w:ind w:left="5040" w:hanging="360"/>
      </w:pPr>
    </w:lvl>
    <w:lvl w:ilvl="7" w:tplc="EEDAE51A" w:tentative="1">
      <w:start w:val="1"/>
      <w:numFmt w:val="lowerLetter"/>
      <w:lvlText w:val="%8."/>
      <w:lvlJc w:val="left"/>
      <w:pPr>
        <w:ind w:left="5760" w:hanging="360"/>
      </w:pPr>
    </w:lvl>
    <w:lvl w:ilvl="8" w:tplc="C9B4BB40"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FB4E9F30">
      <w:start w:val="1"/>
      <w:numFmt w:val="decimal"/>
      <w:lvlText w:val="%1."/>
      <w:lvlJc w:val="left"/>
      <w:pPr>
        <w:ind w:left="720" w:hanging="360"/>
      </w:pPr>
      <w:rPr>
        <w:rFonts w:hint="default"/>
      </w:rPr>
    </w:lvl>
    <w:lvl w:ilvl="1" w:tplc="A4863E48" w:tentative="1">
      <w:start w:val="1"/>
      <w:numFmt w:val="lowerLetter"/>
      <w:lvlText w:val="%2."/>
      <w:lvlJc w:val="left"/>
      <w:pPr>
        <w:ind w:left="1440" w:hanging="360"/>
      </w:pPr>
    </w:lvl>
    <w:lvl w:ilvl="2" w:tplc="C19ACD8A" w:tentative="1">
      <w:start w:val="1"/>
      <w:numFmt w:val="lowerRoman"/>
      <w:lvlText w:val="%3."/>
      <w:lvlJc w:val="right"/>
      <w:pPr>
        <w:ind w:left="2160" w:hanging="180"/>
      </w:pPr>
    </w:lvl>
    <w:lvl w:ilvl="3" w:tplc="C862ED34" w:tentative="1">
      <w:start w:val="1"/>
      <w:numFmt w:val="decimal"/>
      <w:lvlText w:val="%4."/>
      <w:lvlJc w:val="left"/>
      <w:pPr>
        <w:ind w:left="2880" w:hanging="360"/>
      </w:pPr>
    </w:lvl>
    <w:lvl w:ilvl="4" w:tplc="6202471A" w:tentative="1">
      <w:start w:val="1"/>
      <w:numFmt w:val="lowerLetter"/>
      <w:lvlText w:val="%5."/>
      <w:lvlJc w:val="left"/>
      <w:pPr>
        <w:ind w:left="3600" w:hanging="360"/>
      </w:pPr>
    </w:lvl>
    <w:lvl w:ilvl="5" w:tplc="1B46C122" w:tentative="1">
      <w:start w:val="1"/>
      <w:numFmt w:val="lowerRoman"/>
      <w:lvlText w:val="%6."/>
      <w:lvlJc w:val="right"/>
      <w:pPr>
        <w:ind w:left="4320" w:hanging="180"/>
      </w:pPr>
    </w:lvl>
    <w:lvl w:ilvl="6" w:tplc="ABAC7CD6" w:tentative="1">
      <w:start w:val="1"/>
      <w:numFmt w:val="decimal"/>
      <w:lvlText w:val="%7."/>
      <w:lvlJc w:val="left"/>
      <w:pPr>
        <w:ind w:left="5040" w:hanging="360"/>
      </w:pPr>
    </w:lvl>
    <w:lvl w:ilvl="7" w:tplc="967A5680" w:tentative="1">
      <w:start w:val="1"/>
      <w:numFmt w:val="lowerLetter"/>
      <w:lvlText w:val="%8."/>
      <w:lvlJc w:val="left"/>
      <w:pPr>
        <w:ind w:left="5760" w:hanging="360"/>
      </w:pPr>
    </w:lvl>
    <w:lvl w:ilvl="8" w:tplc="C4EC1D5A" w:tentative="1">
      <w:start w:val="1"/>
      <w:numFmt w:val="lowerRoman"/>
      <w:lvlText w:val="%9."/>
      <w:lvlJc w:val="right"/>
      <w:pPr>
        <w:ind w:left="6480" w:hanging="180"/>
      </w:pPr>
    </w:lvl>
  </w:abstractNum>
  <w:abstractNum w:abstractNumId="2" w15:restartNumberingAfterBreak="0">
    <w:nsid w:val="1DD414F2"/>
    <w:multiLevelType w:val="multilevel"/>
    <w:tmpl w:val="59F4633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E9AE7634"/>
    <w:lvl w:ilvl="0" w:tplc="F3744682">
      <w:start w:val="1"/>
      <w:numFmt w:val="decimal"/>
      <w:lvlText w:val="%1."/>
      <w:lvlJc w:val="left"/>
      <w:pPr>
        <w:ind w:left="360" w:hanging="360"/>
      </w:pPr>
      <w:rPr>
        <w:rFonts w:hint="default"/>
        <w:color w:val="auto"/>
      </w:rPr>
    </w:lvl>
    <w:lvl w:ilvl="1" w:tplc="5DBC785A">
      <w:start w:val="1"/>
      <w:numFmt w:val="lowerLetter"/>
      <w:lvlText w:val="%2."/>
      <w:lvlJc w:val="left"/>
      <w:pPr>
        <w:ind w:left="1080" w:hanging="360"/>
      </w:pPr>
    </w:lvl>
    <w:lvl w:ilvl="2" w:tplc="A192CC4A" w:tentative="1">
      <w:start w:val="1"/>
      <w:numFmt w:val="lowerRoman"/>
      <w:lvlText w:val="%3."/>
      <w:lvlJc w:val="right"/>
      <w:pPr>
        <w:ind w:left="1800" w:hanging="180"/>
      </w:pPr>
    </w:lvl>
    <w:lvl w:ilvl="3" w:tplc="B360F348" w:tentative="1">
      <w:start w:val="1"/>
      <w:numFmt w:val="decimal"/>
      <w:lvlText w:val="%4."/>
      <w:lvlJc w:val="left"/>
      <w:pPr>
        <w:ind w:left="2520" w:hanging="360"/>
      </w:pPr>
    </w:lvl>
    <w:lvl w:ilvl="4" w:tplc="D23823A4" w:tentative="1">
      <w:start w:val="1"/>
      <w:numFmt w:val="lowerLetter"/>
      <w:lvlText w:val="%5."/>
      <w:lvlJc w:val="left"/>
      <w:pPr>
        <w:ind w:left="3240" w:hanging="360"/>
      </w:pPr>
    </w:lvl>
    <w:lvl w:ilvl="5" w:tplc="B386A976" w:tentative="1">
      <w:start w:val="1"/>
      <w:numFmt w:val="lowerRoman"/>
      <w:lvlText w:val="%6."/>
      <w:lvlJc w:val="right"/>
      <w:pPr>
        <w:ind w:left="3960" w:hanging="180"/>
      </w:pPr>
    </w:lvl>
    <w:lvl w:ilvl="6" w:tplc="8292C3C2" w:tentative="1">
      <w:start w:val="1"/>
      <w:numFmt w:val="decimal"/>
      <w:lvlText w:val="%7."/>
      <w:lvlJc w:val="left"/>
      <w:pPr>
        <w:ind w:left="4680" w:hanging="360"/>
      </w:pPr>
    </w:lvl>
    <w:lvl w:ilvl="7" w:tplc="5EBE1774" w:tentative="1">
      <w:start w:val="1"/>
      <w:numFmt w:val="lowerLetter"/>
      <w:lvlText w:val="%8."/>
      <w:lvlJc w:val="left"/>
      <w:pPr>
        <w:ind w:left="5400" w:hanging="360"/>
      </w:pPr>
    </w:lvl>
    <w:lvl w:ilvl="8" w:tplc="326CDB62" w:tentative="1">
      <w:start w:val="1"/>
      <w:numFmt w:val="lowerRoman"/>
      <w:lvlText w:val="%9."/>
      <w:lvlJc w:val="right"/>
      <w:pPr>
        <w:ind w:left="6120" w:hanging="180"/>
      </w:pPr>
    </w:lvl>
  </w:abstractNum>
  <w:abstractNum w:abstractNumId="6" w15:restartNumberingAfterBreak="0">
    <w:nsid w:val="73DF7E56"/>
    <w:multiLevelType w:val="hybridMultilevel"/>
    <w:tmpl w:val="1C648B2C"/>
    <w:lvl w:ilvl="0" w:tplc="C18A5EA8">
      <w:start w:val="11"/>
      <w:numFmt w:val="decimal"/>
      <w:lvlText w:val="%1."/>
      <w:lvlJc w:val="left"/>
      <w:pPr>
        <w:ind w:left="360" w:hanging="360"/>
      </w:pPr>
      <w:rPr>
        <w:rFonts w:hint="default"/>
      </w:rPr>
    </w:lvl>
    <w:lvl w:ilvl="1" w:tplc="C5BA13D2" w:tentative="1">
      <w:start w:val="1"/>
      <w:numFmt w:val="lowerLetter"/>
      <w:lvlText w:val="%2."/>
      <w:lvlJc w:val="left"/>
      <w:pPr>
        <w:ind w:left="1440" w:hanging="360"/>
      </w:pPr>
    </w:lvl>
    <w:lvl w:ilvl="2" w:tplc="9C20F70A" w:tentative="1">
      <w:start w:val="1"/>
      <w:numFmt w:val="lowerRoman"/>
      <w:lvlText w:val="%3."/>
      <w:lvlJc w:val="right"/>
      <w:pPr>
        <w:ind w:left="2160" w:hanging="180"/>
      </w:pPr>
    </w:lvl>
    <w:lvl w:ilvl="3" w:tplc="EFBED9A0" w:tentative="1">
      <w:start w:val="1"/>
      <w:numFmt w:val="decimal"/>
      <w:lvlText w:val="%4."/>
      <w:lvlJc w:val="left"/>
      <w:pPr>
        <w:ind w:left="2880" w:hanging="360"/>
      </w:pPr>
    </w:lvl>
    <w:lvl w:ilvl="4" w:tplc="6FC673D6" w:tentative="1">
      <w:start w:val="1"/>
      <w:numFmt w:val="lowerLetter"/>
      <w:lvlText w:val="%5."/>
      <w:lvlJc w:val="left"/>
      <w:pPr>
        <w:ind w:left="3600" w:hanging="360"/>
      </w:pPr>
    </w:lvl>
    <w:lvl w:ilvl="5" w:tplc="7494C512" w:tentative="1">
      <w:start w:val="1"/>
      <w:numFmt w:val="lowerRoman"/>
      <w:lvlText w:val="%6."/>
      <w:lvlJc w:val="right"/>
      <w:pPr>
        <w:ind w:left="4320" w:hanging="180"/>
      </w:pPr>
    </w:lvl>
    <w:lvl w:ilvl="6" w:tplc="FC0C1354" w:tentative="1">
      <w:start w:val="1"/>
      <w:numFmt w:val="decimal"/>
      <w:lvlText w:val="%7."/>
      <w:lvlJc w:val="left"/>
      <w:pPr>
        <w:ind w:left="5040" w:hanging="360"/>
      </w:pPr>
    </w:lvl>
    <w:lvl w:ilvl="7" w:tplc="D4FE9F86" w:tentative="1">
      <w:start w:val="1"/>
      <w:numFmt w:val="lowerLetter"/>
      <w:lvlText w:val="%8."/>
      <w:lvlJc w:val="left"/>
      <w:pPr>
        <w:ind w:left="5760" w:hanging="360"/>
      </w:pPr>
    </w:lvl>
    <w:lvl w:ilvl="8" w:tplc="5A247ED2"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383359856">
    <w:abstractNumId w:val="0"/>
  </w:num>
  <w:num w:numId="4" w16cid:durableId="966550384">
    <w:abstractNumId w:val="5"/>
  </w:num>
  <w:num w:numId="5" w16cid:durableId="721321408">
    <w:abstractNumId w:val="6"/>
  </w:num>
  <w:num w:numId="6" w16cid:durableId="1034817243">
    <w:abstractNumId w:val="3"/>
  </w:num>
  <w:num w:numId="7" w16cid:durableId="1182628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70E3F"/>
    <w:rsid w:val="000A1AAA"/>
    <w:rsid w:val="00147221"/>
    <w:rsid w:val="00175A7F"/>
    <w:rsid w:val="00195A73"/>
    <w:rsid w:val="001A297B"/>
    <w:rsid w:val="001B0902"/>
    <w:rsid w:val="001F3CE8"/>
    <w:rsid w:val="00223A7C"/>
    <w:rsid w:val="0025391B"/>
    <w:rsid w:val="00266035"/>
    <w:rsid w:val="00273E63"/>
    <w:rsid w:val="00297558"/>
    <w:rsid w:val="002C32A7"/>
    <w:rsid w:val="002D53F6"/>
    <w:rsid w:val="002D77D0"/>
    <w:rsid w:val="002E1810"/>
    <w:rsid w:val="00327937"/>
    <w:rsid w:val="00351D48"/>
    <w:rsid w:val="00364C6C"/>
    <w:rsid w:val="00383BD5"/>
    <w:rsid w:val="003A5FE6"/>
    <w:rsid w:val="003C401E"/>
    <w:rsid w:val="003E614B"/>
    <w:rsid w:val="003F5945"/>
    <w:rsid w:val="00413ACD"/>
    <w:rsid w:val="00427939"/>
    <w:rsid w:val="0047016F"/>
    <w:rsid w:val="00474D8D"/>
    <w:rsid w:val="00484E96"/>
    <w:rsid w:val="004D2E09"/>
    <w:rsid w:val="004D516C"/>
    <w:rsid w:val="00521C00"/>
    <w:rsid w:val="0053073B"/>
    <w:rsid w:val="00543508"/>
    <w:rsid w:val="00556CBA"/>
    <w:rsid w:val="00564CA6"/>
    <w:rsid w:val="00583A10"/>
    <w:rsid w:val="005C7FA1"/>
    <w:rsid w:val="0061565D"/>
    <w:rsid w:val="00617AAC"/>
    <w:rsid w:val="00634D42"/>
    <w:rsid w:val="00693F05"/>
    <w:rsid w:val="006959CF"/>
    <w:rsid w:val="006A6FE4"/>
    <w:rsid w:val="006D3451"/>
    <w:rsid w:val="006D513B"/>
    <w:rsid w:val="006D74FA"/>
    <w:rsid w:val="00721220"/>
    <w:rsid w:val="0074092B"/>
    <w:rsid w:val="00755457"/>
    <w:rsid w:val="00767368"/>
    <w:rsid w:val="0079484F"/>
    <w:rsid w:val="007A5687"/>
    <w:rsid w:val="007B4DDB"/>
    <w:rsid w:val="008257F8"/>
    <w:rsid w:val="00833E86"/>
    <w:rsid w:val="00890920"/>
    <w:rsid w:val="008A44D5"/>
    <w:rsid w:val="008E3846"/>
    <w:rsid w:val="009139A1"/>
    <w:rsid w:val="00931891"/>
    <w:rsid w:val="00943CE3"/>
    <w:rsid w:val="00956A0F"/>
    <w:rsid w:val="00957BB1"/>
    <w:rsid w:val="009752A0"/>
    <w:rsid w:val="00996740"/>
    <w:rsid w:val="009A3989"/>
    <w:rsid w:val="009B7F8F"/>
    <w:rsid w:val="00A254B5"/>
    <w:rsid w:val="00A47165"/>
    <w:rsid w:val="00A521FB"/>
    <w:rsid w:val="00A52B04"/>
    <w:rsid w:val="00A7328F"/>
    <w:rsid w:val="00A94238"/>
    <w:rsid w:val="00B36CD4"/>
    <w:rsid w:val="00B4014F"/>
    <w:rsid w:val="00B47C10"/>
    <w:rsid w:val="00B94532"/>
    <w:rsid w:val="00BA1A06"/>
    <w:rsid w:val="00BB16A4"/>
    <w:rsid w:val="00BB1B29"/>
    <w:rsid w:val="00BB77F0"/>
    <w:rsid w:val="00BE75D1"/>
    <w:rsid w:val="00BF1BDA"/>
    <w:rsid w:val="00C443E9"/>
    <w:rsid w:val="00C764CD"/>
    <w:rsid w:val="00C82360"/>
    <w:rsid w:val="00C9477C"/>
    <w:rsid w:val="00CC1B2F"/>
    <w:rsid w:val="00CD5C55"/>
    <w:rsid w:val="00CE5F13"/>
    <w:rsid w:val="00CF16C2"/>
    <w:rsid w:val="00D0153C"/>
    <w:rsid w:val="00D03AFE"/>
    <w:rsid w:val="00D64F9B"/>
    <w:rsid w:val="00D86969"/>
    <w:rsid w:val="00E4384B"/>
    <w:rsid w:val="00E52DA2"/>
    <w:rsid w:val="00E538D8"/>
    <w:rsid w:val="00E75D8D"/>
    <w:rsid w:val="00E838CD"/>
    <w:rsid w:val="00E83CB8"/>
    <w:rsid w:val="00EF06E1"/>
    <w:rsid w:val="00F9514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BA7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956A0F"/>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956A0F"/>
    <w:rPr>
      <w:rFonts w:ascii="Arial" w:eastAsia="Times New Roman" w:hAnsi="Arial" w:cs="Times New Roman"/>
      <w:sz w:val="20"/>
      <w:szCs w:val="20"/>
      <w:lang w:val="x-none"/>
    </w:rPr>
  </w:style>
  <w:style w:type="paragraph" w:styleId="BodyText2">
    <w:name w:val="Body Text 2"/>
    <w:basedOn w:val="Normal"/>
    <w:link w:val="BodyText2Char"/>
    <w:rsid w:val="00956A0F"/>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956A0F"/>
    <w:rPr>
      <w:rFonts w:ascii="Times New Roman" w:eastAsia="Times New Roman" w:hAnsi="Times New Roman" w:cs="Times New Roman"/>
      <w:szCs w:val="20"/>
    </w:rPr>
  </w:style>
  <w:style w:type="character" w:styleId="Hyperlink">
    <w:name w:val="Hyperlink"/>
    <w:unhideWhenUsed/>
    <w:rsid w:val="00956A0F"/>
    <w:rPr>
      <w:color w:val="0000FF"/>
      <w:u w:val="single"/>
    </w:rPr>
  </w:style>
  <w:style w:type="character" w:styleId="Strong">
    <w:name w:val="Strong"/>
    <w:qFormat/>
    <w:rsid w:val="00956A0F"/>
    <w:rPr>
      <w:b/>
      <w:bCs/>
    </w:rPr>
  </w:style>
  <w:style w:type="paragraph" w:styleId="ListParagraph">
    <w:name w:val="List Paragraph"/>
    <w:aliases w:val="2,Satura rādītājs,Strip"/>
    <w:basedOn w:val="Normal"/>
    <w:link w:val="ListParagraphChar"/>
    <w:uiPriority w:val="34"/>
    <w:qFormat/>
    <w:rsid w:val="00956A0F"/>
    <w:pPr>
      <w:ind w:left="720"/>
      <w:contextualSpacing/>
    </w:pPr>
  </w:style>
  <w:style w:type="character" w:customStyle="1" w:styleId="ListParagraphChar">
    <w:name w:val="List Paragraph Char"/>
    <w:aliases w:val="2 Char,Satura rādītājs Char,Strip Char"/>
    <w:link w:val="ListParagraph"/>
    <w:uiPriority w:val="34"/>
    <w:locked/>
    <w:rsid w:val="00956A0F"/>
  </w:style>
  <w:style w:type="character" w:styleId="CommentReference">
    <w:name w:val="annotation reference"/>
    <w:basedOn w:val="DefaultParagraphFont"/>
    <w:uiPriority w:val="99"/>
    <w:semiHidden/>
    <w:unhideWhenUsed/>
    <w:rsid w:val="00956A0F"/>
    <w:rPr>
      <w:sz w:val="16"/>
      <w:szCs w:val="16"/>
    </w:rPr>
  </w:style>
  <w:style w:type="paragraph" w:styleId="CommentText">
    <w:name w:val="annotation text"/>
    <w:basedOn w:val="Normal"/>
    <w:link w:val="CommentTextChar"/>
    <w:uiPriority w:val="99"/>
    <w:unhideWhenUsed/>
    <w:rsid w:val="00956A0F"/>
    <w:rPr>
      <w:sz w:val="20"/>
      <w:szCs w:val="20"/>
    </w:rPr>
  </w:style>
  <w:style w:type="character" w:customStyle="1" w:styleId="CommentTextChar">
    <w:name w:val="Comment Text Char"/>
    <w:basedOn w:val="DefaultParagraphFont"/>
    <w:link w:val="CommentText"/>
    <w:uiPriority w:val="99"/>
    <w:rsid w:val="00956A0F"/>
    <w:rPr>
      <w:sz w:val="20"/>
      <w:szCs w:val="20"/>
    </w:rPr>
  </w:style>
  <w:style w:type="paragraph" w:styleId="CommentSubject">
    <w:name w:val="annotation subject"/>
    <w:basedOn w:val="CommentText"/>
    <w:next w:val="CommentText"/>
    <w:link w:val="CommentSubjectChar"/>
    <w:uiPriority w:val="99"/>
    <w:semiHidden/>
    <w:unhideWhenUsed/>
    <w:rsid w:val="003E614B"/>
    <w:rPr>
      <w:b/>
      <w:bCs/>
    </w:rPr>
  </w:style>
  <w:style w:type="character" w:customStyle="1" w:styleId="CommentSubjectChar">
    <w:name w:val="Comment Subject Char"/>
    <w:basedOn w:val="CommentTextChar"/>
    <w:link w:val="CommentSubject"/>
    <w:uiPriority w:val="99"/>
    <w:semiHidden/>
    <w:rsid w:val="003E614B"/>
    <w:rPr>
      <w:b/>
      <w:bCs/>
      <w:sz w:val="20"/>
      <w:szCs w:val="20"/>
    </w:rPr>
  </w:style>
  <w:style w:type="paragraph" w:styleId="Revision">
    <w:name w:val="Revision"/>
    <w:hidden/>
    <w:uiPriority w:val="99"/>
    <w:semiHidden/>
    <w:rsid w:val="00A94238"/>
  </w:style>
  <w:style w:type="character" w:styleId="UnresolvedMention">
    <w:name w:val="Unresolved Mention"/>
    <w:basedOn w:val="DefaultParagraphFont"/>
    <w:uiPriority w:val="99"/>
    <w:semiHidden/>
    <w:unhideWhenUsed/>
    <w:rsid w:val="00957BB1"/>
    <w:rPr>
      <w:color w:val="605E5C"/>
      <w:shd w:val="clear" w:color="auto" w:fill="E1DFDD"/>
    </w:rPr>
  </w:style>
  <w:style w:type="character" w:styleId="FollowedHyperlink">
    <w:name w:val="FollowedHyperlink"/>
    <w:basedOn w:val="DefaultParagraphFont"/>
    <w:uiPriority w:val="99"/>
    <w:semiHidden/>
    <w:unhideWhenUsed/>
    <w:rsid w:val="00957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martins.ratnieks@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880FC-1128-4E37-B8D0-98F572F0B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4783</Words>
  <Characters>2727</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2025-07-02T10:58:00Z</dcterms:created>
  <dcterms:modified xsi:type="dcterms:W3CDTF">2025-07-02T10:59:00Z</dcterms:modified>
</cp:coreProperties>
</file>