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37C4" w14:textId="77777777" w:rsidR="00BE07C4" w:rsidRDefault="00BE07C4" w:rsidP="00BE07C4">
      <w:r>
        <w:rPr>
          <w:noProof/>
        </w:rPr>
        <w:drawing>
          <wp:inline distT="0" distB="0" distL="0" distR="0" wp14:anchorId="62EACBC7" wp14:editId="64987FB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F46C6" w14:textId="77777777" w:rsidR="00BE07C4" w:rsidRDefault="00BE07C4" w:rsidP="00BE07C4"/>
    <w:p w14:paraId="7A3AFB55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PROJEKTS uz 30.05.2025.</w:t>
      </w:r>
    </w:p>
    <w:p w14:paraId="43C8F12D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</w:p>
    <w:p w14:paraId="0ED92A96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vēlamais datums izskatīšanai Attīstības komitējā: 11.06.2025.</w:t>
      </w:r>
    </w:p>
    <w:p w14:paraId="3C436ACC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domē: 26.06.2025.</w:t>
      </w:r>
    </w:p>
    <w:p w14:paraId="0164F7B1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sagatavotājs un ziņotājs: Nadežda Rubina</w:t>
      </w:r>
    </w:p>
    <w:p w14:paraId="197F0424" w14:textId="77777777" w:rsidR="00BE07C4" w:rsidRPr="003859EB" w:rsidRDefault="00BE07C4" w:rsidP="00BE07C4">
      <w:pPr>
        <w:jc w:val="right"/>
        <w:rPr>
          <w:rFonts w:ascii="Times New Roman" w:hAnsi="Times New Roman" w:cs="Times New Roman"/>
          <w:noProof/>
        </w:rPr>
      </w:pPr>
    </w:p>
    <w:p w14:paraId="38CE8D74" w14:textId="77777777" w:rsidR="00BE07C4" w:rsidRPr="003859EB" w:rsidRDefault="00BE07C4" w:rsidP="00BE07C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859E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859EB">
        <w:rPr>
          <w:rFonts w:ascii="Times New Roman" w:hAnsi="Times New Roman" w:cs="Times New Roman"/>
          <w:noProof/>
          <w:sz w:val="28"/>
          <w:szCs w:val="28"/>
        </w:rPr>
        <w:tab/>
      </w:r>
    </w:p>
    <w:p w14:paraId="67157F35" w14:textId="77777777" w:rsidR="00BE07C4" w:rsidRPr="003859EB" w:rsidRDefault="00BE07C4" w:rsidP="00BE07C4">
      <w:pPr>
        <w:jc w:val="center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Ādažos, Ādažu novadā</w:t>
      </w:r>
    </w:p>
    <w:p w14:paraId="3EBDF12A" w14:textId="77777777" w:rsidR="00BE07C4" w:rsidRPr="003859EB" w:rsidRDefault="00BE07C4" w:rsidP="00BE07C4">
      <w:pPr>
        <w:rPr>
          <w:rFonts w:ascii="Times New Roman" w:hAnsi="Times New Roman" w:cs="Times New Roman"/>
        </w:rPr>
      </w:pP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</w:p>
    <w:p w14:paraId="17D9BB17" w14:textId="77777777" w:rsidR="00BE07C4" w:rsidRPr="003859EB" w:rsidRDefault="00BE07C4" w:rsidP="00BE07C4">
      <w:pPr>
        <w:rPr>
          <w:rFonts w:ascii="Times New Roman" w:hAnsi="Times New Roman" w:cs="Times New Roman"/>
        </w:rPr>
      </w:pPr>
      <w:r w:rsidRPr="003859EB">
        <w:rPr>
          <w:rFonts w:ascii="Times New Roman" w:hAnsi="Times New Roman" w:cs="Times New Roman"/>
        </w:rPr>
        <w:t xml:space="preserve">2025. gada 26. jūnijā </w:t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  <w:b/>
        </w:rPr>
        <w:t>Nr.</w:t>
      </w:r>
      <w:r w:rsidRPr="003859EB">
        <w:rPr>
          <w:rFonts w:ascii="Times New Roman" w:hAnsi="Times New Roman" w:cs="Times New Roman"/>
          <w:noProof/>
        </w:rPr>
        <w:fldChar w:fldCharType="begin"/>
      </w:r>
      <w:r w:rsidRPr="003859EB">
        <w:rPr>
          <w:rFonts w:ascii="Times New Roman" w:hAnsi="Times New Roman" w:cs="Times New Roman"/>
          <w:noProof/>
        </w:rPr>
        <w:instrText>MERGEFIELD DOKREGNUMURS</w:instrText>
      </w:r>
      <w:r w:rsidRPr="003859EB">
        <w:rPr>
          <w:rFonts w:ascii="Times New Roman" w:hAnsi="Times New Roman" w:cs="Times New Roman"/>
          <w:noProof/>
        </w:rPr>
        <w:fldChar w:fldCharType="separate"/>
      </w:r>
      <w:r w:rsidRPr="003859EB">
        <w:rPr>
          <w:rFonts w:ascii="Times New Roman" w:hAnsi="Times New Roman" w:cs="Times New Roman"/>
          <w:noProof/>
        </w:rPr>
        <w:t>«DOKREGNUMURS»</w:t>
      </w:r>
      <w:r w:rsidRPr="003859EB">
        <w:rPr>
          <w:rFonts w:ascii="Times New Roman" w:hAnsi="Times New Roman" w:cs="Times New Roman"/>
          <w:noProof/>
        </w:rPr>
        <w:fldChar w:fldCharType="end"/>
      </w:r>
      <w:r w:rsidRPr="003859EB">
        <w:rPr>
          <w:rFonts w:ascii="Times New Roman" w:hAnsi="Times New Roman" w:cs="Times New Roman"/>
        </w:rPr>
        <w:tab/>
      </w:r>
    </w:p>
    <w:p w14:paraId="16EB2B3D" w14:textId="77777777" w:rsidR="00BE07C4" w:rsidRPr="003859EB" w:rsidRDefault="00BE07C4" w:rsidP="00BE07C4">
      <w:pPr>
        <w:rPr>
          <w:rFonts w:ascii="Times New Roman" w:hAnsi="Times New Roman" w:cs="Times New Roman"/>
          <w:b/>
        </w:rPr>
      </w:pPr>
    </w:p>
    <w:p w14:paraId="56E67A62" w14:textId="77777777" w:rsidR="00BE07C4" w:rsidRPr="00564CA6" w:rsidRDefault="00BE07C4" w:rsidP="00BE07C4">
      <w:pPr>
        <w:rPr>
          <w:rFonts w:ascii="Times New Roman" w:hAnsi="Times New Roman" w:cs="Times New Roman"/>
        </w:rPr>
      </w:pPr>
    </w:p>
    <w:p w14:paraId="62F1D66B" w14:textId="77777777" w:rsidR="00BE07C4" w:rsidRPr="00564CA6" w:rsidRDefault="00BE07C4" w:rsidP="00BE07C4">
      <w:pPr>
        <w:rPr>
          <w:rFonts w:ascii="Times New Roman" w:hAnsi="Times New Roman" w:cs="Times New Roman"/>
          <w:b/>
          <w:i/>
          <w:color w:val="FF0000"/>
        </w:rPr>
      </w:pPr>
    </w:p>
    <w:p w14:paraId="72BBB862" w14:textId="77777777" w:rsidR="00BE07C4" w:rsidRPr="00CA721E" w:rsidRDefault="00BE07C4" w:rsidP="00BE07C4">
      <w:pPr>
        <w:jc w:val="center"/>
        <w:rPr>
          <w:rFonts w:ascii="Times New Roman" w:hAnsi="Times New Roman" w:cs="Times New Roman"/>
          <w:b/>
          <w:bCs/>
          <w:iCs/>
        </w:rPr>
      </w:pPr>
      <w:r w:rsidRPr="00CA721E">
        <w:rPr>
          <w:rFonts w:ascii="Times New Roman" w:hAnsi="Times New Roman" w:cs="Times New Roman"/>
          <w:b/>
          <w:bCs/>
          <w:iCs/>
        </w:rPr>
        <w:t>Par adreses maiņu īpašum</w:t>
      </w:r>
      <w:r>
        <w:rPr>
          <w:rFonts w:ascii="Times New Roman" w:hAnsi="Times New Roman" w:cs="Times New Roman"/>
          <w:b/>
          <w:bCs/>
          <w:iCs/>
        </w:rPr>
        <w:t>a</w:t>
      </w:r>
      <w:r w:rsidRPr="00CA721E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 xml:space="preserve">“Dzeņi” </w:t>
      </w:r>
      <w:r w:rsidRPr="00CA721E">
        <w:rPr>
          <w:rFonts w:ascii="Times New Roman" w:hAnsi="Times New Roman" w:cs="Times New Roman"/>
          <w:b/>
          <w:bCs/>
          <w:iCs/>
        </w:rPr>
        <w:t>objektiem</w:t>
      </w:r>
      <w:r>
        <w:rPr>
          <w:rFonts w:ascii="Times New Roman" w:hAnsi="Times New Roman" w:cs="Times New Roman"/>
          <w:b/>
          <w:bCs/>
          <w:iCs/>
        </w:rPr>
        <w:t xml:space="preserve"> Carnikavā</w:t>
      </w:r>
    </w:p>
    <w:p w14:paraId="269D8EED" w14:textId="77777777" w:rsidR="00BE07C4" w:rsidRPr="00564CA6" w:rsidRDefault="00BE07C4" w:rsidP="00BE07C4">
      <w:pPr>
        <w:rPr>
          <w:rFonts w:ascii="Times New Roman" w:hAnsi="Times New Roman" w:cs="Times New Roman"/>
          <w:b/>
          <w:i/>
          <w:color w:val="FF0000"/>
        </w:rPr>
      </w:pPr>
    </w:p>
    <w:p w14:paraId="0580CF60" w14:textId="5C8516B7" w:rsidR="00BE07C4" w:rsidRPr="003859EB" w:rsidRDefault="00BE07C4" w:rsidP="00BE07C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404A">
        <w:rPr>
          <w:rFonts w:ascii="Times New Roman" w:eastAsia="Calibri" w:hAnsi="Times New Roman" w:cs="Times New Roman"/>
          <w:iCs/>
        </w:rPr>
        <w:t>Ādažu novada pašvaldīb</w:t>
      </w:r>
      <w:r>
        <w:rPr>
          <w:rFonts w:ascii="Times New Roman" w:eastAsia="Calibri" w:hAnsi="Times New Roman" w:cs="Times New Roman"/>
          <w:iCs/>
        </w:rPr>
        <w:t>as dome</w:t>
      </w:r>
      <w:r w:rsidRPr="00BE404A">
        <w:rPr>
          <w:rFonts w:ascii="Times New Roman" w:eastAsia="Calibri" w:hAnsi="Times New Roman" w:cs="Times New Roman"/>
          <w:iCs/>
        </w:rPr>
        <w:t xml:space="preserve"> izskatīja nekustam</w:t>
      </w:r>
      <w:r>
        <w:rPr>
          <w:rFonts w:ascii="Times New Roman" w:eastAsia="Calibri" w:hAnsi="Times New Roman" w:cs="Times New Roman"/>
          <w:iCs/>
        </w:rPr>
        <w:t>ā</w:t>
      </w:r>
      <w:r w:rsidRPr="00BE404A">
        <w:rPr>
          <w:rFonts w:ascii="Times New Roman" w:eastAsia="Calibri" w:hAnsi="Times New Roman" w:cs="Times New Roman"/>
          <w:iCs/>
        </w:rPr>
        <w:t xml:space="preserve"> īpašuma </w:t>
      </w:r>
      <w:r w:rsidRPr="00BE404A">
        <w:rPr>
          <w:rFonts w:ascii="Times New Roman" w:hAnsi="Times New Roman" w:cs="Times New Roman"/>
          <w:iCs/>
          <w:lang w:bidi="lv-LV"/>
        </w:rPr>
        <w:t>“</w:t>
      </w:r>
      <w:r>
        <w:rPr>
          <w:rFonts w:ascii="Times New Roman" w:hAnsi="Times New Roman" w:cs="Times New Roman"/>
        </w:rPr>
        <w:t>Dzeņi</w:t>
      </w:r>
      <w:r w:rsidRPr="00BE404A">
        <w:rPr>
          <w:rFonts w:ascii="Times New Roman" w:hAnsi="Times New Roman" w:cs="Times New Roman"/>
          <w:iCs/>
          <w:lang w:bidi="lv-LV"/>
        </w:rPr>
        <w:t>”</w:t>
      </w:r>
      <w:r w:rsidRPr="00BE404A">
        <w:rPr>
          <w:rFonts w:ascii="Times New Roman" w:eastAsia="Calibri" w:hAnsi="Times New Roman" w:cs="Times New Roman"/>
          <w:iCs/>
        </w:rPr>
        <w:t>,</w:t>
      </w:r>
      <w:r>
        <w:rPr>
          <w:rFonts w:ascii="Times New Roman" w:eastAsia="Calibri" w:hAnsi="Times New Roman" w:cs="Times New Roman"/>
          <w:iCs/>
        </w:rPr>
        <w:t xml:space="preserve"> Carnikava  (</w:t>
      </w:r>
      <w:r w:rsidRPr="00BE404A">
        <w:rPr>
          <w:rFonts w:ascii="Times New Roman" w:eastAsia="Calibri" w:hAnsi="Times New Roman" w:cs="Times New Roman"/>
          <w:iCs/>
        </w:rPr>
        <w:t>kadastra numur</w:t>
      </w:r>
      <w:r>
        <w:rPr>
          <w:rFonts w:ascii="Times New Roman" w:eastAsia="Calibri" w:hAnsi="Times New Roman" w:cs="Times New Roman"/>
          <w:iCs/>
        </w:rPr>
        <w:t xml:space="preserve">s </w:t>
      </w:r>
      <w:r>
        <w:rPr>
          <w:rFonts w:ascii="Times New Roman" w:eastAsia="Calibri" w:hAnsi="Times New Roman" w:cs="Times New Roman"/>
        </w:rPr>
        <w:t>8052 004 0815)</w:t>
      </w:r>
      <w:r w:rsidRPr="00BE404A">
        <w:rPr>
          <w:rFonts w:ascii="Times New Roman" w:eastAsia="Calibri" w:hAnsi="Times New Roman" w:cs="Times New Roman"/>
        </w:rPr>
        <w:t xml:space="preserve"> </w:t>
      </w:r>
      <w:r w:rsidRPr="00BE404A">
        <w:rPr>
          <w:rFonts w:ascii="Times New Roman" w:eastAsia="Calibri" w:hAnsi="Times New Roman" w:cs="Times New Roman"/>
          <w:iCs/>
        </w:rPr>
        <w:t>īpašni</w:t>
      </w:r>
      <w:r>
        <w:rPr>
          <w:rFonts w:ascii="Times New Roman" w:eastAsia="Calibri" w:hAnsi="Times New Roman" w:cs="Times New Roman"/>
          <w:iCs/>
        </w:rPr>
        <w:t xml:space="preserve">eces </w:t>
      </w:r>
      <w:r>
        <w:rPr>
          <w:rFonts w:ascii="Times New Roman" w:eastAsia="Calibri" w:hAnsi="Times New Roman" w:cs="Times New Roman"/>
          <w:iCs/>
        </w:rPr>
        <w:t>I.M.</w:t>
      </w:r>
      <w:r>
        <w:rPr>
          <w:rFonts w:ascii="Times New Roman" w:eastAsia="Calibri" w:hAnsi="Times New Roman" w:cs="Times New Roman"/>
          <w:iCs/>
        </w:rPr>
        <w:t xml:space="preserve"> (personas kods,</w:t>
      </w:r>
      <w:r w:rsidRPr="00725374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adrese) 12.05.2025</w:t>
      </w:r>
      <w:r w:rsidRPr="00442FDC">
        <w:rPr>
          <w:rFonts w:ascii="Times New Roman" w:eastAsia="Calibri" w:hAnsi="Times New Roman" w:cs="Times New Roman"/>
          <w:iCs/>
        </w:rPr>
        <w:t>.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442FDC">
        <w:rPr>
          <w:rFonts w:ascii="Times New Roman" w:eastAsia="Calibri" w:hAnsi="Times New Roman" w:cs="Times New Roman"/>
          <w:iCs/>
        </w:rPr>
        <w:t xml:space="preserve">iesniegumu (reģ. </w:t>
      </w:r>
      <w:r w:rsidRPr="003859EB">
        <w:rPr>
          <w:rFonts w:ascii="Times New Roman" w:eastAsia="Calibri" w:hAnsi="Times New Roman" w:cs="Times New Roman"/>
          <w:iCs/>
        </w:rPr>
        <w:t>ĀNP/1-11-1/25/3071</w:t>
      </w:r>
      <w:r w:rsidRPr="00442FDC">
        <w:rPr>
          <w:rFonts w:ascii="Times New Roman" w:hAnsi="Times New Roman" w:cs="Times New Roman"/>
          <w:iCs/>
        </w:rPr>
        <w:t xml:space="preserve">), </w:t>
      </w:r>
      <w:r w:rsidRPr="00442FDC">
        <w:rPr>
          <w:rFonts w:ascii="Times New Roman" w:eastAsia="Calibri" w:hAnsi="Times New Roman" w:cs="Times New Roman"/>
          <w:iCs/>
        </w:rPr>
        <w:t xml:space="preserve">ar lūgumu mainīt īpašuma sastāvā </w:t>
      </w:r>
      <w:r w:rsidRPr="00B3768F">
        <w:rPr>
          <w:rFonts w:ascii="Times New Roman" w:eastAsia="Calibri" w:hAnsi="Times New Roman" w:cs="Times New Roman"/>
          <w:iCs/>
        </w:rPr>
        <w:t>ietilpstoš</w:t>
      </w:r>
      <w:r>
        <w:rPr>
          <w:rFonts w:ascii="Times New Roman" w:eastAsia="Calibri" w:hAnsi="Times New Roman" w:cs="Times New Roman"/>
          <w:iCs/>
        </w:rPr>
        <w:t xml:space="preserve">as zemes vienības ar kadastra apzīmējumu </w:t>
      </w:r>
      <w:r w:rsidRPr="00622C00">
        <w:rPr>
          <w:rFonts w:ascii="Times New Roman" w:eastAsia="Calibri" w:hAnsi="Times New Roman" w:cs="Times New Roman"/>
          <w:iCs/>
        </w:rPr>
        <w:t>8052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004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0815</w:t>
      </w:r>
      <w:r w:rsidRPr="00B3768F">
        <w:rPr>
          <w:rFonts w:ascii="Times New Roman" w:eastAsia="Calibri" w:hAnsi="Times New Roman" w:cs="Times New Roman"/>
          <w:iCs/>
        </w:rPr>
        <w:t xml:space="preserve"> adresi</w:t>
      </w:r>
      <w:r w:rsidRPr="00B37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“Dzeņi”</w:t>
      </w:r>
      <w:r w:rsidRPr="00B3768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859EB">
        <w:rPr>
          <w:rFonts w:ascii="Times New Roman" w:hAnsi="Times New Roman" w:cs="Times New Roman"/>
          <w:color w:val="000000"/>
          <w:shd w:val="clear" w:color="auto" w:fill="FFFFFF"/>
        </w:rPr>
        <w:t>Carnikavas pag., Ādažu nov., LV-2163</w:t>
      </w:r>
      <w:r w:rsidRPr="00B3768F">
        <w:rPr>
          <w:rFonts w:ascii="Times New Roman" w:hAnsi="Times New Roman" w:cs="Times New Roman"/>
        </w:rPr>
        <w:t>.</w:t>
      </w:r>
    </w:p>
    <w:p w14:paraId="39A04EF9" w14:textId="77777777" w:rsidR="00BE07C4" w:rsidRPr="00B3768F" w:rsidRDefault="00BE07C4" w:rsidP="00BE07C4">
      <w:pPr>
        <w:spacing w:after="120"/>
        <w:jc w:val="both"/>
        <w:rPr>
          <w:rFonts w:ascii="Times New Roman" w:hAnsi="Times New Roman" w:cs="Times New Roman"/>
        </w:rPr>
      </w:pPr>
      <w:r w:rsidRPr="00B3768F">
        <w:rPr>
          <w:rFonts w:ascii="Times New Roman" w:hAnsi="Times New Roman" w:cs="Times New Roman"/>
        </w:rPr>
        <w:t xml:space="preserve">Atbilstoši Ministru kabineta 29.06.2021. noteikumu Nr. 455 “Adresācijas noteikumi” (turpmāk – Noteikumi) </w:t>
      </w:r>
      <w:r>
        <w:rPr>
          <w:rFonts w:ascii="Times New Roman" w:hAnsi="Times New Roman" w:cs="Times New Roman"/>
        </w:rPr>
        <w:t>9</w:t>
      </w:r>
      <w:r w:rsidRPr="00B3768F">
        <w:rPr>
          <w:rFonts w:ascii="Times New Roman" w:hAnsi="Times New Roman" w:cs="Times New Roman"/>
        </w:rPr>
        <w:t>. punktam</w:t>
      </w:r>
      <w:r>
        <w:rPr>
          <w:rFonts w:ascii="Times New Roman" w:hAnsi="Times New Roman" w:cs="Times New Roman"/>
        </w:rPr>
        <w:t xml:space="preserve"> </w:t>
      </w:r>
      <w:r w:rsidRPr="00B3768F">
        <w:rPr>
          <w:rFonts w:ascii="Times New Roman" w:hAnsi="Times New Roman" w:cs="Times New Roman"/>
        </w:rPr>
        <w:t>pašvaldībai, izvērtējot konkrēto situāciju, ir tiesības mainīt adresi bez personas piekrišanas, ja tā neatbilst Noteikumu prasībām.</w:t>
      </w:r>
    </w:p>
    <w:p w14:paraId="560269AB" w14:textId="77777777" w:rsidR="00BE07C4" w:rsidRDefault="00BE07C4" w:rsidP="00BE07C4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B3768F">
        <w:t xml:space="preserve">Noteikumu </w:t>
      </w:r>
      <w:r w:rsidRPr="00B3768F">
        <w:rPr>
          <w:shd w:val="clear" w:color="auto" w:fill="FFFFFF"/>
        </w:rPr>
        <w:t xml:space="preserve">15. punktā noteikts, ka pilsētu un ciemu teritoriju daļās, kur ir ielas, apbūvei paredzētajai zemes vienībai piešķir numuru ar piesaisti ielas nosaukumam. </w:t>
      </w:r>
      <w:r>
        <w:rPr>
          <w:shd w:val="clear" w:color="auto" w:fill="FFFFFF"/>
        </w:rPr>
        <w:t>Zemes vienība ir paredzēta apbūvei atbilstoši spēkā esošajam Carnikavas novada teritorijas plānojumam, un tā piegul Aizupes ielai, no kuras tai ir nodrošināta vienīgā piekļuves iespēja. L</w:t>
      </w:r>
      <w:r w:rsidRPr="00B3768F">
        <w:rPr>
          <w:shd w:val="clear" w:color="auto" w:fill="FFFFFF"/>
        </w:rPr>
        <w:t xml:space="preserve">īdz ar to adreses maiņa ir lietderīga un pamatota, piesaistot to </w:t>
      </w:r>
      <w:r>
        <w:rPr>
          <w:shd w:val="clear" w:color="auto" w:fill="FFFFFF"/>
        </w:rPr>
        <w:t>Aizupes</w:t>
      </w:r>
      <w:r w:rsidRPr="00B3768F">
        <w:rPr>
          <w:shd w:val="clear" w:color="auto" w:fill="FFFFFF"/>
        </w:rPr>
        <w:t xml:space="preserve"> ielai</w:t>
      </w:r>
      <w:r>
        <w:rPr>
          <w:shd w:val="clear" w:color="auto" w:fill="FFFFFF"/>
        </w:rPr>
        <w:t>. Vienlaikus ir precizējams adreses pieraksts, kas līdz šim neietvēra ciema nosaukumu.</w:t>
      </w:r>
    </w:p>
    <w:p w14:paraId="359C9C57" w14:textId="77777777" w:rsidR="00BE07C4" w:rsidRPr="00FA003A" w:rsidRDefault="00BE07C4" w:rsidP="00BE07C4">
      <w:pPr>
        <w:spacing w:after="120"/>
        <w:jc w:val="both"/>
        <w:rPr>
          <w:rFonts w:ascii="Times New Roman" w:hAnsi="Times New Roman" w:cs="Times New Roman"/>
        </w:rPr>
      </w:pPr>
      <w:r w:rsidRPr="00FA003A">
        <w:rPr>
          <w:rFonts w:ascii="Times New Roman" w:hAnsi="Times New Roman" w:cs="Times New Roman"/>
        </w:rPr>
        <w:t xml:space="preserve">Atbilstoši Valsts zemes dienesta </w:t>
      </w:r>
      <w:r w:rsidRPr="00FA003A">
        <w:rPr>
          <w:rFonts w:ascii="Times New Roman" w:hAnsi="Times New Roman" w:cs="Times New Roman"/>
          <w:spacing w:val="2"/>
        </w:rPr>
        <w:t>Adrešu reģistra departamenta ieteikumiem,</w:t>
      </w:r>
      <w:r w:rsidRPr="00FA003A">
        <w:rPr>
          <w:rFonts w:ascii="Times New Roman" w:hAnsi="Times New Roman" w:cs="Times New Roman"/>
        </w:rPr>
        <w:t xml:space="preserve"> lemjot par adre</w:t>
      </w:r>
      <w:r>
        <w:rPr>
          <w:rFonts w:ascii="Times New Roman" w:hAnsi="Times New Roman" w:cs="Times New Roman"/>
        </w:rPr>
        <w:t>ses</w:t>
      </w:r>
      <w:r w:rsidRPr="00FA003A">
        <w:rPr>
          <w:rFonts w:ascii="Times New Roman" w:hAnsi="Times New Roman" w:cs="Times New Roman"/>
        </w:rPr>
        <w:t xml:space="preserve"> maiņu adresācijas objekt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>m, ir lietderīgi vienlaikus izvērtēt un likvidēt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īpašum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 xml:space="preserve"> nosaukumu, lai neveidotos situācija, kad īpašuma nosaukums atšķiras no adreses</w:t>
      </w:r>
      <w:r w:rsidRPr="00FA003A">
        <w:rPr>
          <w:rFonts w:ascii="Times New Roman" w:hAnsi="Times New Roman" w:cs="Times New Roman"/>
          <w:spacing w:val="2"/>
        </w:rPr>
        <w:t>.</w:t>
      </w:r>
      <w:r w:rsidRPr="00FA003A">
        <w:rPr>
          <w:rFonts w:ascii="Times New Roman" w:hAnsi="Times New Roman" w:cs="Times New Roman"/>
        </w:rPr>
        <w:t xml:space="preserve"> </w:t>
      </w:r>
    </w:p>
    <w:p w14:paraId="54267991" w14:textId="77777777" w:rsidR="00BE07C4" w:rsidRPr="00B3768F" w:rsidRDefault="00BE07C4" w:rsidP="00BE07C4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B3768F">
        <w:t xml:space="preserve">Pamatojoties uz Pašvaldību likuma </w:t>
      </w:r>
      <w:r w:rsidRPr="00B3768F">
        <w:rPr>
          <w:rFonts w:eastAsia="Calibri"/>
          <w:lang w:eastAsia="en-US"/>
        </w:rPr>
        <w:t>10.</w:t>
      </w:r>
      <w:r>
        <w:rPr>
          <w:rFonts w:eastAsia="Calibri"/>
          <w:lang w:eastAsia="en-US"/>
        </w:rPr>
        <w:t> </w:t>
      </w:r>
      <w:r w:rsidRPr="00B3768F">
        <w:rPr>
          <w:rFonts w:eastAsia="Calibri"/>
          <w:lang w:eastAsia="en-US"/>
        </w:rPr>
        <w:t>panta pirmās daļas 21.</w:t>
      </w:r>
      <w:r>
        <w:rPr>
          <w:rFonts w:eastAsia="Calibri"/>
          <w:lang w:eastAsia="en-US"/>
        </w:rPr>
        <w:t> </w:t>
      </w:r>
      <w:r w:rsidRPr="00B3768F">
        <w:rPr>
          <w:rFonts w:eastAsia="Calibri"/>
          <w:lang w:eastAsia="en-US"/>
        </w:rPr>
        <w:t xml:space="preserve">punktu, </w:t>
      </w:r>
      <w:r w:rsidRPr="00B3768F">
        <w:t>Ministru kabineta 29.06.2021. noteikumu Nr. 455 “Adresācijas noteikumi”</w:t>
      </w:r>
      <w:r w:rsidRPr="00B3768F">
        <w:rPr>
          <w:rStyle w:val="Strong"/>
          <w:b w:val="0"/>
          <w:bCs w:val="0"/>
        </w:rPr>
        <w:t xml:space="preserve"> 2.11., 9., 15., 18.1</w:t>
      </w:r>
      <w:r>
        <w:rPr>
          <w:rStyle w:val="Strong"/>
          <w:b w:val="0"/>
          <w:bCs w:val="0"/>
        </w:rPr>
        <w:t xml:space="preserve">. </w:t>
      </w:r>
      <w:r w:rsidRPr="00B3768F">
        <w:rPr>
          <w:rStyle w:val="Strong"/>
          <w:b w:val="0"/>
          <w:bCs w:val="0"/>
        </w:rPr>
        <w:t>punktu</w:t>
      </w:r>
      <w:r w:rsidRPr="00B3768F">
        <w:rPr>
          <w:rFonts w:eastAsia="Calibri"/>
          <w:lang w:eastAsia="en-US"/>
        </w:rPr>
        <w:t>,</w:t>
      </w:r>
      <w:r w:rsidRPr="00B3768F">
        <w:rPr>
          <w:rFonts w:eastAsia="Calibri"/>
          <w:b/>
          <w:bCs/>
          <w:lang w:eastAsia="en-US"/>
        </w:rPr>
        <w:t xml:space="preserve"> </w:t>
      </w:r>
      <w:r w:rsidRPr="00B3768F">
        <w:rPr>
          <w:rFonts w:eastAsia="Calibri"/>
          <w:lang w:eastAsia="en-US"/>
        </w:rPr>
        <w:t xml:space="preserve">kā arī </w:t>
      </w:r>
      <w:r>
        <w:rPr>
          <w:rFonts w:eastAsia="Calibri"/>
          <w:lang w:eastAsia="en-US"/>
        </w:rPr>
        <w:t xml:space="preserve">domes </w:t>
      </w:r>
      <w:r w:rsidRPr="00B3768F">
        <w:rPr>
          <w:rFonts w:eastAsia="Calibri"/>
          <w:lang w:eastAsia="en-US"/>
        </w:rPr>
        <w:t xml:space="preserve">Attīstības komitejas </w:t>
      </w:r>
      <w:r>
        <w:rPr>
          <w:noProof/>
        </w:rPr>
        <w:t>11.06.2025</w:t>
      </w:r>
      <w:r w:rsidRPr="00B3768F">
        <w:rPr>
          <w:noProof/>
        </w:rPr>
        <w:t xml:space="preserve">. atzinumu, </w:t>
      </w:r>
      <w:r w:rsidRPr="00B3768F">
        <w:rPr>
          <w:rFonts w:eastAsia="Calibri"/>
          <w:lang w:eastAsia="en-US"/>
        </w:rPr>
        <w:t xml:space="preserve">Ādažu novada pašvaldības dome </w:t>
      </w:r>
    </w:p>
    <w:p w14:paraId="63127FD9" w14:textId="77777777" w:rsidR="00BE07C4" w:rsidRPr="00B3768F" w:rsidRDefault="00BE07C4" w:rsidP="00BE07C4">
      <w:pPr>
        <w:pStyle w:val="tv213"/>
        <w:spacing w:before="0" w:beforeAutospacing="0" w:after="120" w:afterAutospacing="0"/>
        <w:jc w:val="center"/>
      </w:pPr>
      <w:r w:rsidRPr="00B3768F">
        <w:rPr>
          <w:rFonts w:eastAsia="Calibri"/>
          <w:b/>
          <w:bCs/>
          <w:lang w:eastAsia="en-US"/>
        </w:rPr>
        <w:t>NOLEMJ</w:t>
      </w:r>
      <w:r w:rsidRPr="00B3768F">
        <w:rPr>
          <w:rFonts w:eastAsia="Calibri"/>
          <w:lang w:eastAsia="en-US"/>
        </w:rPr>
        <w:t>:</w:t>
      </w:r>
    </w:p>
    <w:p w14:paraId="57BF8F4F" w14:textId="77777777" w:rsidR="00BE07C4" w:rsidRPr="00B3768F" w:rsidRDefault="00BE07C4" w:rsidP="00BE07C4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Mainīt adresi</w:t>
      </w:r>
      <w:r w:rsidRPr="00B3768F">
        <w:rPr>
          <w:rFonts w:eastAsia="Calibri"/>
          <w:bCs/>
          <w:lang w:eastAsia="en-US"/>
        </w:rPr>
        <w:t xml:space="preserve"> adresācijas objekt</w:t>
      </w:r>
      <w:r>
        <w:rPr>
          <w:rFonts w:eastAsia="Calibri"/>
          <w:bCs/>
          <w:lang w:eastAsia="en-US"/>
        </w:rPr>
        <w:t>a</w:t>
      </w:r>
      <w:r w:rsidRPr="00B3768F">
        <w:rPr>
          <w:rFonts w:eastAsia="Calibri"/>
          <w:bCs/>
          <w:lang w:eastAsia="en-US"/>
        </w:rPr>
        <w:t xml:space="preserve">m: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962"/>
        <w:gridCol w:w="1925"/>
        <w:gridCol w:w="1559"/>
        <w:gridCol w:w="1418"/>
        <w:gridCol w:w="1647"/>
      </w:tblGrid>
      <w:tr w:rsidR="00BE07C4" w14:paraId="3CC073DB" w14:textId="77777777" w:rsidTr="00EE7CD1">
        <w:trPr>
          <w:trHeight w:val="394"/>
          <w:jc w:val="center"/>
        </w:trPr>
        <w:tc>
          <w:tcPr>
            <w:tcW w:w="940" w:type="dxa"/>
            <w:vAlign w:val="center"/>
          </w:tcPr>
          <w:p w14:paraId="6AE99D9E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962" w:type="dxa"/>
            <w:vAlign w:val="center"/>
          </w:tcPr>
          <w:p w14:paraId="1F50A106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 xml:space="preserve">Objekts </w:t>
            </w:r>
          </w:p>
        </w:tc>
        <w:tc>
          <w:tcPr>
            <w:tcW w:w="1925" w:type="dxa"/>
            <w:vAlign w:val="center"/>
          </w:tcPr>
          <w:p w14:paraId="733E28EF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kadastra apzīmējums vai cita identificējoša informācija</w:t>
            </w:r>
          </w:p>
        </w:tc>
        <w:tc>
          <w:tcPr>
            <w:tcW w:w="1559" w:type="dxa"/>
          </w:tcPr>
          <w:p w14:paraId="32B55D26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C34C40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esošā adrese</w:t>
            </w:r>
          </w:p>
        </w:tc>
        <w:tc>
          <w:tcPr>
            <w:tcW w:w="1418" w:type="dxa"/>
          </w:tcPr>
          <w:p w14:paraId="49511E19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  <w:lang w:eastAsia="lv-LV"/>
              </w:rPr>
              <w:t>Objekta kods adrešu klasifikatorā</w:t>
            </w:r>
          </w:p>
        </w:tc>
        <w:tc>
          <w:tcPr>
            <w:tcW w:w="1647" w:type="dxa"/>
            <w:vAlign w:val="center"/>
          </w:tcPr>
          <w:p w14:paraId="47FC7FD2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68F">
              <w:rPr>
                <w:rFonts w:ascii="Times New Roman" w:hAnsi="Times New Roman" w:cs="Times New Roman"/>
                <w:b/>
                <w:bCs/>
              </w:rPr>
              <w:t>Objekta jaunā adrese</w:t>
            </w:r>
          </w:p>
        </w:tc>
      </w:tr>
      <w:tr w:rsidR="00BE07C4" w14:paraId="76386993" w14:textId="77777777" w:rsidTr="00EE7CD1">
        <w:trPr>
          <w:jc w:val="center"/>
        </w:trPr>
        <w:tc>
          <w:tcPr>
            <w:tcW w:w="940" w:type="dxa"/>
            <w:vAlign w:val="center"/>
          </w:tcPr>
          <w:p w14:paraId="3E2966DC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62" w:type="dxa"/>
            <w:vAlign w:val="center"/>
          </w:tcPr>
          <w:p w14:paraId="555BD8A4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 xml:space="preserve">zemes </w:t>
            </w:r>
          </w:p>
          <w:p w14:paraId="3F92F9CC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 w:rsidRPr="00B3768F">
              <w:rPr>
                <w:rFonts w:ascii="Times New Roman" w:hAnsi="Times New Roman" w:cs="Times New Roman"/>
              </w:rPr>
              <w:t>vienība</w:t>
            </w:r>
          </w:p>
          <w:p w14:paraId="0485E85F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20302F26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2C00">
              <w:rPr>
                <w:rFonts w:ascii="Times New Roman" w:eastAsia="Calibri" w:hAnsi="Times New Roman" w:cs="Times New Roman"/>
                <w:iCs/>
              </w:rPr>
              <w:lastRenderedPageBreak/>
              <w:t>8052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22C00">
              <w:rPr>
                <w:rFonts w:ascii="Times New Roman" w:eastAsia="Calibri" w:hAnsi="Times New Roman" w:cs="Times New Roman"/>
                <w:iCs/>
              </w:rPr>
              <w:t>004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22C00">
              <w:rPr>
                <w:rFonts w:ascii="Times New Roman" w:eastAsia="Calibri" w:hAnsi="Times New Roman" w:cs="Times New Roman"/>
                <w:iCs/>
              </w:rPr>
              <w:t>0815</w:t>
            </w:r>
          </w:p>
        </w:tc>
        <w:tc>
          <w:tcPr>
            <w:tcW w:w="1559" w:type="dxa"/>
            <w:vAlign w:val="center"/>
          </w:tcPr>
          <w:p w14:paraId="738D85D7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“Dzeņi”</w:t>
            </w:r>
            <w:r w:rsidRPr="00B376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3859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</w:t>
            </w:r>
            <w:r w:rsidRPr="003859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pag., Ādažu nov., LV-2163</w:t>
            </w:r>
          </w:p>
        </w:tc>
        <w:tc>
          <w:tcPr>
            <w:tcW w:w="1418" w:type="dxa"/>
            <w:shd w:val="clear" w:color="auto" w:fill="auto"/>
          </w:tcPr>
          <w:p w14:paraId="17547C6C" w14:textId="77777777" w:rsidR="00BE07C4" w:rsidRPr="00725374" w:rsidRDefault="00BE07C4" w:rsidP="00EE7CD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253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105577670</w:t>
            </w:r>
          </w:p>
        </w:tc>
        <w:tc>
          <w:tcPr>
            <w:tcW w:w="1647" w:type="dxa"/>
            <w:vAlign w:val="center"/>
          </w:tcPr>
          <w:p w14:paraId="1F3603B1" w14:textId="77777777" w:rsidR="00BE07C4" w:rsidRPr="00B3768F" w:rsidRDefault="00BE07C4" w:rsidP="00EE7CD1">
            <w:pPr>
              <w:jc w:val="center"/>
              <w:rPr>
                <w:rFonts w:ascii="Times New Roman" w:hAnsi="Times New Roman" w:cs="Times New Roman"/>
              </w:rPr>
            </w:pPr>
            <w:r w:rsidRPr="00C80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Aizupes iela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C80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Carnikava, </w:t>
            </w:r>
            <w:r w:rsidRPr="00C80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Carnikavas pag., Ādažu nov., LV-2163</w:t>
            </w:r>
          </w:p>
        </w:tc>
      </w:tr>
    </w:tbl>
    <w:p w14:paraId="6D372928" w14:textId="77777777" w:rsidR="00BE07C4" w:rsidRDefault="00BE07C4" w:rsidP="00BE07C4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283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0D40">
        <w:rPr>
          <w:rFonts w:ascii="Times New Roman" w:hAnsi="Times New Roman" w:cs="Times New Roman"/>
          <w:color w:val="000000"/>
        </w:rPr>
        <w:lastRenderedPageBreak/>
        <w:t xml:space="preserve">Likvidēt nekustamā īpašuma ar kadastra numuru </w:t>
      </w:r>
      <w:r w:rsidRPr="00622C00">
        <w:rPr>
          <w:rFonts w:ascii="Times New Roman" w:eastAsia="Calibri" w:hAnsi="Times New Roman" w:cs="Times New Roman"/>
          <w:iCs/>
        </w:rPr>
        <w:t>8052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004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0815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C80D40">
        <w:rPr>
          <w:rFonts w:ascii="Times New Roman" w:hAnsi="Times New Roman" w:cs="Times New Roman"/>
          <w:color w:val="000000"/>
        </w:rPr>
        <w:t>nosaukumu “</w:t>
      </w:r>
      <w:r>
        <w:rPr>
          <w:rFonts w:ascii="Times New Roman" w:hAnsi="Times New Roman" w:cs="Times New Roman"/>
          <w:color w:val="000000"/>
        </w:rPr>
        <w:t>Dzeņi</w:t>
      </w:r>
      <w:r w:rsidRPr="00C80D40">
        <w:rPr>
          <w:rFonts w:ascii="Times New Roman" w:hAnsi="Times New Roman" w:cs="Times New Roman"/>
          <w:color w:val="000000"/>
        </w:rPr>
        <w:t>”.</w:t>
      </w:r>
    </w:p>
    <w:p w14:paraId="7832CE00" w14:textId="77777777" w:rsidR="00BE07C4" w:rsidRPr="00C80D40" w:rsidRDefault="00BE07C4" w:rsidP="00BE07C4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283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0D40">
        <w:rPr>
          <w:rFonts w:ascii="Times New Roman" w:eastAsia="Calibri" w:hAnsi="Times New Roman" w:cs="Times New Roman"/>
        </w:rPr>
        <w:t>Pašvaldības Centrālās pārvaldes:</w:t>
      </w:r>
    </w:p>
    <w:p w14:paraId="5015DA8C" w14:textId="77F1271D" w:rsidR="00BE07C4" w:rsidRPr="007E1908" w:rsidRDefault="00BE07C4" w:rsidP="00BE07C4">
      <w:pPr>
        <w:pStyle w:val="ListParagraph"/>
        <w:numPr>
          <w:ilvl w:val="1"/>
          <w:numId w:val="4"/>
        </w:numPr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7E1908">
        <w:rPr>
          <w:rFonts w:ascii="Times New Roman" w:hAnsi="Times New Roman" w:cs="Times New Roman"/>
        </w:rPr>
        <w:t xml:space="preserve">Administratīvajai nodaļai lēmumu nosūtīt Valsts zemes dienestam un nekustamā īpašuma ar kadastra numuru </w:t>
      </w:r>
      <w:r w:rsidRPr="00622C00">
        <w:rPr>
          <w:rFonts w:ascii="Times New Roman" w:eastAsia="Calibri" w:hAnsi="Times New Roman" w:cs="Times New Roman"/>
          <w:iCs/>
        </w:rPr>
        <w:t>8052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004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622C00">
        <w:rPr>
          <w:rFonts w:ascii="Times New Roman" w:eastAsia="Calibri" w:hAnsi="Times New Roman" w:cs="Times New Roman"/>
          <w:iCs/>
        </w:rPr>
        <w:t>0815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7E1908">
        <w:rPr>
          <w:rFonts w:ascii="Times New Roman" w:hAnsi="Times New Roman" w:cs="Times New Roman"/>
        </w:rPr>
        <w:t xml:space="preserve">īpašniecei uz </w:t>
      </w:r>
      <w:r>
        <w:rPr>
          <w:rFonts w:ascii="Times New Roman" w:hAnsi="Times New Roman" w:cs="Times New Roman"/>
        </w:rPr>
        <w:t>[</w:t>
      </w:r>
      <w:r w:rsidRPr="007E1908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 xml:space="preserve">pasta </w:t>
      </w:r>
      <w:r w:rsidRPr="007E1908">
        <w:rPr>
          <w:rFonts w:ascii="Times New Roman" w:hAnsi="Times New Roman" w:cs="Times New Roman"/>
        </w:rPr>
        <w:t>adresi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;</w:t>
      </w:r>
    </w:p>
    <w:p w14:paraId="716E1322" w14:textId="77777777" w:rsidR="00BE07C4" w:rsidRPr="00B754E1" w:rsidRDefault="00BE07C4" w:rsidP="00BE07C4">
      <w:pPr>
        <w:pStyle w:val="ListParagraph"/>
        <w:numPr>
          <w:ilvl w:val="1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754E1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B754E1">
        <w:rPr>
          <w:rFonts w:ascii="Times New Roman" w:hAnsi="Times New Roman" w:cs="Times New Roman"/>
          <w:bCs/>
        </w:rPr>
        <w:t xml:space="preserve">nosūtīt lēmumu ar pavadvēstuli </w:t>
      </w:r>
      <w:r w:rsidRPr="00B754E1">
        <w:rPr>
          <w:rStyle w:val="Hyperlink"/>
          <w:rFonts w:ascii="Times New Roman" w:hAnsi="Times New Roman" w:cs="Times New Roman"/>
          <w:bCs/>
        </w:rPr>
        <w:t xml:space="preserve">Rīgas rajona tiesai uz e-pasta adresi </w:t>
      </w:r>
      <w:hyperlink r:id="rId8" w:history="1">
        <w:r w:rsidRPr="00B754E1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>
        <w:t xml:space="preserve"> – </w:t>
      </w:r>
      <w:r w:rsidRPr="00B754E1">
        <w:rPr>
          <w:rFonts w:ascii="Times New Roman" w:hAnsi="Times New Roman" w:cs="Times New Roman"/>
        </w:rPr>
        <w:t>nosaukuma likvidēšanai</w:t>
      </w:r>
      <w:r>
        <w:rPr>
          <w:rFonts w:ascii="Times New Roman" w:hAnsi="Times New Roman" w:cs="Times New Roman"/>
          <w:bCs/>
        </w:rPr>
        <w:t>;</w:t>
      </w:r>
    </w:p>
    <w:p w14:paraId="26E0FD3C" w14:textId="77777777" w:rsidR="00BE07C4" w:rsidRPr="00C80D40" w:rsidRDefault="00BE07C4" w:rsidP="00BE07C4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Pr="008F5ED3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>
        <w:rPr>
          <w:rFonts w:ascii="Times New Roman" w:hAnsi="Times New Roman" w:cs="Times New Roman"/>
        </w:rPr>
        <w:t>lēmuma 1. punktā</w:t>
      </w:r>
      <w:r w:rsidRPr="008F5ED3">
        <w:rPr>
          <w:rFonts w:ascii="Times New Roman" w:hAnsi="Times New Roman" w:cs="Times New Roman"/>
        </w:rPr>
        <w:t xml:space="preserve"> norādītajām adresēm.</w:t>
      </w:r>
    </w:p>
    <w:p w14:paraId="205FA045" w14:textId="77777777" w:rsidR="00BE07C4" w:rsidRPr="00C80D40" w:rsidRDefault="00BE07C4" w:rsidP="00BE07C4">
      <w:pPr>
        <w:pStyle w:val="ListParagraph"/>
        <w:numPr>
          <w:ilvl w:val="0"/>
          <w:numId w:val="4"/>
        </w:numPr>
        <w:spacing w:after="12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C80D40">
        <w:rPr>
          <w:rFonts w:ascii="Times New Roman" w:hAnsi="Times New Roman" w:cs="Times New Roman"/>
        </w:rPr>
        <w:t>Lēmuma izpildes kontroli veikt pašvaldības izpilddirektora vietniecei.</w:t>
      </w:r>
    </w:p>
    <w:p w14:paraId="0F9436C2" w14:textId="77777777" w:rsidR="00BE07C4" w:rsidRPr="00564CA6" w:rsidRDefault="00BE07C4" w:rsidP="00BE07C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4057317" w14:textId="77777777" w:rsidR="00BE07C4" w:rsidRDefault="00BE07C4" w:rsidP="00BE07C4">
      <w:pPr>
        <w:jc w:val="both"/>
        <w:rPr>
          <w:rFonts w:ascii="Times New Roman" w:hAnsi="Times New Roman" w:cs="Times New Roman"/>
        </w:rPr>
      </w:pPr>
    </w:p>
    <w:p w14:paraId="201CFF31" w14:textId="77777777" w:rsidR="00BE07C4" w:rsidRPr="00564CA6" w:rsidRDefault="00BE07C4" w:rsidP="00BE07C4">
      <w:pPr>
        <w:jc w:val="both"/>
        <w:rPr>
          <w:rFonts w:ascii="Times New Roman" w:hAnsi="Times New Roman" w:cs="Times New Roman"/>
        </w:rPr>
      </w:pPr>
    </w:p>
    <w:p w14:paraId="1376B95E" w14:textId="77777777" w:rsidR="00BE07C4" w:rsidRDefault="00BE07C4" w:rsidP="00BE07C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B21853" w14:textId="77777777" w:rsidR="00BE07C4" w:rsidRDefault="00BE07C4" w:rsidP="00BE07C4">
      <w:pPr>
        <w:jc w:val="both"/>
        <w:rPr>
          <w:rFonts w:ascii="Times New Roman" w:hAnsi="Times New Roman" w:cs="Times New Roman"/>
          <w:noProof/>
        </w:rPr>
      </w:pPr>
    </w:p>
    <w:p w14:paraId="675C0570" w14:textId="77777777" w:rsidR="00BE07C4" w:rsidRDefault="00BE07C4" w:rsidP="00BE07C4">
      <w:pPr>
        <w:jc w:val="both"/>
        <w:rPr>
          <w:rFonts w:ascii="Times New Roman" w:hAnsi="Times New Roman" w:cs="Times New Roman"/>
          <w:noProof/>
        </w:rPr>
      </w:pPr>
    </w:p>
    <w:p w14:paraId="504978FF" w14:textId="77777777" w:rsidR="00BE07C4" w:rsidRPr="00725374" w:rsidRDefault="00BE07C4" w:rsidP="00BE07C4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</w:t>
      </w:r>
      <w:r w:rsidRPr="00725374">
        <w:rPr>
          <w:rFonts w:ascii="Times New Roman" w:eastAsia="Calibri" w:hAnsi="Times New Roman" w:cs="Times New Roman"/>
        </w:rPr>
        <w:t>PARAKSTU UN SATUR LAIKA ZĪMOGU</w:t>
      </w:r>
    </w:p>
    <w:p w14:paraId="2DB3AA47" w14:textId="77777777" w:rsidR="00BE07C4" w:rsidRPr="00725374" w:rsidRDefault="00BE07C4" w:rsidP="00BE07C4">
      <w:pPr>
        <w:jc w:val="both"/>
        <w:rPr>
          <w:rFonts w:ascii="Times New Roman" w:eastAsia="Calibri" w:hAnsi="Times New Roman" w:cs="Times New Roman"/>
        </w:rPr>
      </w:pPr>
    </w:p>
    <w:p w14:paraId="60981EE3" w14:textId="77777777" w:rsidR="00BE07C4" w:rsidRPr="00725374" w:rsidRDefault="00BE07C4" w:rsidP="00BE07C4">
      <w:pPr>
        <w:jc w:val="both"/>
        <w:rPr>
          <w:rFonts w:ascii="Times New Roman" w:hAnsi="Times New Roman" w:cs="Times New Roman"/>
        </w:rPr>
      </w:pPr>
      <w:r w:rsidRPr="00725374">
        <w:rPr>
          <w:rFonts w:ascii="Times New Roman" w:hAnsi="Times New Roman" w:cs="Times New Roman"/>
          <w:u w:val="single"/>
        </w:rPr>
        <w:t>Izsniegt norakstus</w:t>
      </w:r>
      <w:r w:rsidRPr="00725374">
        <w:rPr>
          <w:rFonts w:ascii="Times New Roman" w:hAnsi="Times New Roman" w:cs="Times New Roman"/>
        </w:rPr>
        <w:t>:</w:t>
      </w:r>
    </w:p>
    <w:p w14:paraId="46E5D40A" w14:textId="07ED35FD" w:rsidR="00BE07C4" w:rsidRPr="00725374" w:rsidRDefault="00BE07C4" w:rsidP="00BE07C4">
      <w:pPr>
        <w:jc w:val="both"/>
        <w:rPr>
          <w:rFonts w:ascii="Times New Roman" w:hAnsi="Times New Roman" w:cs="Times New Roman"/>
        </w:rPr>
      </w:pPr>
      <w:r w:rsidRPr="00725374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 xml:space="preserve"> -</w:t>
      </w:r>
      <w:r w:rsidRPr="00725374">
        <w:rPr>
          <w:rFonts w:ascii="Times New Roman" w:hAnsi="Times New Roman" w:cs="Times New Roman"/>
        </w:rPr>
        <w:t xml:space="preserve"> NĪN, IDRV, SAN, ADN, īpašniecei uz </w:t>
      </w:r>
      <w:r>
        <w:rPr>
          <w:rFonts w:ascii="Times New Roman" w:hAnsi="Times New Roman" w:cs="Times New Roman"/>
        </w:rPr>
        <w:t>[adrese]</w:t>
      </w:r>
    </w:p>
    <w:p w14:paraId="7A045AD9" w14:textId="77777777" w:rsidR="00BE07C4" w:rsidRPr="00725374" w:rsidRDefault="00BE07C4" w:rsidP="00BE07C4">
      <w:pPr>
        <w:jc w:val="both"/>
        <w:rPr>
          <w:rFonts w:ascii="Times New Roman" w:hAnsi="Times New Roman" w:cs="Times New Roman"/>
        </w:rPr>
      </w:pPr>
    </w:p>
    <w:p w14:paraId="141E2129" w14:textId="77777777" w:rsidR="00BE07C4" w:rsidRPr="00725374" w:rsidRDefault="00BE07C4" w:rsidP="00BE07C4">
      <w:pPr>
        <w:rPr>
          <w:rFonts w:ascii="Times New Roman" w:hAnsi="Times New Roman" w:cs="Times New Roman"/>
          <w:sz w:val="20"/>
          <w:szCs w:val="20"/>
        </w:rPr>
      </w:pPr>
      <w:r w:rsidRPr="00725374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725374">
        <w:rPr>
          <w:rFonts w:ascii="Times New Roman" w:hAnsi="Times New Roman" w:cs="Times New Roman"/>
          <w:sz w:val="20"/>
          <w:szCs w:val="20"/>
        </w:rPr>
        <w:t>, 28776519</w:t>
      </w:r>
    </w:p>
    <w:p w14:paraId="6955A864" w14:textId="12AB5BF3" w:rsidR="00564CA6" w:rsidRPr="00BE07C4" w:rsidRDefault="00564CA6" w:rsidP="00BE07C4"/>
    <w:sectPr w:rsidR="00564CA6" w:rsidRPr="00BE07C4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FE94" w14:textId="77777777" w:rsidR="00BE07C4" w:rsidRDefault="00BE07C4">
      <w:r>
        <w:separator/>
      </w:r>
    </w:p>
  </w:endnote>
  <w:endnote w:type="continuationSeparator" w:id="0">
    <w:p w14:paraId="41500D7E" w14:textId="77777777" w:rsidR="00BE07C4" w:rsidRDefault="00B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799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E07C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F1E0" w14:textId="77777777" w:rsidR="00BE07C4" w:rsidRDefault="00BE07C4">
      <w:r>
        <w:separator/>
      </w:r>
    </w:p>
  </w:footnote>
  <w:footnote w:type="continuationSeparator" w:id="0">
    <w:p w14:paraId="0483A793" w14:textId="77777777" w:rsidR="00BE07C4" w:rsidRDefault="00B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000"/>
    <w:multiLevelType w:val="multilevel"/>
    <w:tmpl w:val="ACC20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FFBE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0514C" w:tentative="1">
      <w:start w:val="1"/>
      <w:numFmt w:val="lowerLetter"/>
      <w:lvlText w:val="%2."/>
      <w:lvlJc w:val="left"/>
      <w:pPr>
        <w:ind w:left="1440" w:hanging="360"/>
      </w:pPr>
    </w:lvl>
    <w:lvl w:ilvl="2" w:tplc="55F4E106" w:tentative="1">
      <w:start w:val="1"/>
      <w:numFmt w:val="lowerRoman"/>
      <w:lvlText w:val="%3."/>
      <w:lvlJc w:val="right"/>
      <w:pPr>
        <w:ind w:left="2160" w:hanging="180"/>
      </w:pPr>
    </w:lvl>
    <w:lvl w:ilvl="3" w:tplc="63A67714" w:tentative="1">
      <w:start w:val="1"/>
      <w:numFmt w:val="decimal"/>
      <w:lvlText w:val="%4."/>
      <w:lvlJc w:val="left"/>
      <w:pPr>
        <w:ind w:left="2880" w:hanging="360"/>
      </w:pPr>
    </w:lvl>
    <w:lvl w:ilvl="4" w:tplc="C74665BA" w:tentative="1">
      <w:start w:val="1"/>
      <w:numFmt w:val="lowerLetter"/>
      <w:lvlText w:val="%5."/>
      <w:lvlJc w:val="left"/>
      <w:pPr>
        <w:ind w:left="3600" w:hanging="360"/>
      </w:pPr>
    </w:lvl>
    <w:lvl w:ilvl="5" w:tplc="E8C44A86" w:tentative="1">
      <w:start w:val="1"/>
      <w:numFmt w:val="lowerRoman"/>
      <w:lvlText w:val="%6."/>
      <w:lvlJc w:val="right"/>
      <w:pPr>
        <w:ind w:left="4320" w:hanging="180"/>
      </w:pPr>
    </w:lvl>
    <w:lvl w:ilvl="6" w:tplc="692E803E" w:tentative="1">
      <w:start w:val="1"/>
      <w:numFmt w:val="decimal"/>
      <w:lvlText w:val="%7."/>
      <w:lvlJc w:val="left"/>
      <w:pPr>
        <w:ind w:left="5040" w:hanging="360"/>
      </w:pPr>
    </w:lvl>
    <w:lvl w:ilvl="7" w:tplc="4CDAB60A" w:tentative="1">
      <w:start w:val="1"/>
      <w:numFmt w:val="lowerLetter"/>
      <w:lvlText w:val="%8."/>
      <w:lvlJc w:val="left"/>
      <w:pPr>
        <w:ind w:left="5760" w:hanging="360"/>
      </w:pPr>
    </w:lvl>
    <w:lvl w:ilvl="8" w:tplc="244A9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4DF"/>
    <w:multiLevelType w:val="hybridMultilevel"/>
    <w:tmpl w:val="71D2F7A2"/>
    <w:lvl w:ilvl="0" w:tplc="9D80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E5BD4">
      <w:start w:val="1"/>
      <w:numFmt w:val="lowerLetter"/>
      <w:lvlText w:val="%2."/>
      <w:lvlJc w:val="left"/>
      <w:pPr>
        <w:ind w:left="1440" w:hanging="360"/>
      </w:pPr>
    </w:lvl>
    <w:lvl w:ilvl="2" w:tplc="3C783D40" w:tentative="1">
      <w:start w:val="1"/>
      <w:numFmt w:val="lowerRoman"/>
      <w:lvlText w:val="%3."/>
      <w:lvlJc w:val="right"/>
      <w:pPr>
        <w:ind w:left="2160" w:hanging="180"/>
      </w:pPr>
    </w:lvl>
    <w:lvl w:ilvl="3" w:tplc="4478297C" w:tentative="1">
      <w:start w:val="1"/>
      <w:numFmt w:val="decimal"/>
      <w:lvlText w:val="%4."/>
      <w:lvlJc w:val="left"/>
      <w:pPr>
        <w:ind w:left="2880" w:hanging="360"/>
      </w:pPr>
    </w:lvl>
    <w:lvl w:ilvl="4" w:tplc="D5687E74" w:tentative="1">
      <w:start w:val="1"/>
      <w:numFmt w:val="lowerLetter"/>
      <w:lvlText w:val="%5."/>
      <w:lvlJc w:val="left"/>
      <w:pPr>
        <w:ind w:left="3600" w:hanging="360"/>
      </w:pPr>
    </w:lvl>
    <w:lvl w:ilvl="5" w:tplc="A1D63602" w:tentative="1">
      <w:start w:val="1"/>
      <w:numFmt w:val="lowerRoman"/>
      <w:lvlText w:val="%6."/>
      <w:lvlJc w:val="right"/>
      <w:pPr>
        <w:ind w:left="4320" w:hanging="180"/>
      </w:pPr>
    </w:lvl>
    <w:lvl w:ilvl="6" w:tplc="64629D80" w:tentative="1">
      <w:start w:val="1"/>
      <w:numFmt w:val="decimal"/>
      <w:lvlText w:val="%7."/>
      <w:lvlJc w:val="left"/>
      <w:pPr>
        <w:ind w:left="5040" w:hanging="360"/>
      </w:pPr>
    </w:lvl>
    <w:lvl w:ilvl="7" w:tplc="E5601ADC" w:tentative="1">
      <w:start w:val="1"/>
      <w:numFmt w:val="lowerLetter"/>
      <w:lvlText w:val="%8."/>
      <w:lvlJc w:val="left"/>
      <w:pPr>
        <w:ind w:left="5760" w:hanging="360"/>
      </w:pPr>
    </w:lvl>
    <w:lvl w:ilvl="8" w:tplc="AE265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066105612">
    <w:abstractNumId w:val="2"/>
  </w:num>
  <w:num w:numId="4" w16cid:durableId="130635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07C4"/>
    <w:rsid w:val="00BE75D1"/>
    <w:rsid w:val="00C82360"/>
    <w:rsid w:val="00C9477C"/>
    <w:rsid w:val="00CC1B2F"/>
    <w:rsid w:val="00CF16C2"/>
    <w:rsid w:val="00D42BB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BE07C4"/>
    <w:rPr>
      <w:b/>
      <w:bCs/>
    </w:rPr>
  </w:style>
  <w:style w:type="paragraph" w:customStyle="1" w:styleId="tv213">
    <w:name w:val="tv213"/>
    <w:basedOn w:val="Normal"/>
    <w:rsid w:val="00BE07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BE07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7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19</cp:revision>
  <dcterms:created xsi:type="dcterms:W3CDTF">2024-06-01T14:06:00Z</dcterms:created>
  <dcterms:modified xsi:type="dcterms:W3CDTF">2025-06-03T09:42:00Z</dcterms:modified>
</cp:coreProperties>
</file>