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7A50EE"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531CE326"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PROJEKTS uz 08.05.2025</w:t>
      </w:r>
    </w:p>
    <w:p w14:paraId="2794EE8C" w14:textId="77777777" w:rsidR="00564CA6" w:rsidRPr="007A50EE" w:rsidRDefault="00564CA6" w:rsidP="00564CA6">
      <w:pPr>
        <w:jc w:val="right"/>
        <w:rPr>
          <w:rFonts w:ascii="Times New Roman" w:hAnsi="Times New Roman" w:cs="Times New Roman"/>
          <w:noProof/>
        </w:rPr>
      </w:pPr>
    </w:p>
    <w:p w14:paraId="17904036" w14:textId="21E6C2DA"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vēlamais datums izskatīšanai: AK 14.05.2025.</w:t>
      </w:r>
    </w:p>
    <w:p w14:paraId="13FC18CF" w14:textId="740EE4F8"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 xml:space="preserve">domē: </w:t>
      </w:r>
      <w:r w:rsidR="00EA01E2">
        <w:rPr>
          <w:rFonts w:ascii="Times New Roman" w:hAnsi="Times New Roman" w:cs="Times New Roman"/>
          <w:noProof/>
        </w:rPr>
        <w:t>29</w:t>
      </w:r>
      <w:r w:rsidRPr="007A50EE">
        <w:rPr>
          <w:rFonts w:ascii="Times New Roman" w:hAnsi="Times New Roman" w:cs="Times New Roman"/>
          <w:noProof/>
        </w:rPr>
        <w:t>.0</w:t>
      </w:r>
      <w:r w:rsidR="00EA01E2">
        <w:rPr>
          <w:rFonts w:ascii="Times New Roman" w:hAnsi="Times New Roman" w:cs="Times New Roman"/>
          <w:noProof/>
        </w:rPr>
        <w:t>5</w:t>
      </w:r>
      <w:r w:rsidRPr="007A50EE">
        <w:rPr>
          <w:rFonts w:ascii="Times New Roman" w:hAnsi="Times New Roman" w:cs="Times New Roman"/>
          <w:noProof/>
        </w:rPr>
        <w:t>.2025.</w:t>
      </w:r>
    </w:p>
    <w:p w14:paraId="495071B9" w14:textId="68729B70"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sagatavotājs: Mārīte Kiselevska</w:t>
      </w:r>
    </w:p>
    <w:p w14:paraId="2E27ACB6" w14:textId="7DF91DE9" w:rsidR="00564CA6" w:rsidRPr="007A50EE" w:rsidRDefault="007A50EE" w:rsidP="00564CA6">
      <w:pPr>
        <w:jc w:val="right"/>
        <w:rPr>
          <w:rFonts w:ascii="Times New Roman" w:hAnsi="Times New Roman" w:cs="Times New Roman"/>
          <w:noProof/>
        </w:rPr>
      </w:pPr>
      <w:r w:rsidRPr="007A50EE">
        <w:rPr>
          <w:rFonts w:ascii="Times New Roman" w:hAnsi="Times New Roman" w:cs="Times New Roman"/>
          <w:noProof/>
        </w:rPr>
        <w:t>ziņotājs: Mārīte Kiselevska</w:t>
      </w:r>
    </w:p>
    <w:p w14:paraId="25827EA2" w14:textId="77777777" w:rsidR="00310BC7" w:rsidRDefault="00310BC7" w:rsidP="00310BC7">
      <w:pPr>
        <w:ind w:left="5387" w:firstLine="279"/>
        <w:jc w:val="right"/>
        <w:rPr>
          <w:rFonts w:ascii="Times New Roman" w:hAnsi="Times New Roman"/>
          <w:bCs/>
        </w:rPr>
      </w:pPr>
      <w:bookmarkStart w:id="0" w:name="_Hlk86306296"/>
    </w:p>
    <w:p w14:paraId="40D1929E" w14:textId="78BA7E0C" w:rsidR="00310BC7" w:rsidRPr="004C33B2" w:rsidRDefault="007A50EE" w:rsidP="00310BC7">
      <w:pPr>
        <w:ind w:left="5387" w:firstLine="279"/>
        <w:jc w:val="right"/>
        <w:rPr>
          <w:rFonts w:ascii="Times New Roman" w:hAnsi="Times New Roman"/>
          <w:bCs/>
        </w:rPr>
      </w:pPr>
      <w:r w:rsidRPr="004C33B2">
        <w:rPr>
          <w:rFonts w:ascii="Times New Roman" w:hAnsi="Times New Roman"/>
          <w:bCs/>
        </w:rPr>
        <w:t>APSTIPRINĀTI</w:t>
      </w:r>
    </w:p>
    <w:p w14:paraId="42F29BCD" w14:textId="36589053" w:rsidR="00310BC7" w:rsidRPr="004C33B2" w:rsidRDefault="007A50EE" w:rsidP="00310BC7">
      <w:pPr>
        <w:ind w:left="5387"/>
        <w:jc w:val="right"/>
        <w:rPr>
          <w:rFonts w:ascii="Times New Roman" w:hAnsi="Times New Roman"/>
          <w:bCs/>
        </w:rPr>
      </w:pPr>
      <w:r w:rsidRPr="00EA01E2">
        <w:rPr>
          <w:rFonts w:ascii="Times New Roman" w:hAnsi="Times New Roman"/>
          <w:bCs/>
        </w:rPr>
        <w:t xml:space="preserve">ar Ādažu novada pašvaldības domes </w:t>
      </w:r>
      <w:r w:rsidRPr="00EA01E2">
        <w:rPr>
          <w:rFonts w:ascii="Times New Roman" w:hAnsi="Times New Roman"/>
          <w:noProof/>
        </w:rPr>
        <w:t>20</w:t>
      </w:r>
      <w:r w:rsidR="00EA01E2" w:rsidRPr="00EA01E2">
        <w:rPr>
          <w:rFonts w:ascii="Times New Roman" w:hAnsi="Times New Roman"/>
          <w:noProof/>
        </w:rPr>
        <w:t>25</w:t>
      </w:r>
      <w:r w:rsidRPr="00EA01E2">
        <w:rPr>
          <w:rFonts w:ascii="Times New Roman" w:hAnsi="Times New Roman"/>
          <w:noProof/>
        </w:rPr>
        <w:t xml:space="preserve">. gada </w:t>
      </w:r>
      <w:r w:rsidR="00EA01E2" w:rsidRPr="00EA01E2">
        <w:rPr>
          <w:rFonts w:ascii="Times New Roman" w:hAnsi="Times New Roman"/>
          <w:noProof/>
        </w:rPr>
        <w:t>29.</w:t>
      </w:r>
      <w:r w:rsidR="001D07F4">
        <w:rPr>
          <w:rFonts w:ascii="Times New Roman" w:hAnsi="Times New Roman"/>
          <w:noProof/>
        </w:rPr>
        <w:t xml:space="preserve"> </w:t>
      </w:r>
      <w:r w:rsidR="00EA01E2" w:rsidRPr="00EA01E2">
        <w:rPr>
          <w:rFonts w:ascii="Times New Roman" w:hAnsi="Times New Roman"/>
          <w:noProof/>
        </w:rPr>
        <w:t>maija</w:t>
      </w:r>
      <w:r w:rsidRPr="00EA01E2">
        <w:rPr>
          <w:rFonts w:ascii="Times New Roman" w:hAnsi="Times New Roman"/>
          <w:noProof/>
        </w:rPr>
        <w:t xml:space="preserve"> mēneša</w:t>
      </w:r>
      <w:r w:rsidRPr="00EA01E2">
        <w:rPr>
          <w:rFonts w:ascii="Times New Roman" w:hAnsi="Times New Roman"/>
          <w:bCs/>
        </w:rPr>
        <w:t xml:space="preserve"> sēdes lēmumu (</w:t>
      </w:r>
      <w:r w:rsidRPr="00EA01E2">
        <w:rPr>
          <w:rFonts w:ascii="Times New Roman" w:hAnsi="Times New Roman"/>
        </w:rPr>
        <w:t>protokols Nr. xx § xx</w:t>
      </w:r>
      <w:r w:rsidRPr="00EA01E2">
        <w:rPr>
          <w:rFonts w:ascii="Times New Roman" w:hAnsi="Times New Roman"/>
          <w:bCs/>
        </w:rPr>
        <w:t>)</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7A50EE"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7A50EE"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7A50E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E525649" w:rsidR="00564CA6" w:rsidRPr="00564CA6" w:rsidRDefault="007A50EE" w:rsidP="00564CA6">
      <w:pPr>
        <w:rPr>
          <w:rFonts w:ascii="Times New Roman" w:hAnsi="Times New Roman" w:cs="Times New Roman"/>
        </w:rPr>
      </w:pPr>
      <w:r w:rsidRPr="007A50EE">
        <w:rPr>
          <w:rFonts w:ascii="Times New Roman" w:hAnsi="Times New Roman" w:cs="Times New Roman"/>
        </w:rPr>
        <w:t>2025. gada</w:t>
      </w:r>
      <w:r w:rsidR="00103D54">
        <w:rPr>
          <w:rFonts w:ascii="Times New Roman" w:hAnsi="Times New Roman" w:cs="Times New Roman"/>
        </w:rPr>
        <w:t xml:space="preserve"> 29</w:t>
      </w:r>
      <w:r w:rsidRPr="00103D54">
        <w:rPr>
          <w:rFonts w:ascii="Times New Roman" w:hAnsi="Times New Roman" w:cs="Times New Roman"/>
        </w:rPr>
        <w:t>. m</w:t>
      </w:r>
      <w:r w:rsidR="00103D54">
        <w:rPr>
          <w:rFonts w:ascii="Times New Roman" w:hAnsi="Times New Roman" w:cs="Times New Roman"/>
        </w:rPr>
        <w:t>aijā</w:t>
      </w:r>
      <w:r w:rsidRPr="00310BC7">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3F8C6BD4" w:rsidR="00564CA6" w:rsidRPr="00564CA6" w:rsidRDefault="007A50EE" w:rsidP="00310BC7">
      <w:pPr>
        <w:jc w:val="center"/>
        <w:rPr>
          <w:rFonts w:ascii="Times New Roman" w:hAnsi="Times New Roman" w:cs="Times New Roman"/>
        </w:rPr>
      </w:pPr>
      <w:r w:rsidRPr="007A50EE">
        <w:rPr>
          <w:rFonts w:ascii="Times New Roman" w:eastAsia="Times New Roman" w:hAnsi="Times New Roman"/>
          <w:b/>
          <w:bCs/>
          <w:iCs/>
          <w:sz w:val="28"/>
          <w:szCs w:val="28"/>
          <w:lang w:bidi="en-US"/>
        </w:rPr>
        <w:t>Grozījumi Ādažu novada pašvaldības domes 2024. gada 28. novembra saistošajos noteikumos Nr. 53/2024 “Ādažu novada pašvaldības līdzdalības budžeta nolikums”</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AE492C7" w14:textId="77777777" w:rsidR="007A50EE" w:rsidRPr="00B64ABD" w:rsidRDefault="007A50EE" w:rsidP="007A50EE">
      <w:pPr>
        <w:ind w:left="5040" w:right="-1"/>
        <w:jc w:val="both"/>
        <w:rPr>
          <w:rFonts w:ascii="Times New Roman" w:hAnsi="Times New Roman" w:cs="Times New Roman"/>
          <w:i/>
          <w:iCs/>
          <w:sz w:val="22"/>
          <w:szCs w:val="22"/>
        </w:rPr>
      </w:pPr>
      <w:r w:rsidRPr="00B64ABD">
        <w:rPr>
          <w:rFonts w:ascii="Times New Roman" w:hAnsi="Times New Roman" w:cs="Times New Roman"/>
          <w:i/>
          <w:iCs/>
          <w:sz w:val="22"/>
          <w:szCs w:val="22"/>
        </w:rPr>
        <w:t>Izdoti saskaņā ar Pašvaldību likuma 61. pantu</w:t>
      </w:r>
    </w:p>
    <w:p w14:paraId="7DDF8CEB" w14:textId="77777777" w:rsidR="007A50EE" w:rsidRPr="000247EE" w:rsidRDefault="007A50EE" w:rsidP="007A50EE">
      <w:pPr>
        <w:pStyle w:val="Sarakstarindkopa"/>
        <w:spacing w:after="0" w:line="240" w:lineRule="auto"/>
        <w:ind w:left="0"/>
        <w:contextualSpacing w:val="0"/>
        <w:jc w:val="both"/>
        <w:rPr>
          <w:rFonts w:ascii="Times New Roman" w:hAnsi="Times New Roman"/>
          <w:noProof/>
          <w:color w:val="000000"/>
          <w:sz w:val="23"/>
          <w:szCs w:val="23"/>
        </w:rPr>
      </w:pPr>
    </w:p>
    <w:p w14:paraId="042E0F28" w14:textId="53F064F7" w:rsidR="007A50EE" w:rsidRPr="00377AE2" w:rsidRDefault="007A50EE" w:rsidP="007A50EE">
      <w:pPr>
        <w:pStyle w:val="Sarakstarindkopa"/>
        <w:spacing w:after="120" w:line="240" w:lineRule="auto"/>
        <w:ind w:left="0"/>
        <w:contextualSpacing w:val="0"/>
        <w:jc w:val="both"/>
        <w:rPr>
          <w:rFonts w:ascii="Times New Roman" w:hAnsi="Times New Roman"/>
          <w:color w:val="000000"/>
          <w:sz w:val="24"/>
          <w:szCs w:val="24"/>
        </w:rPr>
      </w:pPr>
      <w:r w:rsidRPr="00377AE2">
        <w:rPr>
          <w:rFonts w:ascii="Times New Roman" w:hAnsi="Times New Roman"/>
          <w:noProof/>
          <w:color w:val="000000"/>
          <w:sz w:val="24"/>
          <w:szCs w:val="24"/>
        </w:rPr>
        <w:t xml:space="preserve">Izdarīt </w:t>
      </w:r>
      <w:r w:rsidRPr="00377AE2">
        <w:rPr>
          <w:rFonts w:ascii="Times New Roman" w:hAnsi="Times New Roman"/>
          <w:color w:val="000000"/>
          <w:sz w:val="24"/>
          <w:szCs w:val="24"/>
        </w:rPr>
        <w:t xml:space="preserve">Ādažu novada pašvaldības domes 2024. gada 28. novembra saistošajos noteikumos Nr. 53/2024 “Ādažu novada pašvaldības līdzdalības budžeta nolikums” (Latvijas Vēstnesis, </w:t>
      </w:r>
      <w:hyperlink r:id="rId8" w:history="1">
        <w:r w:rsidRPr="00377AE2">
          <w:rPr>
            <w:rStyle w:val="Hipersaite"/>
            <w:rFonts w:ascii="Times New Roman" w:hAnsi="Times New Roman"/>
            <w:color w:val="000000"/>
            <w:sz w:val="24"/>
            <w:szCs w:val="24"/>
            <w:u w:val="none"/>
          </w:rPr>
          <w:t>2024., Nr. 238</w:t>
        </w:r>
      </w:hyperlink>
      <w:r w:rsidRPr="00377AE2">
        <w:rPr>
          <w:rFonts w:ascii="Times New Roman" w:hAnsi="Times New Roman"/>
          <w:sz w:val="24"/>
          <w:szCs w:val="24"/>
        </w:rPr>
        <w:t>, 2025 Nr.24</w:t>
      </w:r>
      <w:r>
        <w:rPr>
          <w:rFonts w:ascii="Times New Roman" w:hAnsi="Times New Roman"/>
          <w:sz w:val="24"/>
          <w:szCs w:val="24"/>
        </w:rPr>
        <w:t>, 44</w:t>
      </w:r>
      <w:r w:rsidR="007316F0">
        <w:rPr>
          <w:rFonts w:ascii="Times New Roman" w:hAnsi="Times New Roman"/>
          <w:sz w:val="24"/>
          <w:szCs w:val="24"/>
        </w:rPr>
        <w:t>, 65</w:t>
      </w:r>
      <w:r w:rsidRPr="00377AE2">
        <w:rPr>
          <w:rFonts w:ascii="Times New Roman" w:hAnsi="Times New Roman"/>
          <w:color w:val="000000"/>
          <w:sz w:val="24"/>
          <w:szCs w:val="24"/>
        </w:rPr>
        <w:t xml:space="preserve">) </w:t>
      </w:r>
      <w:r w:rsidRPr="00377AE2">
        <w:rPr>
          <w:rFonts w:ascii="Times New Roman" w:hAnsi="Times New Roman"/>
          <w:color w:val="000000"/>
          <w:sz w:val="24"/>
          <w:szCs w:val="24"/>
          <w:lang w:bidi="en-US"/>
        </w:rPr>
        <w:t>šādus grozījumus:</w:t>
      </w:r>
    </w:p>
    <w:p w14:paraId="760827B4" w14:textId="22B3F6D4" w:rsidR="007A50EE" w:rsidRPr="00377AE2" w:rsidRDefault="007A50EE" w:rsidP="007A50EE">
      <w:pPr>
        <w:pStyle w:val="Sarakstarindkopa"/>
        <w:numPr>
          <w:ilvl w:val="0"/>
          <w:numId w:val="5"/>
        </w:numPr>
        <w:spacing w:after="120" w:line="240" w:lineRule="auto"/>
        <w:ind w:left="426" w:hanging="426"/>
        <w:contextualSpacing w:val="0"/>
        <w:jc w:val="both"/>
        <w:rPr>
          <w:rFonts w:ascii="Times New Roman" w:hAnsi="Times New Roman"/>
          <w:color w:val="000000"/>
          <w:sz w:val="24"/>
          <w:szCs w:val="24"/>
          <w:lang w:bidi="en-US"/>
        </w:rPr>
      </w:pPr>
      <w:r w:rsidRPr="00377AE2">
        <w:rPr>
          <w:rFonts w:ascii="Times New Roman" w:hAnsi="Times New Roman"/>
          <w:color w:val="000000"/>
          <w:sz w:val="24"/>
          <w:szCs w:val="24"/>
          <w:lang w:bidi="en-US"/>
        </w:rPr>
        <w:t>Izteikt 1</w:t>
      </w:r>
      <w:r>
        <w:rPr>
          <w:rFonts w:ascii="Times New Roman" w:hAnsi="Times New Roman"/>
          <w:color w:val="000000"/>
          <w:sz w:val="24"/>
          <w:szCs w:val="24"/>
          <w:lang w:bidi="en-US"/>
        </w:rPr>
        <w:t>9</w:t>
      </w:r>
      <w:r w:rsidRPr="00377AE2">
        <w:rPr>
          <w:rFonts w:ascii="Times New Roman" w:hAnsi="Times New Roman"/>
          <w:color w:val="000000"/>
          <w:sz w:val="24"/>
          <w:szCs w:val="24"/>
          <w:lang w:bidi="en-US"/>
        </w:rPr>
        <w:t>.</w:t>
      </w:r>
      <w:r w:rsidR="00614E22">
        <w:rPr>
          <w:rFonts w:ascii="Times New Roman" w:hAnsi="Times New Roman"/>
          <w:color w:val="000000"/>
          <w:sz w:val="24"/>
          <w:szCs w:val="24"/>
          <w:lang w:bidi="en-US"/>
        </w:rPr>
        <w:t>1. apakš</w:t>
      </w:r>
      <w:r w:rsidRPr="00377AE2">
        <w:rPr>
          <w:rFonts w:ascii="Times New Roman" w:hAnsi="Times New Roman"/>
          <w:color w:val="000000"/>
          <w:sz w:val="24"/>
          <w:szCs w:val="24"/>
          <w:lang w:bidi="en-US"/>
        </w:rPr>
        <w:t>punktu šādā redakcijā:</w:t>
      </w:r>
    </w:p>
    <w:p w14:paraId="2DF0F9A9" w14:textId="2C69A57D" w:rsidR="007A50EE" w:rsidRPr="007A50EE" w:rsidRDefault="007A50EE" w:rsidP="001D07F4">
      <w:pPr>
        <w:spacing w:after="120"/>
        <w:ind w:left="1135" w:hanging="709"/>
        <w:jc w:val="both"/>
        <w:textAlignment w:val="baseline"/>
        <w:rPr>
          <w:rFonts w:ascii="Times New Roman" w:hAnsi="Times New Roman"/>
        </w:rPr>
      </w:pPr>
      <w:r>
        <w:rPr>
          <w:rFonts w:ascii="Times New Roman" w:hAnsi="Times New Roman"/>
          <w:color w:val="000000"/>
          <w:lang w:bidi="en-US"/>
        </w:rPr>
        <w:t>“19</w:t>
      </w:r>
      <w:r w:rsidR="00614E22">
        <w:rPr>
          <w:rFonts w:ascii="Times New Roman" w:hAnsi="Times New Roman"/>
          <w:color w:val="000000"/>
          <w:lang w:bidi="en-US"/>
        </w:rPr>
        <w:t xml:space="preserve">.1. </w:t>
      </w:r>
      <w:r w:rsidRPr="007A50EE">
        <w:rPr>
          <w:rFonts w:ascii="Times New Roman" w:hAnsi="Times New Roman"/>
        </w:rPr>
        <w:t>konkursa pirmajā kārtā Projektu atbilstību izvērtē Komisija</w:t>
      </w:r>
      <w:r w:rsidRPr="007A50EE">
        <w:t xml:space="preserve"> </w:t>
      </w:r>
      <w:r w:rsidRPr="007A50EE">
        <w:rPr>
          <w:rFonts w:ascii="Times New Roman" w:hAnsi="Times New Roman"/>
        </w:rPr>
        <w:t>atbilstoši kritērijiem (3. pielikums) un izkārto atbilstošā balsošanas grupā līdzdalības budžeta plānošanas vienībās (4.pielikums);</w:t>
      </w:r>
      <w:r w:rsidR="00614E22">
        <w:rPr>
          <w:rFonts w:ascii="Times New Roman" w:hAnsi="Times New Roman"/>
        </w:rPr>
        <w:t>”</w:t>
      </w:r>
    </w:p>
    <w:p w14:paraId="1C139DD7" w14:textId="77777777" w:rsidR="00AD6D6C" w:rsidRDefault="007A50EE" w:rsidP="00AD6D6C">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E212AF">
        <w:rPr>
          <w:rFonts w:ascii="Times New Roman" w:hAnsi="Times New Roman"/>
          <w:sz w:val="24"/>
          <w:szCs w:val="24"/>
          <w:lang w:bidi="en-US"/>
        </w:rPr>
        <w:t>Izteikt</w:t>
      </w:r>
      <w:r>
        <w:rPr>
          <w:rFonts w:ascii="Times New Roman" w:hAnsi="Times New Roman"/>
          <w:sz w:val="24"/>
          <w:szCs w:val="24"/>
          <w:lang w:bidi="en-US"/>
        </w:rPr>
        <w:t xml:space="preserve"> 3. </w:t>
      </w:r>
      <w:r w:rsidR="00661973">
        <w:rPr>
          <w:rFonts w:ascii="Times New Roman" w:hAnsi="Times New Roman"/>
          <w:sz w:val="24"/>
          <w:szCs w:val="24"/>
          <w:lang w:bidi="en-US"/>
        </w:rPr>
        <w:t xml:space="preserve">pielikumu </w:t>
      </w:r>
      <w:r w:rsidR="003C3A42">
        <w:rPr>
          <w:rFonts w:ascii="Times New Roman" w:hAnsi="Times New Roman"/>
          <w:sz w:val="24"/>
          <w:szCs w:val="24"/>
          <w:lang w:bidi="en-US"/>
        </w:rPr>
        <w:t>jaunā</w:t>
      </w:r>
      <w:r>
        <w:rPr>
          <w:rFonts w:ascii="Times New Roman" w:hAnsi="Times New Roman"/>
          <w:sz w:val="24"/>
          <w:szCs w:val="24"/>
          <w:lang w:bidi="en-US"/>
        </w:rPr>
        <w:t xml:space="preserve"> redakcij</w:t>
      </w:r>
      <w:r w:rsidR="00AE0213">
        <w:rPr>
          <w:rFonts w:ascii="Times New Roman" w:hAnsi="Times New Roman"/>
          <w:sz w:val="24"/>
          <w:szCs w:val="24"/>
          <w:lang w:bidi="en-US"/>
        </w:rPr>
        <w:t>ā</w:t>
      </w:r>
      <w:r w:rsidR="001D07F4">
        <w:rPr>
          <w:rFonts w:ascii="Times New Roman" w:hAnsi="Times New Roman"/>
          <w:sz w:val="24"/>
          <w:szCs w:val="24"/>
          <w:lang w:bidi="en-US"/>
        </w:rPr>
        <w:t xml:space="preserve"> (1.pielikums).</w:t>
      </w:r>
    </w:p>
    <w:p w14:paraId="5B0EB130" w14:textId="5584036D" w:rsidR="00AD6D6C" w:rsidRPr="00AD6D6C" w:rsidRDefault="00AE0213" w:rsidP="00AD6D6C">
      <w:pPr>
        <w:pStyle w:val="Sarakstarindkopa"/>
        <w:numPr>
          <w:ilvl w:val="0"/>
          <w:numId w:val="5"/>
        </w:numPr>
        <w:spacing w:after="120" w:line="240" w:lineRule="auto"/>
        <w:ind w:left="426" w:hanging="426"/>
        <w:contextualSpacing w:val="0"/>
        <w:jc w:val="both"/>
        <w:rPr>
          <w:rFonts w:ascii="Times New Roman" w:hAnsi="Times New Roman"/>
          <w:sz w:val="24"/>
          <w:szCs w:val="24"/>
          <w:lang w:bidi="en-US"/>
        </w:rPr>
      </w:pPr>
      <w:r w:rsidRPr="00AD6D6C">
        <w:rPr>
          <w:rFonts w:ascii="Times New Roman" w:hAnsi="Times New Roman"/>
          <w:sz w:val="24"/>
          <w:szCs w:val="24"/>
          <w:lang w:bidi="en-US"/>
        </w:rPr>
        <w:t>P</w:t>
      </w:r>
      <w:r w:rsidR="003C3A42" w:rsidRPr="00AD6D6C">
        <w:rPr>
          <w:rFonts w:ascii="Times New Roman" w:hAnsi="Times New Roman"/>
          <w:sz w:val="24"/>
          <w:szCs w:val="24"/>
          <w:lang w:bidi="en-US"/>
        </w:rPr>
        <w:t xml:space="preserve">apildināt ar </w:t>
      </w:r>
      <w:r w:rsidR="00AD6D6C">
        <w:rPr>
          <w:rFonts w:ascii="Times New Roman" w:hAnsi="Times New Roman"/>
          <w:sz w:val="24"/>
          <w:szCs w:val="24"/>
          <w:lang w:bidi="en-US"/>
        </w:rPr>
        <w:t xml:space="preserve">jaunu </w:t>
      </w:r>
      <w:r w:rsidR="003C3A42" w:rsidRPr="00AD6D6C">
        <w:rPr>
          <w:rFonts w:ascii="Times New Roman" w:hAnsi="Times New Roman"/>
          <w:sz w:val="24"/>
          <w:szCs w:val="24"/>
          <w:lang w:bidi="en-US"/>
        </w:rPr>
        <w:t>4. pielikumu</w:t>
      </w:r>
      <w:r w:rsidR="00AD6D6C" w:rsidRPr="00AD6D6C">
        <w:rPr>
          <w:rFonts w:ascii="Times New Roman" w:hAnsi="Times New Roman"/>
          <w:noProof/>
          <w:sz w:val="24"/>
          <w:szCs w:val="24"/>
        </w:rPr>
        <w:t xml:space="preserve"> </w:t>
      </w:r>
      <w:r w:rsidR="00AD6D6C">
        <w:rPr>
          <w:rFonts w:ascii="Times New Roman" w:hAnsi="Times New Roman"/>
          <w:noProof/>
          <w:sz w:val="24"/>
          <w:szCs w:val="24"/>
        </w:rPr>
        <w:t>(2.pielikums).</w:t>
      </w:r>
    </w:p>
    <w:p w14:paraId="52BE5BE0" w14:textId="77777777" w:rsidR="00AD6D6C" w:rsidRDefault="00AD6D6C" w:rsidP="00AD6D6C">
      <w:pPr>
        <w:jc w:val="both"/>
        <w:rPr>
          <w:rFonts w:ascii="Times New Roman" w:hAnsi="Times New Roman" w:cs="Times New Roman"/>
          <w:noProof/>
        </w:rPr>
      </w:pPr>
    </w:p>
    <w:p w14:paraId="24B10448" w14:textId="77777777" w:rsidR="00AD6D6C" w:rsidRDefault="00AD6D6C" w:rsidP="00AD6D6C">
      <w:pPr>
        <w:jc w:val="both"/>
        <w:rPr>
          <w:rFonts w:ascii="Times New Roman" w:hAnsi="Times New Roman" w:cs="Times New Roman"/>
          <w:noProof/>
        </w:rPr>
      </w:pPr>
    </w:p>
    <w:p w14:paraId="49D9BDB8" w14:textId="5DB06277" w:rsidR="00AD6D6C" w:rsidRPr="00DD67D5" w:rsidRDefault="00AD6D6C" w:rsidP="00AD6D6C">
      <w:pPr>
        <w:jc w:val="both"/>
        <w:rPr>
          <w:rFonts w:ascii="Times New Roman" w:hAnsi="Times New Roman" w:cs="Times New Roman"/>
          <w:noProof/>
        </w:rPr>
      </w:pPr>
      <w:r w:rsidRPr="00DD67D5">
        <w:rPr>
          <w:rFonts w:ascii="Times New Roman" w:hAnsi="Times New Roman" w:cs="Times New Roman"/>
          <w:noProof/>
        </w:rPr>
        <w:t>Pašvaldības domes priekšsēdētāja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t xml:space="preserve">K. Miķelsone </w:t>
      </w:r>
    </w:p>
    <w:p w14:paraId="41502531" w14:textId="77777777" w:rsidR="00AD6D6C" w:rsidRPr="00DD67D5" w:rsidRDefault="00AD6D6C" w:rsidP="00AD6D6C">
      <w:pPr>
        <w:jc w:val="both"/>
        <w:rPr>
          <w:rFonts w:ascii="Times New Roman" w:hAnsi="Times New Roman" w:cs="Times New Roman"/>
          <w:noProof/>
        </w:rPr>
      </w:pPr>
    </w:p>
    <w:p w14:paraId="3AAFB17A" w14:textId="77777777" w:rsidR="00AD6D6C" w:rsidRDefault="00AD6D6C" w:rsidP="00AD6D6C">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6A45845B" w14:textId="07F39817" w:rsidR="00AD6D6C" w:rsidRDefault="00AD6D6C">
      <w:pPr>
        <w:rPr>
          <w:rFonts w:ascii="Times New Roman" w:eastAsia="Calibri" w:hAnsi="Times New Roman"/>
        </w:rPr>
      </w:pPr>
      <w:r>
        <w:rPr>
          <w:rFonts w:ascii="Times New Roman" w:eastAsia="Calibri" w:hAnsi="Times New Roman"/>
        </w:rPr>
        <w:br w:type="page"/>
      </w:r>
    </w:p>
    <w:p w14:paraId="271E5597" w14:textId="77777777" w:rsidR="00AD6D6C" w:rsidRDefault="00AD6D6C" w:rsidP="00AD6D6C">
      <w:pPr>
        <w:jc w:val="center"/>
        <w:rPr>
          <w:rFonts w:ascii="Times New Roman" w:eastAsia="Calibri" w:hAnsi="Times New Roman"/>
        </w:rPr>
      </w:pPr>
    </w:p>
    <w:p w14:paraId="7F3E7349" w14:textId="77777777" w:rsidR="001D07F4" w:rsidRDefault="001D07F4" w:rsidP="001D07F4">
      <w:pPr>
        <w:shd w:val="clear" w:color="auto" w:fill="FFFFFF"/>
        <w:spacing w:line="259" w:lineRule="auto"/>
        <w:jc w:val="right"/>
      </w:pPr>
      <w:r>
        <w:rPr>
          <w:rFonts w:ascii="Times New Roman" w:eastAsia="Times New Roman" w:hAnsi="Times New Roman" w:cs="Times New Roman"/>
          <w:lang w:eastAsia="lv-LV"/>
        </w:rPr>
        <w:t>1.pielikums</w:t>
      </w:r>
      <w:r w:rsidRPr="001D07F4">
        <w:t xml:space="preserve"> </w:t>
      </w:r>
    </w:p>
    <w:p w14:paraId="40999776" w14:textId="6C16EB1C" w:rsidR="001D07F4" w:rsidRP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5F545338" w14:textId="16F26CA9" w:rsidR="001D07F4" w:rsidRP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2EC17D19" w14:textId="29740B00" w:rsidR="001D07F4" w:rsidRDefault="001D07F4" w:rsidP="001D07F4">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sidR="00AD6D6C" w:rsidRPr="00AD6D6C">
        <w:rPr>
          <w:rFonts w:ascii="Times New Roman" w:eastAsia="Times New Roman" w:hAnsi="Times New Roman" w:cs="Times New Roman"/>
          <w:highlight w:val="yellow"/>
          <w:lang w:eastAsia="lv-LV"/>
        </w:rPr>
        <w:t>XXXX</w:t>
      </w:r>
    </w:p>
    <w:p w14:paraId="111E91C7" w14:textId="77777777" w:rsidR="001D07F4" w:rsidRDefault="001D07F4" w:rsidP="007A50EE">
      <w:pPr>
        <w:shd w:val="clear" w:color="auto" w:fill="FFFFFF"/>
        <w:spacing w:line="259" w:lineRule="auto"/>
        <w:jc w:val="right"/>
        <w:rPr>
          <w:rFonts w:ascii="Times New Roman" w:eastAsia="Times New Roman" w:hAnsi="Times New Roman" w:cs="Times New Roman"/>
          <w:lang w:eastAsia="lv-LV"/>
        </w:rPr>
      </w:pPr>
    </w:p>
    <w:p w14:paraId="27D2EAD6" w14:textId="7EA583E2" w:rsidR="007A50EE" w:rsidRPr="00B44A45" w:rsidRDefault="00661973"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3</w:t>
      </w:r>
      <w:r w:rsidR="007A50EE" w:rsidRPr="00B44A45">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 xml:space="preserve"> </w:t>
      </w:r>
      <w:r w:rsidR="007A50EE" w:rsidRPr="00B44A45">
        <w:rPr>
          <w:rFonts w:ascii="Times New Roman" w:eastAsia="Times New Roman" w:hAnsi="Times New Roman" w:cs="Times New Roman"/>
          <w:lang w:eastAsia="lv-LV"/>
        </w:rPr>
        <w:t>pielikums</w:t>
      </w:r>
    </w:p>
    <w:p w14:paraId="6187ED94" w14:textId="5B1A0718" w:rsidR="007A50EE" w:rsidRPr="00B44A45" w:rsidRDefault="007A50EE"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 xml:space="preserve">Ādažu novada pašvaldības </w:t>
      </w:r>
      <w:r w:rsidR="00AD6D6C">
        <w:rPr>
          <w:rFonts w:ascii="Times New Roman" w:eastAsia="Times New Roman" w:hAnsi="Times New Roman" w:cs="Times New Roman"/>
          <w:lang w:eastAsia="lv-LV"/>
        </w:rPr>
        <w:t>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w:t>
      </w:r>
      <w:r w:rsidRPr="00B44A45">
        <w:rPr>
          <w:rFonts w:ascii="Times New Roman" w:eastAsia="Times New Roman" w:hAnsi="Times New Roman" w:cs="Times New Roman"/>
          <w:lang w:eastAsia="lv-LV"/>
        </w:rPr>
        <w:t>.</w:t>
      </w:r>
      <w:r>
        <w:rPr>
          <w:rFonts w:ascii="Times New Roman" w:eastAsia="Times New Roman" w:hAnsi="Times New Roman" w:cs="Times New Roman"/>
          <w:lang w:eastAsia="lv-LV"/>
        </w:rPr>
        <w:t xml:space="preserve">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36B23ECD"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p w14:paraId="6F2017DC"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Ādažu novada pašvaldības līdzdalības budžeta projektu idejas </w:t>
      </w:r>
    </w:p>
    <w:p w14:paraId="3D404783"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pieteikumu vērtēšanas kritēriji</w:t>
      </w:r>
    </w:p>
    <w:p w14:paraId="66043857" w14:textId="77777777" w:rsidR="007A50EE" w:rsidRPr="00B44A45" w:rsidRDefault="007A50EE" w:rsidP="007A50EE">
      <w:pPr>
        <w:shd w:val="clear" w:color="auto" w:fill="FFFFFF"/>
        <w:spacing w:line="259" w:lineRule="auto"/>
        <w:jc w:val="center"/>
        <w:rPr>
          <w:rFonts w:ascii="Times New Roman" w:eastAsia="Times New Roman" w:hAnsi="Times New Roman" w:cs="Times New Roman"/>
          <w:b/>
          <w:bCs/>
          <w:lang w:eastAsia="lv-LV"/>
        </w:rPr>
      </w:pPr>
    </w:p>
    <w:tbl>
      <w:tblPr>
        <w:tblW w:w="5130" w:type="pct"/>
        <w:tblInd w:w="-150" w:type="dxa"/>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591"/>
        <w:gridCol w:w="7205"/>
        <w:gridCol w:w="710"/>
        <w:gridCol w:w="784"/>
      </w:tblGrid>
      <w:tr w:rsidR="007A50EE" w14:paraId="14B4CE82" w14:textId="77777777" w:rsidTr="00C1237F">
        <w:tc>
          <w:tcPr>
            <w:tcW w:w="31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AF253F2"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Nr.</w:t>
            </w:r>
          </w:p>
        </w:tc>
        <w:tc>
          <w:tcPr>
            <w:tcW w:w="3878"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4D8B4BCC" w14:textId="77777777" w:rsidR="007A50EE" w:rsidRPr="00B44A45" w:rsidRDefault="007A50EE" w:rsidP="00C1237F">
            <w:pPr>
              <w:spacing w:before="40" w:after="40" w:line="293" w:lineRule="atLeast"/>
              <w:ind w:left="63" w:right="121"/>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Kritērijs</w:t>
            </w:r>
          </w:p>
        </w:tc>
        <w:tc>
          <w:tcPr>
            <w:tcW w:w="38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73E7A5A0"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JĀ</w:t>
            </w:r>
          </w:p>
        </w:tc>
        <w:tc>
          <w:tcPr>
            <w:tcW w:w="422"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hideMark/>
          </w:tcPr>
          <w:p w14:paraId="18C9E722" w14:textId="77777777" w:rsidR="007A50EE" w:rsidRPr="00B44A45" w:rsidRDefault="007A50EE" w:rsidP="00C1237F">
            <w:pPr>
              <w:spacing w:before="40" w:after="40" w:line="293" w:lineRule="atLeast"/>
              <w:jc w:val="center"/>
              <w:rPr>
                <w:rFonts w:ascii="Times New Roman" w:eastAsia="Times New Roman" w:hAnsi="Times New Roman" w:cs="Times New Roman"/>
                <w:b/>
                <w:bCs/>
                <w:lang w:eastAsia="lv-LV"/>
              </w:rPr>
            </w:pPr>
            <w:r>
              <w:rPr>
                <w:rFonts w:ascii="Times New Roman" w:eastAsia="Times New Roman" w:hAnsi="Times New Roman" w:cs="Times New Roman"/>
                <w:b/>
                <w:bCs/>
                <w:lang w:eastAsia="lv-LV"/>
              </w:rPr>
              <w:t>NĒ</w:t>
            </w:r>
          </w:p>
        </w:tc>
      </w:tr>
      <w:tr w:rsidR="007A50EE" w14:paraId="2385E799"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77630BD1"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p>
        </w:tc>
        <w:tc>
          <w:tcPr>
            <w:tcW w:w="3878" w:type="pct"/>
            <w:tcBorders>
              <w:top w:val="outset" w:sz="6" w:space="0" w:color="414142"/>
              <w:left w:val="outset" w:sz="6" w:space="0" w:color="414142"/>
              <w:bottom w:val="outset" w:sz="6" w:space="0" w:color="414142"/>
              <w:right w:val="outset" w:sz="6" w:space="0" w:color="414142"/>
            </w:tcBorders>
            <w:hideMark/>
          </w:tcPr>
          <w:p w14:paraId="2DC952C7"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pieteikums iesniegts noteiktajā termiņā un kārtībā.</w:t>
            </w:r>
          </w:p>
        </w:tc>
        <w:tc>
          <w:tcPr>
            <w:tcW w:w="382" w:type="pct"/>
            <w:tcBorders>
              <w:top w:val="outset" w:sz="6" w:space="0" w:color="414142"/>
              <w:left w:val="outset" w:sz="6" w:space="0" w:color="414142"/>
              <w:bottom w:val="outset" w:sz="6" w:space="0" w:color="414142"/>
              <w:right w:val="outset" w:sz="6" w:space="0" w:color="414142"/>
            </w:tcBorders>
            <w:hideMark/>
          </w:tcPr>
          <w:p w14:paraId="1F796DE4"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10799641"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2C9F0EA8"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312A3F5"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2.</w:t>
            </w:r>
          </w:p>
        </w:tc>
        <w:tc>
          <w:tcPr>
            <w:tcW w:w="3878" w:type="pct"/>
            <w:tcBorders>
              <w:top w:val="outset" w:sz="6" w:space="0" w:color="414142"/>
              <w:left w:val="outset" w:sz="6" w:space="0" w:color="414142"/>
              <w:bottom w:val="outset" w:sz="6" w:space="0" w:color="414142"/>
              <w:right w:val="outset" w:sz="6" w:space="0" w:color="414142"/>
            </w:tcBorders>
            <w:hideMark/>
          </w:tcPr>
          <w:p w14:paraId="5D28E3DD"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idejas pieteikuma iesniedzēj</w:t>
            </w:r>
            <w:r>
              <w:rPr>
                <w:rFonts w:ascii="Times New Roman" w:eastAsia="Times New Roman" w:hAnsi="Times New Roman" w:cs="Times New Roman"/>
                <w:lang w:eastAsia="lv-LV"/>
              </w:rPr>
              <w:t>a</w:t>
            </w:r>
            <w:r w:rsidRPr="00B44A45">
              <w:rPr>
                <w:rFonts w:ascii="Times New Roman" w:eastAsia="Times New Roman" w:hAnsi="Times New Roman" w:cs="Times New Roman"/>
                <w:lang w:eastAsia="lv-LV"/>
              </w:rPr>
              <w:t xml:space="preserve"> atbilst</w:t>
            </w:r>
            <w:r>
              <w:rPr>
                <w:rFonts w:ascii="Times New Roman" w:eastAsia="Times New Roman" w:hAnsi="Times New Roman" w:cs="Times New Roman"/>
                <w:lang w:eastAsia="lv-LV"/>
              </w:rPr>
              <w:t>ība</w:t>
            </w:r>
            <w:r w:rsidRPr="00B44A45">
              <w:rPr>
                <w:rFonts w:ascii="Times New Roman" w:eastAsia="Times New Roman" w:hAnsi="Times New Roman" w:cs="Times New Roman"/>
                <w:lang w:eastAsia="lv-LV"/>
              </w:rPr>
              <w:t xml:space="preserve"> nolikuma kritērijiem.</w:t>
            </w:r>
          </w:p>
        </w:tc>
        <w:tc>
          <w:tcPr>
            <w:tcW w:w="382" w:type="pct"/>
            <w:tcBorders>
              <w:top w:val="outset" w:sz="6" w:space="0" w:color="414142"/>
              <w:left w:val="outset" w:sz="6" w:space="0" w:color="414142"/>
              <w:bottom w:val="outset" w:sz="6" w:space="0" w:color="414142"/>
              <w:right w:val="outset" w:sz="6" w:space="0" w:color="414142"/>
            </w:tcBorders>
            <w:hideMark/>
          </w:tcPr>
          <w:p w14:paraId="04BA8AC7"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036AA09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271E7729"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6D02020B"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3.</w:t>
            </w:r>
          </w:p>
        </w:tc>
        <w:tc>
          <w:tcPr>
            <w:tcW w:w="3878" w:type="pct"/>
            <w:tcBorders>
              <w:top w:val="outset" w:sz="6" w:space="0" w:color="414142"/>
              <w:left w:val="outset" w:sz="6" w:space="0" w:color="414142"/>
              <w:bottom w:val="outset" w:sz="6" w:space="0" w:color="414142"/>
              <w:right w:val="outset" w:sz="6" w:space="0" w:color="414142"/>
            </w:tcBorders>
            <w:hideMark/>
          </w:tcPr>
          <w:p w14:paraId="011556FD"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ieguldījumus pašvaldībai piederošā īpašumā, vai ieguldījumus citai publiskai personai vai privātpersonai piederošā īpašumā tikai gadījumā, ja ir saņemts attiecīgā īpašnieka saskaņojums, ievērojot apbūves tiesību normatīvo regulējumu, neparedzot maksu par apbūves tiesību piešķiršanu uz termiņu, kas nav īsāks par 10 gadiem.</w:t>
            </w:r>
          </w:p>
        </w:tc>
        <w:tc>
          <w:tcPr>
            <w:tcW w:w="382" w:type="pct"/>
            <w:tcBorders>
              <w:top w:val="outset" w:sz="6" w:space="0" w:color="414142"/>
              <w:left w:val="outset" w:sz="6" w:space="0" w:color="414142"/>
              <w:bottom w:val="outset" w:sz="6" w:space="0" w:color="414142"/>
              <w:right w:val="outset" w:sz="6" w:space="0" w:color="414142"/>
            </w:tcBorders>
            <w:hideMark/>
          </w:tcPr>
          <w:p w14:paraId="2AB6C61C"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0DADB5E"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7C616D2F"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56CE1F22"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4.</w:t>
            </w:r>
          </w:p>
        </w:tc>
        <w:tc>
          <w:tcPr>
            <w:tcW w:w="3878" w:type="pct"/>
            <w:tcBorders>
              <w:top w:val="outset" w:sz="6" w:space="0" w:color="414142"/>
              <w:left w:val="outset" w:sz="6" w:space="0" w:color="414142"/>
              <w:bottom w:val="outset" w:sz="6" w:space="0" w:color="414142"/>
              <w:right w:val="outset" w:sz="6" w:space="0" w:color="414142"/>
            </w:tcBorders>
            <w:hideMark/>
          </w:tcPr>
          <w:p w14:paraId="3C8D40E1"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Projekts paredz jaunas infrastruktūras radīšanu vai esošas infrastruktūras uzlabošanu, kurai ir paliekoša un sabiedriski nozīmīga vērtība, un kuras rezultātā tiek uzlabota pašvaldības autonomo funkciju vai brīvprātīgo iniciatīvu īstenošana – teritorijas labiekārtošana, iedzīvotāju izglītība, kultūras piedāvājums un kultūras mantojuma saglabāšana, iedzīvotāju veselības veicināšana vai sporta attīstība.</w:t>
            </w:r>
          </w:p>
        </w:tc>
        <w:tc>
          <w:tcPr>
            <w:tcW w:w="382" w:type="pct"/>
            <w:tcBorders>
              <w:top w:val="outset" w:sz="6" w:space="0" w:color="414142"/>
              <w:left w:val="outset" w:sz="6" w:space="0" w:color="414142"/>
              <w:bottom w:val="outset" w:sz="6" w:space="0" w:color="414142"/>
              <w:right w:val="outset" w:sz="6" w:space="0" w:color="414142"/>
            </w:tcBorders>
            <w:hideMark/>
          </w:tcPr>
          <w:p w14:paraId="11FED64D"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78700449"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70ABE8FA" w14:textId="77777777" w:rsidTr="00C1237F">
        <w:tc>
          <w:tcPr>
            <w:tcW w:w="318" w:type="pct"/>
            <w:tcBorders>
              <w:top w:val="outset" w:sz="6" w:space="0" w:color="414142"/>
              <w:left w:val="outset" w:sz="6" w:space="0" w:color="414142"/>
              <w:bottom w:val="outset" w:sz="6" w:space="0" w:color="414142"/>
              <w:right w:val="outset" w:sz="6" w:space="0" w:color="414142"/>
            </w:tcBorders>
          </w:tcPr>
          <w:p w14:paraId="40A6B044"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5.</w:t>
            </w:r>
          </w:p>
        </w:tc>
        <w:tc>
          <w:tcPr>
            <w:tcW w:w="3878" w:type="pct"/>
            <w:tcBorders>
              <w:top w:val="outset" w:sz="6" w:space="0" w:color="414142"/>
              <w:left w:val="outset" w:sz="6" w:space="0" w:color="414142"/>
              <w:bottom w:val="outset" w:sz="6" w:space="0" w:color="414142"/>
              <w:right w:val="outset" w:sz="6" w:space="0" w:color="414142"/>
            </w:tcBorders>
          </w:tcPr>
          <w:p w14:paraId="55C4F4D9"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paredzētie ieguldījumi ir ekonomiski pamatoti, tostarp, izvērtējot investīciju uzturēšanu un ilgtspējai nepieciešamo finansējumu</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tcPr>
          <w:p w14:paraId="7FF201FE"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02437353"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064CE650" w14:textId="77777777" w:rsidTr="00C1237F">
        <w:tc>
          <w:tcPr>
            <w:tcW w:w="318" w:type="pct"/>
            <w:tcBorders>
              <w:top w:val="outset" w:sz="6" w:space="0" w:color="414142"/>
              <w:left w:val="outset" w:sz="6" w:space="0" w:color="414142"/>
              <w:bottom w:val="outset" w:sz="6" w:space="0" w:color="414142"/>
              <w:right w:val="outset" w:sz="6" w:space="0" w:color="414142"/>
            </w:tcBorders>
          </w:tcPr>
          <w:p w14:paraId="0E15B703"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6.</w:t>
            </w:r>
          </w:p>
        </w:tc>
        <w:tc>
          <w:tcPr>
            <w:tcW w:w="3878" w:type="pct"/>
            <w:tcBorders>
              <w:top w:val="outset" w:sz="6" w:space="0" w:color="414142"/>
              <w:left w:val="outset" w:sz="6" w:space="0" w:color="414142"/>
              <w:bottom w:val="outset" w:sz="6" w:space="0" w:color="414142"/>
              <w:right w:val="outset" w:sz="6" w:space="0" w:color="414142"/>
            </w:tcBorders>
          </w:tcPr>
          <w:p w14:paraId="721A9FC4" w14:textId="77777777" w:rsidR="007A50EE" w:rsidRPr="00B44A45" w:rsidRDefault="007A50EE" w:rsidP="00C1237F">
            <w:pPr>
              <w:spacing w:before="40" w:after="40"/>
              <w:ind w:left="63" w:right="121"/>
              <w:jc w:val="both"/>
              <w:rPr>
                <w:rFonts w:ascii="Times New Roman" w:hAnsi="Times New Roman" w:cs="Times New Roman"/>
              </w:rPr>
            </w:pPr>
            <w:r w:rsidRPr="00B44A45">
              <w:rPr>
                <w:rFonts w:ascii="Times New Roman" w:hAnsi="Times New Roman" w:cs="Times New Roman"/>
              </w:rPr>
              <w:t>Projekta rezultāts ir publiski pieejams pēc iespējas plašākam iedzīvotāju lokam.</w:t>
            </w:r>
          </w:p>
        </w:tc>
        <w:tc>
          <w:tcPr>
            <w:tcW w:w="382" w:type="pct"/>
            <w:tcBorders>
              <w:top w:val="outset" w:sz="6" w:space="0" w:color="414142"/>
              <w:left w:val="outset" w:sz="6" w:space="0" w:color="414142"/>
              <w:bottom w:val="outset" w:sz="6" w:space="0" w:color="414142"/>
              <w:right w:val="outset" w:sz="6" w:space="0" w:color="414142"/>
            </w:tcBorders>
          </w:tcPr>
          <w:p w14:paraId="02700C75"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1F9A877F"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03E1B3CE"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F2C4701"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7</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70ACD730"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Projektā plānotie pasākumi netiek papildus finansēti no pašvaldības, valsts budžeta, ES fondiem vai citiem ārvalstu finanšu līdzekļiem</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31C846DF"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6B53AB5B"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44B93ED4"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04BB8F20"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8</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2A6E7553"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hAnsi="Times New Roman" w:cs="Times New Roman"/>
              </w:rPr>
              <w:t>Projektam ir izstrādāta tāme, kas atbilst realizējamajām iespējām un tajā iekļautas visas iespējamās izmaksas</w:t>
            </w:r>
            <w:r w:rsidRPr="00B44A45">
              <w:rPr>
                <w:rFonts w:ascii="Times New Roman" w:eastAsia="Times New Roman" w:hAnsi="Times New Roman" w:cs="Times New Roman"/>
                <w:lang w:eastAsia="lv-LV"/>
              </w:rPr>
              <w:t>.</w:t>
            </w:r>
          </w:p>
        </w:tc>
        <w:tc>
          <w:tcPr>
            <w:tcW w:w="382" w:type="pct"/>
            <w:tcBorders>
              <w:top w:val="outset" w:sz="6" w:space="0" w:color="414142"/>
              <w:left w:val="outset" w:sz="6" w:space="0" w:color="414142"/>
              <w:bottom w:val="outset" w:sz="6" w:space="0" w:color="414142"/>
              <w:right w:val="outset" w:sz="6" w:space="0" w:color="414142"/>
            </w:tcBorders>
            <w:hideMark/>
          </w:tcPr>
          <w:p w14:paraId="6A97BB8E"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5A031E96"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366B1015"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11AC18CB"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9</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123FEC0E"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 ideju nav plānots realizēt citos projektos, tās īstenošanai nav paredzēts piešķirt finansējumu no kāda cita ārējā finanšu avota vai no pašvaldības kārtējā gada budžeta, un par to iesniegts idejas iesniedzēja apliecinājums.</w:t>
            </w:r>
          </w:p>
        </w:tc>
        <w:tc>
          <w:tcPr>
            <w:tcW w:w="382" w:type="pct"/>
            <w:tcBorders>
              <w:top w:val="outset" w:sz="6" w:space="0" w:color="414142"/>
              <w:left w:val="outset" w:sz="6" w:space="0" w:color="414142"/>
              <w:bottom w:val="outset" w:sz="6" w:space="0" w:color="414142"/>
              <w:right w:val="outset" w:sz="6" w:space="0" w:color="414142"/>
            </w:tcBorders>
            <w:hideMark/>
          </w:tcPr>
          <w:p w14:paraId="394F936D"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3CD79B3C"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747BC311" w14:textId="77777777" w:rsidTr="00C1237F">
        <w:tc>
          <w:tcPr>
            <w:tcW w:w="318" w:type="pct"/>
            <w:tcBorders>
              <w:top w:val="outset" w:sz="6" w:space="0" w:color="414142"/>
              <w:left w:val="outset" w:sz="6" w:space="0" w:color="414142"/>
              <w:bottom w:val="outset" w:sz="6" w:space="0" w:color="414142"/>
              <w:right w:val="outset" w:sz="6" w:space="0" w:color="414142"/>
            </w:tcBorders>
            <w:hideMark/>
          </w:tcPr>
          <w:p w14:paraId="4454D3D0"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Pr>
                <w:rFonts w:ascii="Times New Roman" w:eastAsia="Times New Roman" w:hAnsi="Times New Roman" w:cs="Times New Roman"/>
                <w:lang w:eastAsia="lv-LV"/>
              </w:rPr>
              <w:t>10</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hideMark/>
          </w:tcPr>
          <w:p w14:paraId="054EB8C5"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Projektu nav paredzēts īstenot vairākās kārtās.</w:t>
            </w:r>
          </w:p>
        </w:tc>
        <w:tc>
          <w:tcPr>
            <w:tcW w:w="382" w:type="pct"/>
            <w:tcBorders>
              <w:top w:val="outset" w:sz="6" w:space="0" w:color="414142"/>
              <w:left w:val="outset" w:sz="6" w:space="0" w:color="414142"/>
              <w:bottom w:val="outset" w:sz="6" w:space="0" w:color="414142"/>
              <w:right w:val="outset" w:sz="6" w:space="0" w:color="414142"/>
            </w:tcBorders>
            <w:hideMark/>
          </w:tcPr>
          <w:p w14:paraId="381307C0"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hideMark/>
          </w:tcPr>
          <w:p w14:paraId="4D1D34B4"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r w:rsidR="007A50EE" w14:paraId="42AB35D8" w14:textId="77777777" w:rsidTr="00C1237F">
        <w:tc>
          <w:tcPr>
            <w:tcW w:w="318" w:type="pct"/>
            <w:tcBorders>
              <w:top w:val="outset" w:sz="6" w:space="0" w:color="414142"/>
              <w:left w:val="outset" w:sz="6" w:space="0" w:color="414142"/>
              <w:bottom w:val="outset" w:sz="6" w:space="0" w:color="414142"/>
              <w:right w:val="outset" w:sz="6" w:space="0" w:color="414142"/>
            </w:tcBorders>
          </w:tcPr>
          <w:p w14:paraId="4AF74FAC" w14:textId="77777777" w:rsidR="007A50EE" w:rsidRPr="00B44A45" w:rsidRDefault="007A50EE" w:rsidP="00C1237F">
            <w:pPr>
              <w:spacing w:before="40" w:after="40" w:line="293" w:lineRule="atLeast"/>
              <w:jc w:val="cente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1</w:t>
            </w:r>
            <w:r>
              <w:rPr>
                <w:rFonts w:ascii="Times New Roman" w:eastAsia="Times New Roman" w:hAnsi="Times New Roman" w:cs="Times New Roman"/>
                <w:lang w:eastAsia="lv-LV"/>
              </w:rPr>
              <w:t>1</w:t>
            </w:r>
            <w:r w:rsidRPr="00B44A45">
              <w:rPr>
                <w:rFonts w:ascii="Times New Roman" w:eastAsia="Times New Roman" w:hAnsi="Times New Roman" w:cs="Times New Roman"/>
                <w:lang w:eastAsia="lv-LV"/>
              </w:rPr>
              <w:t>.</w:t>
            </w:r>
          </w:p>
        </w:tc>
        <w:tc>
          <w:tcPr>
            <w:tcW w:w="3878" w:type="pct"/>
            <w:tcBorders>
              <w:top w:val="outset" w:sz="6" w:space="0" w:color="414142"/>
              <w:left w:val="outset" w:sz="6" w:space="0" w:color="414142"/>
              <w:bottom w:val="outset" w:sz="6" w:space="0" w:color="414142"/>
              <w:right w:val="outset" w:sz="6" w:space="0" w:color="414142"/>
            </w:tcBorders>
          </w:tcPr>
          <w:p w14:paraId="0CB853ED" w14:textId="77777777" w:rsidR="007A50EE" w:rsidRPr="00B44A45" w:rsidRDefault="007A50EE" w:rsidP="00C1237F">
            <w:pPr>
              <w:spacing w:before="40" w:after="40"/>
              <w:ind w:left="63" w:right="121"/>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Projektam nav reliģisks, komerciāls vai politisks raksturs.</w:t>
            </w:r>
          </w:p>
        </w:tc>
        <w:tc>
          <w:tcPr>
            <w:tcW w:w="382" w:type="pct"/>
            <w:tcBorders>
              <w:top w:val="outset" w:sz="6" w:space="0" w:color="414142"/>
              <w:left w:val="outset" w:sz="6" w:space="0" w:color="414142"/>
              <w:bottom w:val="outset" w:sz="6" w:space="0" w:color="414142"/>
              <w:right w:val="outset" w:sz="6" w:space="0" w:color="414142"/>
            </w:tcBorders>
          </w:tcPr>
          <w:p w14:paraId="167867CB" w14:textId="77777777" w:rsidR="007A50EE" w:rsidRPr="00B44A45" w:rsidRDefault="007A50EE" w:rsidP="00C1237F">
            <w:pPr>
              <w:spacing w:before="40" w:after="40"/>
              <w:jc w:val="center"/>
              <w:rPr>
                <w:rFonts w:ascii="Times New Roman" w:eastAsia="Times New Roman" w:hAnsi="Times New Roman" w:cs="Times New Roman"/>
                <w:lang w:eastAsia="lv-LV"/>
              </w:rPr>
            </w:pPr>
          </w:p>
        </w:tc>
        <w:tc>
          <w:tcPr>
            <w:tcW w:w="422" w:type="pct"/>
            <w:tcBorders>
              <w:top w:val="outset" w:sz="6" w:space="0" w:color="414142"/>
              <w:left w:val="outset" w:sz="6" w:space="0" w:color="414142"/>
              <w:bottom w:val="outset" w:sz="6" w:space="0" w:color="414142"/>
              <w:right w:val="outset" w:sz="6" w:space="0" w:color="414142"/>
            </w:tcBorders>
          </w:tcPr>
          <w:p w14:paraId="24328F2B" w14:textId="77777777" w:rsidR="007A50EE" w:rsidRPr="00B44A45" w:rsidRDefault="007A50EE" w:rsidP="00C1237F">
            <w:pPr>
              <w:spacing w:before="40" w:after="40"/>
              <w:jc w:val="center"/>
              <w:rPr>
                <w:rFonts w:ascii="Times New Roman" w:eastAsia="Times New Roman" w:hAnsi="Times New Roman" w:cs="Times New Roman"/>
                <w:lang w:eastAsia="lv-LV"/>
              </w:rPr>
            </w:pPr>
          </w:p>
        </w:tc>
      </w:tr>
    </w:tbl>
    <w:p w14:paraId="69036781" w14:textId="7E219CC7" w:rsidR="00AD6D6C" w:rsidRDefault="00AD6D6C" w:rsidP="00AD6D6C">
      <w:pPr>
        <w:shd w:val="clear" w:color="auto" w:fill="FFFFFF"/>
        <w:spacing w:line="259" w:lineRule="auto"/>
        <w:ind w:hanging="142"/>
        <w:jc w:val="both"/>
        <w:rPr>
          <w:rFonts w:ascii="Times New Roman" w:eastAsia="Times New Roman" w:hAnsi="Times New Roman" w:cs="Times New Roman"/>
          <w:lang w:eastAsia="lv-LV"/>
        </w:rPr>
      </w:pPr>
      <w:r>
        <w:rPr>
          <w:rFonts w:ascii="Times New Roman" w:eastAsia="Times New Roman" w:hAnsi="Times New Roman" w:cs="Times New Roman"/>
          <w:lang w:eastAsia="lv-LV"/>
        </w:rPr>
        <w:t>“</w:t>
      </w:r>
    </w:p>
    <w:p w14:paraId="1CEC1CD0"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6B819E20" w14:textId="77777777" w:rsidR="00661973" w:rsidRDefault="00661973" w:rsidP="007A50EE">
      <w:pPr>
        <w:shd w:val="clear" w:color="auto" w:fill="FFFFFF"/>
        <w:spacing w:line="259" w:lineRule="auto"/>
        <w:jc w:val="right"/>
        <w:rPr>
          <w:rFonts w:ascii="Times New Roman" w:eastAsia="Times New Roman" w:hAnsi="Times New Roman" w:cs="Times New Roman"/>
          <w:lang w:eastAsia="lv-LV"/>
        </w:rPr>
      </w:pPr>
    </w:p>
    <w:p w14:paraId="7CC84F86" w14:textId="02568A92" w:rsidR="00AD6D6C" w:rsidRDefault="00AD6D6C" w:rsidP="00AD6D6C">
      <w:pPr>
        <w:shd w:val="clear" w:color="auto" w:fill="FFFFFF"/>
        <w:spacing w:line="259" w:lineRule="auto"/>
        <w:jc w:val="right"/>
      </w:pPr>
      <w:r>
        <w:rPr>
          <w:rFonts w:ascii="Times New Roman" w:eastAsia="Times New Roman" w:hAnsi="Times New Roman" w:cs="Times New Roman"/>
          <w:lang w:eastAsia="lv-LV"/>
        </w:rPr>
        <w:lastRenderedPageBreak/>
        <w:t>2.pielikums</w:t>
      </w:r>
      <w:r w:rsidRPr="001D07F4">
        <w:t xml:space="preserve"> </w:t>
      </w:r>
    </w:p>
    <w:p w14:paraId="2B9FB334" w14:textId="77777777" w:rsidR="00AD6D6C" w:rsidRPr="001D07F4"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Ādažu novada pašvaldības </w:t>
      </w:r>
      <w:r>
        <w:rPr>
          <w:rFonts w:ascii="Times New Roman" w:eastAsia="Times New Roman" w:hAnsi="Times New Roman" w:cs="Times New Roman"/>
          <w:lang w:eastAsia="lv-LV"/>
        </w:rPr>
        <w:t>domes</w:t>
      </w:r>
    </w:p>
    <w:p w14:paraId="28AA9E8B" w14:textId="77777777" w:rsidR="00AD6D6C" w:rsidRPr="001D07F4"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1D07F4">
        <w:rPr>
          <w:rFonts w:ascii="Times New Roman" w:eastAsia="Times New Roman" w:hAnsi="Times New Roman" w:cs="Times New Roman"/>
          <w:lang w:eastAsia="lv-LV"/>
        </w:rPr>
        <w:t>. gada 2</w:t>
      </w:r>
      <w:r>
        <w:rPr>
          <w:rFonts w:ascii="Times New Roman" w:eastAsia="Times New Roman" w:hAnsi="Times New Roman" w:cs="Times New Roman"/>
          <w:lang w:eastAsia="lv-LV"/>
        </w:rPr>
        <w:t>9</w:t>
      </w:r>
      <w:r w:rsidRPr="001D07F4">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maija</w:t>
      </w:r>
    </w:p>
    <w:p w14:paraId="34910D5E" w14:textId="77777777" w:rsidR="00AD6D6C" w:rsidRDefault="00AD6D6C" w:rsidP="00AD6D6C">
      <w:pPr>
        <w:shd w:val="clear" w:color="auto" w:fill="FFFFFF"/>
        <w:spacing w:line="259" w:lineRule="auto"/>
        <w:jc w:val="right"/>
        <w:rPr>
          <w:rFonts w:ascii="Times New Roman" w:eastAsia="Times New Roman" w:hAnsi="Times New Roman" w:cs="Times New Roman"/>
          <w:lang w:eastAsia="lv-LV"/>
        </w:rPr>
      </w:pPr>
      <w:r w:rsidRPr="001D07F4">
        <w:rPr>
          <w:rFonts w:ascii="Times New Roman" w:eastAsia="Times New Roman" w:hAnsi="Times New Roman" w:cs="Times New Roman"/>
          <w:lang w:eastAsia="lv-LV"/>
        </w:rPr>
        <w:t xml:space="preserve">saistošajiem noteikumiem Nr. </w:t>
      </w:r>
      <w:r w:rsidRPr="00AD6D6C">
        <w:rPr>
          <w:rFonts w:ascii="Times New Roman" w:eastAsia="Times New Roman" w:hAnsi="Times New Roman" w:cs="Times New Roman"/>
          <w:highlight w:val="yellow"/>
          <w:lang w:eastAsia="lv-LV"/>
        </w:rPr>
        <w:t>XXXX</w:t>
      </w:r>
    </w:p>
    <w:p w14:paraId="670205AE" w14:textId="77777777" w:rsidR="003C3A42" w:rsidRDefault="003C3A42" w:rsidP="007A50EE">
      <w:pPr>
        <w:shd w:val="clear" w:color="auto" w:fill="FFFFFF"/>
        <w:spacing w:line="259" w:lineRule="auto"/>
        <w:jc w:val="right"/>
        <w:rPr>
          <w:rFonts w:ascii="Times New Roman" w:eastAsia="Times New Roman" w:hAnsi="Times New Roman" w:cs="Times New Roman"/>
          <w:lang w:eastAsia="lv-LV"/>
        </w:rPr>
      </w:pPr>
    </w:p>
    <w:p w14:paraId="13C307AD" w14:textId="6DE8B953" w:rsidR="007A50EE" w:rsidRPr="00B44A45" w:rsidRDefault="00AD6D6C" w:rsidP="007A50EE">
      <w:pPr>
        <w:shd w:val="clear" w:color="auto" w:fill="FFFFFF"/>
        <w:spacing w:line="259" w:lineRule="auto"/>
        <w:jc w:val="right"/>
        <w:rPr>
          <w:rFonts w:ascii="Times New Roman" w:eastAsia="Times New Roman" w:hAnsi="Times New Roman" w:cs="Times New Roman"/>
          <w:lang w:eastAsia="lv-LV"/>
        </w:rPr>
      </w:pPr>
      <w:r>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4</w:t>
      </w:r>
      <w:r w:rsidR="007A50EE" w:rsidRPr="00B44A45">
        <w:rPr>
          <w:rFonts w:ascii="Times New Roman" w:eastAsia="Times New Roman" w:hAnsi="Times New Roman" w:cs="Times New Roman"/>
          <w:lang w:eastAsia="lv-LV"/>
        </w:rPr>
        <w:t>.</w:t>
      </w:r>
      <w:r w:rsidR="007A50EE">
        <w:rPr>
          <w:rFonts w:ascii="Times New Roman" w:eastAsia="Times New Roman" w:hAnsi="Times New Roman" w:cs="Times New Roman"/>
          <w:lang w:eastAsia="lv-LV"/>
        </w:rPr>
        <w:t xml:space="preserve"> </w:t>
      </w:r>
      <w:r w:rsidR="007A50EE" w:rsidRPr="00B44A45">
        <w:rPr>
          <w:rFonts w:ascii="Times New Roman" w:eastAsia="Times New Roman" w:hAnsi="Times New Roman" w:cs="Times New Roman"/>
          <w:lang w:eastAsia="lv-LV"/>
        </w:rPr>
        <w:t>pielikums</w:t>
      </w:r>
    </w:p>
    <w:p w14:paraId="3C0A41F4" w14:textId="178421EF" w:rsidR="007A50EE" w:rsidRPr="00B44A45" w:rsidRDefault="007A50EE" w:rsidP="007A50EE">
      <w:pPr>
        <w:shd w:val="clear" w:color="auto" w:fill="FFFFFF"/>
        <w:spacing w:line="259" w:lineRule="auto"/>
        <w:jc w:val="right"/>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novada pašvaldības</w:t>
      </w:r>
      <w:r w:rsidR="00AD6D6C">
        <w:rPr>
          <w:rFonts w:ascii="Times New Roman" w:eastAsia="Times New Roman" w:hAnsi="Times New Roman" w:cs="Times New Roman"/>
          <w:lang w:eastAsia="lv-LV"/>
        </w:rPr>
        <w:t xml:space="preserve"> domes</w:t>
      </w:r>
      <w:r w:rsidRPr="00B44A45">
        <w:rPr>
          <w:rFonts w:ascii="Times New Roman" w:eastAsia="Times New Roman" w:hAnsi="Times New Roman" w:cs="Times New Roman"/>
          <w:lang w:eastAsia="lv-LV"/>
        </w:rPr>
        <w:br/>
        <w:t xml:space="preserve">2024. gada </w:t>
      </w:r>
      <w:r>
        <w:rPr>
          <w:rFonts w:ascii="Times New Roman" w:eastAsia="Times New Roman" w:hAnsi="Times New Roman" w:cs="Times New Roman"/>
          <w:lang w:eastAsia="lv-LV"/>
        </w:rPr>
        <w:t>28. novembra</w:t>
      </w:r>
      <w:r w:rsidRPr="00B44A45">
        <w:rPr>
          <w:rFonts w:ascii="Times New Roman" w:eastAsia="Times New Roman" w:hAnsi="Times New Roman" w:cs="Times New Roman"/>
          <w:lang w:eastAsia="lv-LV"/>
        </w:rPr>
        <w:br/>
        <w:t xml:space="preserve">saistošajiem noteikumiem Nr. </w:t>
      </w:r>
      <w:r>
        <w:rPr>
          <w:rFonts w:ascii="Times New Roman" w:eastAsia="Times New Roman" w:hAnsi="Times New Roman" w:cs="Times New Roman"/>
          <w:lang w:eastAsia="lv-LV"/>
        </w:rPr>
        <w:t>53/2024</w:t>
      </w:r>
    </w:p>
    <w:p w14:paraId="7090F9C4" w14:textId="77777777" w:rsidR="007A50EE" w:rsidRPr="00B44A45" w:rsidRDefault="007A50EE" w:rsidP="007A50EE">
      <w:pPr>
        <w:jc w:val="both"/>
        <w:textAlignment w:val="baseline"/>
        <w:rPr>
          <w:rFonts w:ascii="Times New Roman" w:hAnsi="Times New Roman" w:cs="Times New Roman"/>
          <w:kern w:val="2"/>
          <w14:ligatures w14:val="standardContextual"/>
        </w:rPr>
      </w:pPr>
    </w:p>
    <w:p w14:paraId="7F675BF6" w14:textId="093C7249" w:rsidR="00AE0213" w:rsidRDefault="00AE0213" w:rsidP="007A50EE">
      <w:pPr>
        <w:shd w:val="clear" w:color="auto" w:fill="FFFFFF"/>
        <w:jc w:val="center"/>
        <w:rPr>
          <w:rFonts w:ascii="Times New Roman" w:hAnsi="Times New Roman"/>
          <w:b/>
          <w:bCs/>
        </w:rPr>
      </w:pPr>
      <w:r w:rsidRPr="00AE0213">
        <w:rPr>
          <w:rFonts w:ascii="Times New Roman" w:hAnsi="Times New Roman"/>
          <w:b/>
          <w:bCs/>
        </w:rPr>
        <w:t>Līdzdalības budžeta plānošanas vienību balsošanas grupas</w:t>
      </w:r>
    </w:p>
    <w:p w14:paraId="631C46FF" w14:textId="77777777" w:rsidR="00AE0213" w:rsidRPr="00AE0213" w:rsidRDefault="00AE0213" w:rsidP="007A50EE">
      <w:pPr>
        <w:shd w:val="clear" w:color="auto" w:fill="FFFFFF"/>
        <w:jc w:val="center"/>
        <w:rPr>
          <w:rFonts w:ascii="Times New Roman" w:eastAsia="Times New Roman" w:hAnsi="Times New Roman" w:cs="Times New Roman"/>
          <w:b/>
          <w:bCs/>
          <w:lang w:eastAsia="lv-LV"/>
        </w:rPr>
      </w:pPr>
    </w:p>
    <w:p w14:paraId="71A88987" w14:textId="2221A298" w:rsidR="007A50EE" w:rsidRPr="00B44A45" w:rsidRDefault="007A50EE" w:rsidP="007A50EE">
      <w:pPr>
        <w:shd w:val="clear" w:color="auto" w:fill="FFFFFF"/>
        <w:jc w:val="center"/>
        <w:rPr>
          <w:rFonts w:ascii="Times New Roman" w:eastAsia="Times New Roman" w:hAnsi="Times New Roman" w:cs="Times New Roman"/>
          <w:lang w:eastAsia="lv-LV"/>
        </w:rPr>
      </w:pPr>
      <w:r>
        <w:rPr>
          <w:rFonts w:ascii="Times New Roman" w:eastAsia="Times New Roman" w:hAnsi="Times New Roman" w:cs="Times New Roman"/>
          <w:lang w:eastAsia="lv-LV"/>
        </w:rPr>
        <w:t>(</w:t>
      </w:r>
      <w:r w:rsidRPr="00B44A45">
        <w:rPr>
          <w:rFonts w:ascii="Times New Roman" w:eastAsia="Times New Roman" w:hAnsi="Times New Roman" w:cs="Times New Roman"/>
          <w:lang w:eastAsia="lv-LV"/>
        </w:rPr>
        <w:t>Ādažu novada administratīvās teritorijas apdzīvoto vietu dalījum</w:t>
      </w:r>
      <w:r>
        <w:rPr>
          <w:rFonts w:ascii="Times New Roman" w:eastAsia="Times New Roman" w:hAnsi="Times New Roman" w:cs="Times New Roman"/>
          <w:lang w:eastAsia="lv-LV"/>
        </w:rPr>
        <w:t>ā)</w:t>
      </w:r>
    </w:p>
    <w:p w14:paraId="69B103C4" w14:textId="77777777" w:rsidR="007A50EE" w:rsidRPr="00B44A45" w:rsidRDefault="007A50EE" w:rsidP="007A50EE">
      <w:pPr>
        <w:shd w:val="clear" w:color="auto" w:fill="FFFFFF"/>
        <w:spacing w:before="120"/>
        <w:ind w:left="349"/>
        <w:rPr>
          <w:rFonts w:ascii="Times New Roman" w:eastAsia="Times New Roman" w:hAnsi="Times New Roman" w:cs="Times New Roman"/>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1695"/>
        <w:gridCol w:w="3251"/>
        <w:gridCol w:w="4109"/>
      </w:tblGrid>
      <w:tr w:rsidR="007A50EE" w14:paraId="4CA60B8B" w14:textId="77777777" w:rsidTr="00C1237F">
        <w:tc>
          <w:tcPr>
            <w:tcW w:w="936"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46EA5CA1"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Pilsēta</w:t>
            </w:r>
          </w:p>
        </w:tc>
        <w:tc>
          <w:tcPr>
            <w:tcW w:w="1795"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27F071F1"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ar vairāk </w:t>
            </w:r>
          </w:p>
          <w:p w14:paraId="4E500224"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par 1000 iedzīvotājiem</w:t>
            </w:r>
          </w:p>
        </w:tc>
        <w:tc>
          <w:tcPr>
            <w:tcW w:w="2269" w:type="pct"/>
            <w:tcBorders>
              <w:top w:val="outset" w:sz="6" w:space="0" w:color="414142"/>
              <w:left w:val="outset" w:sz="6" w:space="0" w:color="414142"/>
              <w:bottom w:val="outset" w:sz="6" w:space="0" w:color="414142"/>
              <w:right w:val="outset" w:sz="6" w:space="0" w:color="414142"/>
            </w:tcBorders>
            <w:shd w:val="clear" w:color="auto" w:fill="F2F2F2" w:themeFill="background1" w:themeFillShade="F2"/>
            <w:vAlign w:val="center"/>
            <w:hideMark/>
          </w:tcPr>
          <w:p w14:paraId="6E6F05E1"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 xml:space="preserve">Teritorija </w:t>
            </w:r>
          </w:p>
          <w:p w14:paraId="34416AAC" w14:textId="77777777" w:rsidR="007A50EE" w:rsidRPr="00B44A45" w:rsidRDefault="007A50EE" w:rsidP="00C1237F">
            <w:pPr>
              <w:jc w:val="center"/>
              <w:rPr>
                <w:rFonts w:ascii="Times New Roman" w:eastAsia="Times New Roman" w:hAnsi="Times New Roman" w:cs="Times New Roman"/>
                <w:b/>
                <w:bCs/>
                <w:lang w:eastAsia="lv-LV"/>
              </w:rPr>
            </w:pPr>
            <w:r w:rsidRPr="00B44A45">
              <w:rPr>
                <w:rFonts w:ascii="Times New Roman" w:eastAsia="Times New Roman" w:hAnsi="Times New Roman" w:cs="Times New Roman"/>
                <w:b/>
                <w:bCs/>
                <w:lang w:eastAsia="lv-LV"/>
              </w:rPr>
              <w:t>līdz 1000 iedzīvotājiem</w:t>
            </w:r>
          </w:p>
        </w:tc>
      </w:tr>
      <w:tr w:rsidR="007A50EE" w14:paraId="78FF8612" w14:textId="77777777" w:rsidTr="00C1237F">
        <w:tc>
          <w:tcPr>
            <w:tcW w:w="936" w:type="pct"/>
            <w:tcBorders>
              <w:top w:val="outset" w:sz="6" w:space="0" w:color="414142"/>
              <w:left w:val="outset" w:sz="6" w:space="0" w:color="414142"/>
              <w:bottom w:val="outset" w:sz="6" w:space="0" w:color="414142"/>
              <w:right w:val="outset" w:sz="6" w:space="0" w:color="414142"/>
            </w:tcBorders>
            <w:hideMark/>
          </w:tcPr>
          <w:p w14:paraId="1915C324" w14:textId="77777777" w:rsidR="007A50EE" w:rsidRPr="00B44A45" w:rsidRDefault="007A50EE" w:rsidP="00C1237F">
            <w:pPr>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Ādažu pilsēta</w:t>
            </w:r>
          </w:p>
        </w:tc>
        <w:tc>
          <w:tcPr>
            <w:tcW w:w="1795" w:type="pct"/>
            <w:tcBorders>
              <w:top w:val="outset" w:sz="6" w:space="0" w:color="414142"/>
              <w:left w:val="outset" w:sz="6" w:space="0" w:color="414142"/>
              <w:bottom w:val="outset" w:sz="6" w:space="0" w:color="414142"/>
              <w:right w:val="outset" w:sz="6" w:space="0" w:color="414142"/>
            </w:tcBorders>
            <w:hideMark/>
          </w:tcPr>
          <w:p w14:paraId="72EC0847"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Carnikavas ciems</w:t>
            </w:r>
          </w:p>
          <w:p w14:paraId="64068194"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Garciema</w:t>
            </w:r>
            <w:proofErr w:type="spellEnd"/>
            <w:r w:rsidRPr="00B44A45">
              <w:rPr>
                <w:rFonts w:ascii="Times New Roman" w:eastAsia="Times New Roman" w:hAnsi="Times New Roman" w:cs="Times New Roman"/>
                <w:lang w:eastAsia="lv-LV"/>
              </w:rPr>
              <w:t xml:space="preserve"> ciems</w:t>
            </w:r>
          </w:p>
          <w:p w14:paraId="68A5F948"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Gaujas ciems</w:t>
            </w:r>
          </w:p>
          <w:p w14:paraId="42593C49"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Kadagas ciems</w:t>
            </w:r>
          </w:p>
          <w:p w14:paraId="746AA365"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Kalngales ciems</w:t>
            </w:r>
          </w:p>
          <w:p w14:paraId="3A0B4297"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Baltezera ciems</w:t>
            </w:r>
          </w:p>
          <w:p w14:paraId="5D068015" w14:textId="77777777" w:rsidR="007A50EE" w:rsidRPr="00B44A45" w:rsidRDefault="007A50EE" w:rsidP="00C1237F">
            <w:pPr>
              <w:ind w:left="452"/>
              <w:contextualSpacing/>
              <w:rPr>
                <w:rFonts w:ascii="Times New Roman" w:eastAsia="Times New Roman" w:hAnsi="Times New Roman" w:cs="Times New Roman"/>
                <w:lang w:eastAsia="lv-LV"/>
              </w:rPr>
            </w:pPr>
          </w:p>
        </w:tc>
        <w:tc>
          <w:tcPr>
            <w:tcW w:w="2269" w:type="pct"/>
            <w:tcBorders>
              <w:top w:val="outset" w:sz="6" w:space="0" w:color="414142"/>
              <w:left w:val="outset" w:sz="6" w:space="0" w:color="414142"/>
              <w:bottom w:val="outset" w:sz="6" w:space="0" w:color="414142"/>
              <w:right w:val="outset" w:sz="6" w:space="0" w:color="414142"/>
            </w:tcBorders>
            <w:hideMark/>
          </w:tcPr>
          <w:p w14:paraId="5D6C8EA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Alderu ciems</w:t>
            </w:r>
          </w:p>
          <w:p w14:paraId="28AA7604"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Ataru ciems</w:t>
            </w:r>
          </w:p>
          <w:p w14:paraId="2E7E31E6"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Āņu</w:t>
            </w:r>
            <w:proofErr w:type="spellEnd"/>
            <w:r w:rsidRPr="00B44A45">
              <w:rPr>
                <w:rFonts w:ascii="Times New Roman" w:eastAsia="Times New Roman" w:hAnsi="Times New Roman" w:cs="Times New Roman"/>
                <w:lang w:eastAsia="lv-LV"/>
              </w:rPr>
              <w:t xml:space="preserve"> ciems</w:t>
            </w:r>
          </w:p>
          <w:p w14:paraId="3A4D121B"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Birznieku ciems</w:t>
            </w:r>
          </w:p>
          <w:p w14:paraId="39BC6F93"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Divezeru</w:t>
            </w:r>
            <w:proofErr w:type="spellEnd"/>
            <w:r w:rsidRPr="00B44A45">
              <w:rPr>
                <w:rFonts w:ascii="Times New Roman" w:eastAsia="Times New Roman" w:hAnsi="Times New Roman" w:cs="Times New Roman"/>
                <w:lang w:eastAsia="lv-LV"/>
              </w:rPr>
              <w:t xml:space="preserve"> ciems</w:t>
            </w:r>
          </w:p>
          <w:p w14:paraId="0D11251C"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(Ādažu pag.)</w:t>
            </w:r>
          </w:p>
          <w:p w14:paraId="65C95A51"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Eimuru</w:t>
            </w:r>
            <w:proofErr w:type="spellEnd"/>
            <w:r w:rsidRPr="00B44A45">
              <w:rPr>
                <w:rFonts w:ascii="Times New Roman" w:eastAsia="Times New Roman" w:hAnsi="Times New Roman" w:cs="Times New Roman"/>
                <w:lang w:eastAsia="lv-LV"/>
              </w:rPr>
              <w:t xml:space="preserve"> ciems (Carnikavas pag.)</w:t>
            </w:r>
          </w:p>
          <w:p w14:paraId="789AC9A3"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Garkalnes ciems</w:t>
            </w:r>
          </w:p>
          <w:p w14:paraId="653667DA"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Garupes</w:t>
            </w:r>
            <w:proofErr w:type="spellEnd"/>
            <w:r w:rsidRPr="00B44A45">
              <w:rPr>
                <w:rFonts w:ascii="Times New Roman" w:eastAsia="Times New Roman" w:hAnsi="Times New Roman" w:cs="Times New Roman"/>
                <w:lang w:eastAsia="lv-LV"/>
              </w:rPr>
              <w:t xml:space="preserve"> ciems</w:t>
            </w:r>
          </w:p>
          <w:p w14:paraId="733AF6E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Iļķenes</w:t>
            </w:r>
            <w:proofErr w:type="spellEnd"/>
            <w:r w:rsidRPr="00B44A45">
              <w:rPr>
                <w:rFonts w:ascii="Times New Roman" w:eastAsia="Times New Roman" w:hAnsi="Times New Roman" w:cs="Times New Roman"/>
                <w:lang w:eastAsia="lv-LV"/>
              </w:rPr>
              <w:t xml:space="preserve"> ciems</w:t>
            </w:r>
          </w:p>
          <w:p w14:paraId="381FCF0B"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Laveru</w:t>
            </w:r>
            <w:proofErr w:type="spellEnd"/>
            <w:r w:rsidRPr="00B44A45">
              <w:rPr>
                <w:rFonts w:ascii="Times New Roman" w:eastAsia="Times New Roman" w:hAnsi="Times New Roman" w:cs="Times New Roman"/>
                <w:lang w:eastAsia="lv-LV"/>
              </w:rPr>
              <w:t xml:space="preserve"> ciems</w:t>
            </w:r>
          </w:p>
          <w:p w14:paraId="3756B708"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r w:rsidRPr="00B44A45">
              <w:rPr>
                <w:rFonts w:ascii="Times New Roman" w:eastAsia="Times New Roman" w:hAnsi="Times New Roman" w:cs="Times New Roman"/>
                <w:lang w:eastAsia="lv-LV"/>
              </w:rPr>
              <w:t>Lilastes ciems</w:t>
            </w:r>
          </w:p>
          <w:p w14:paraId="14B8862D"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Mežgarciema</w:t>
            </w:r>
            <w:proofErr w:type="spellEnd"/>
            <w:r w:rsidRPr="00B44A45">
              <w:rPr>
                <w:rFonts w:ascii="Times New Roman" w:eastAsia="Times New Roman" w:hAnsi="Times New Roman" w:cs="Times New Roman"/>
                <w:lang w:eastAsia="lv-LV"/>
              </w:rPr>
              <w:t xml:space="preserve"> ciems</w:t>
            </w:r>
          </w:p>
          <w:p w14:paraId="06001EC7"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Siguļu</w:t>
            </w:r>
            <w:proofErr w:type="spellEnd"/>
            <w:r w:rsidRPr="00B44A45">
              <w:rPr>
                <w:rFonts w:ascii="Times New Roman" w:eastAsia="Times New Roman" w:hAnsi="Times New Roman" w:cs="Times New Roman"/>
                <w:lang w:eastAsia="lv-LV"/>
              </w:rPr>
              <w:t xml:space="preserve"> ciems</w:t>
            </w:r>
          </w:p>
          <w:p w14:paraId="4DA97522" w14:textId="77777777" w:rsidR="007A50EE" w:rsidRPr="00B44A45" w:rsidRDefault="007A50EE" w:rsidP="007A50EE">
            <w:pPr>
              <w:numPr>
                <w:ilvl w:val="0"/>
                <w:numId w:val="8"/>
              </w:numPr>
              <w:spacing w:after="160" w:line="259" w:lineRule="auto"/>
              <w:ind w:left="452"/>
              <w:contextualSpacing/>
              <w:rPr>
                <w:rFonts w:ascii="Times New Roman" w:eastAsia="Times New Roman" w:hAnsi="Times New Roman" w:cs="Times New Roman"/>
                <w:lang w:eastAsia="lv-LV"/>
              </w:rPr>
            </w:pPr>
            <w:proofErr w:type="spellStart"/>
            <w:r w:rsidRPr="00B44A45">
              <w:rPr>
                <w:rFonts w:ascii="Times New Roman" w:eastAsia="Times New Roman" w:hAnsi="Times New Roman" w:cs="Times New Roman"/>
                <w:lang w:eastAsia="lv-LV"/>
              </w:rPr>
              <w:t>Stapriņu</w:t>
            </w:r>
            <w:proofErr w:type="spellEnd"/>
            <w:r w:rsidRPr="00B44A45">
              <w:rPr>
                <w:rFonts w:ascii="Times New Roman" w:eastAsia="Times New Roman" w:hAnsi="Times New Roman" w:cs="Times New Roman"/>
                <w:lang w:eastAsia="lv-LV"/>
              </w:rPr>
              <w:t xml:space="preserve"> ciems</w:t>
            </w:r>
          </w:p>
        </w:tc>
      </w:tr>
    </w:tbl>
    <w:p w14:paraId="28848560" w14:textId="73542C67" w:rsidR="00BB16A4" w:rsidRDefault="00AD6D6C" w:rsidP="00BB16A4">
      <w:pPr>
        <w:jc w:val="both"/>
        <w:rPr>
          <w:rFonts w:ascii="Times New Roman" w:hAnsi="Times New Roman" w:cs="Times New Roman"/>
        </w:rPr>
      </w:pPr>
      <w:r>
        <w:rPr>
          <w:rFonts w:ascii="Times New Roman" w:hAnsi="Times New Roman" w:cs="Times New Roman"/>
        </w:rPr>
        <w:t>“</w:t>
      </w:r>
    </w:p>
    <w:p w14:paraId="091CA3D6" w14:textId="77777777" w:rsidR="00310BC7" w:rsidRPr="00564CA6" w:rsidRDefault="00310BC7" w:rsidP="00BB16A4">
      <w:pPr>
        <w:jc w:val="both"/>
        <w:rPr>
          <w:rFonts w:ascii="Times New Roman" w:hAnsi="Times New Roman" w:cs="Times New Roman"/>
        </w:rPr>
      </w:pPr>
    </w:p>
    <w:p w14:paraId="7A39FF5A" w14:textId="77777777" w:rsidR="003F7DB3" w:rsidRDefault="003F7DB3" w:rsidP="003F7DB3">
      <w:pPr>
        <w:rPr>
          <w:rFonts w:ascii="Times New Roman" w:eastAsia="Calibri" w:hAnsi="Times New Roman"/>
        </w:rPr>
      </w:pPr>
    </w:p>
    <w:p w14:paraId="2197D7B6" w14:textId="77777777" w:rsidR="007A50EE" w:rsidRPr="008D65D0" w:rsidRDefault="007A50EE" w:rsidP="007A50EE">
      <w:pPr>
        <w:jc w:val="center"/>
        <w:rPr>
          <w:rFonts w:ascii="Times New Roman" w:hAnsi="Times New Roman" w:cs="Times New Roman"/>
          <w:b/>
          <w:bCs/>
          <w:color w:val="000000"/>
        </w:rPr>
      </w:pPr>
      <w:r>
        <w:rPr>
          <w:rFonts w:ascii="Times New Roman" w:eastAsia="Calibri" w:hAnsi="Times New Roman"/>
        </w:rPr>
        <w:br w:type="page"/>
      </w:r>
      <w:r w:rsidRPr="003F71A6">
        <w:rPr>
          <w:rFonts w:ascii="Times New Roman" w:eastAsia="Calibri" w:hAnsi="Times New Roman"/>
          <w:b/>
          <w:bCs/>
        </w:rPr>
        <w:lastRenderedPageBreak/>
        <w:t>P</w:t>
      </w:r>
      <w:r w:rsidRPr="003F71A6">
        <w:rPr>
          <w:rFonts w:ascii="Times New Roman" w:hAnsi="Times New Roman" w:cs="Times New Roman"/>
          <w:b/>
          <w:bCs/>
          <w:color w:val="000000"/>
        </w:rPr>
        <w:t>AS</w:t>
      </w:r>
      <w:r w:rsidRPr="008D65D0">
        <w:rPr>
          <w:rFonts w:ascii="Times New Roman" w:hAnsi="Times New Roman" w:cs="Times New Roman"/>
          <w:b/>
          <w:bCs/>
          <w:color w:val="000000"/>
        </w:rPr>
        <w:t>KAIDROJUMA RAKSTS</w:t>
      </w:r>
    </w:p>
    <w:p w14:paraId="593B1CFC" w14:textId="51C65447" w:rsidR="007A50EE" w:rsidRDefault="007A50EE" w:rsidP="007A50EE">
      <w:pPr>
        <w:shd w:val="clear" w:color="auto" w:fill="FFFFFF"/>
        <w:jc w:val="center"/>
        <w:rPr>
          <w:rFonts w:ascii="Times New Roman" w:hAnsi="Times New Roman" w:cs="Times New Roman"/>
          <w:b/>
          <w:color w:val="000000"/>
        </w:rPr>
      </w:pPr>
      <w:r w:rsidRPr="008D65D0">
        <w:rPr>
          <w:rFonts w:ascii="Times New Roman" w:hAnsi="Times New Roman" w:cs="Times New Roman"/>
          <w:b/>
          <w:color w:val="000000"/>
        </w:rPr>
        <w:t>Ādažu novada pašvaldības</w:t>
      </w:r>
      <w:r>
        <w:rPr>
          <w:rFonts w:ascii="Times New Roman" w:hAnsi="Times New Roman" w:cs="Times New Roman"/>
          <w:b/>
          <w:color w:val="000000"/>
        </w:rPr>
        <w:t xml:space="preserve"> domes 2025. gada </w:t>
      </w:r>
      <w:r w:rsidR="00823D77">
        <w:rPr>
          <w:rFonts w:ascii="Times New Roman" w:hAnsi="Times New Roman" w:cs="Times New Roman"/>
          <w:b/>
          <w:color w:val="000000"/>
        </w:rPr>
        <w:t>29.</w:t>
      </w:r>
      <w:r w:rsidR="00AD6D6C">
        <w:rPr>
          <w:rFonts w:ascii="Times New Roman" w:hAnsi="Times New Roman" w:cs="Times New Roman"/>
          <w:b/>
          <w:color w:val="000000"/>
        </w:rPr>
        <w:t xml:space="preserve"> </w:t>
      </w:r>
      <w:r w:rsidR="00823D77">
        <w:rPr>
          <w:rFonts w:ascii="Times New Roman" w:hAnsi="Times New Roman" w:cs="Times New Roman"/>
          <w:b/>
          <w:color w:val="000000"/>
        </w:rPr>
        <w:t>maija</w:t>
      </w:r>
      <w:r>
        <w:rPr>
          <w:rFonts w:ascii="Times New Roman" w:hAnsi="Times New Roman" w:cs="Times New Roman"/>
          <w:b/>
          <w:color w:val="000000"/>
        </w:rPr>
        <w:t xml:space="preserve"> saistošajiem noteikumiem</w:t>
      </w:r>
    </w:p>
    <w:p w14:paraId="4BD3CE68" w14:textId="77777777" w:rsidR="007A50EE" w:rsidRDefault="007A50EE" w:rsidP="007A50EE">
      <w:pPr>
        <w:shd w:val="clear" w:color="auto" w:fill="FFFFFF"/>
        <w:jc w:val="center"/>
        <w:rPr>
          <w:rFonts w:ascii="Times New Roman" w:hAnsi="Times New Roman" w:cs="Times New Roman"/>
          <w:b/>
          <w:color w:val="000000"/>
        </w:rPr>
      </w:pPr>
      <w:r>
        <w:rPr>
          <w:rFonts w:ascii="Times New Roman" w:hAnsi="Times New Roman" w:cs="Times New Roman"/>
          <w:b/>
          <w:color w:val="000000"/>
        </w:rPr>
        <w:t xml:space="preserve">Nr. </w:t>
      </w:r>
      <w:r>
        <w:rPr>
          <w:rFonts w:ascii="Times New Roman" w:hAnsi="Times New Roman" w:cs="Times New Roman"/>
          <w:b/>
          <w:bCs/>
          <w:noProof/>
        </w:rPr>
        <w:t>__</w:t>
      </w:r>
      <w:r>
        <w:rPr>
          <w:rFonts w:ascii="Times New Roman" w:hAnsi="Times New Roman" w:cs="Times New Roman"/>
          <w:b/>
          <w:color w:val="000000"/>
        </w:rPr>
        <w:t xml:space="preserve"> “Grozījumi </w:t>
      </w:r>
      <w:r w:rsidRPr="001A6BC1">
        <w:rPr>
          <w:rFonts w:ascii="Times New Roman" w:hAnsi="Times New Roman" w:cs="Times New Roman"/>
          <w:b/>
          <w:color w:val="000000"/>
        </w:rPr>
        <w:t>Ādažu novada pašvaldības domes 2024. gada 28. novembra saistošajos noteikumos Nr. 53/2024 “</w:t>
      </w:r>
      <w:r w:rsidRPr="00E24EA4">
        <w:rPr>
          <w:rFonts w:ascii="Times New Roman" w:hAnsi="Times New Roman" w:cs="Times New Roman"/>
          <w:b/>
          <w:color w:val="000000"/>
        </w:rPr>
        <w:t>Ādažu novada pašvaldības līdzdalības budžeta nolikums</w:t>
      </w:r>
      <w:r w:rsidRPr="001A6BC1">
        <w:rPr>
          <w:rFonts w:ascii="Times New Roman" w:hAnsi="Times New Roman" w:cs="Times New Roman"/>
          <w:b/>
          <w:color w:val="000000"/>
        </w:rPr>
        <w:t>””</w:t>
      </w:r>
    </w:p>
    <w:p w14:paraId="17A243FA" w14:textId="77777777" w:rsidR="007A50EE" w:rsidRPr="008D65D0" w:rsidRDefault="007A50EE" w:rsidP="007A50EE">
      <w:pPr>
        <w:shd w:val="clear" w:color="auto" w:fill="FFFFFF"/>
        <w:jc w:val="center"/>
        <w:rPr>
          <w:rFonts w:ascii="Times New Roman" w:hAnsi="Times New Roman" w:cs="Times New Roman"/>
          <w:b/>
          <w:bCs/>
          <w:i/>
          <w:iCs/>
          <w:color w:val="000000"/>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A50EE" w14:paraId="4437801F" w14:textId="77777777" w:rsidTr="00C1237F">
        <w:trPr>
          <w:trHeight w:val="180"/>
        </w:trPr>
        <w:tc>
          <w:tcPr>
            <w:tcW w:w="9209" w:type="dxa"/>
            <w:tcBorders>
              <w:top w:val="single" w:sz="4" w:space="0" w:color="auto"/>
              <w:left w:val="single" w:sz="4" w:space="0" w:color="auto"/>
              <w:bottom w:val="single" w:sz="4" w:space="0" w:color="auto"/>
              <w:right w:val="single" w:sz="4" w:space="0" w:color="auto"/>
            </w:tcBorders>
            <w:hideMark/>
          </w:tcPr>
          <w:p w14:paraId="47167947" w14:textId="77777777" w:rsidR="007A50EE" w:rsidRPr="008D65D0" w:rsidRDefault="007A50EE" w:rsidP="00C1237F">
            <w:pPr>
              <w:spacing w:before="40" w:after="40"/>
              <w:jc w:val="center"/>
              <w:rPr>
                <w:rFonts w:ascii="Times New Roman" w:hAnsi="Times New Roman" w:cs="Times New Roman"/>
                <w:b/>
                <w:bCs/>
                <w:color w:val="000000"/>
              </w:rPr>
            </w:pPr>
            <w:r w:rsidRPr="008D65D0">
              <w:rPr>
                <w:rFonts w:ascii="Times New Roman" w:hAnsi="Times New Roman" w:cs="Times New Roman"/>
                <w:b/>
                <w:bCs/>
                <w:color w:val="000000"/>
              </w:rPr>
              <w:t>Paskaidrojuma raksta sadaļas un norādāmā informācija</w:t>
            </w:r>
          </w:p>
        </w:tc>
      </w:tr>
      <w:tr w:rsidR="007A50EE" w14:paraId="1321F5DF" w14:textId="77777777" w:rsidTr="00C1237F">
        <w:trPr>
          <w:trHeight w:val="771"/>
        </w:trPr>
        <w:tc>
          <w:tcPr>
            <w:tcW w:w="9209" w:type="dxa"/>
            <w:tcBorders>
              <w:top w:val="single" w:sz="4" w:space="0" w:color="auto"/>
              <w:left w:val="single" w:sz="4" w:space="0" w:color="auto"/>
              <w:bottom w:val="single" w:sz="4" w:space="0" w:color="auto"/>
              <w:right w:val="single" w:sz="4" w:space="0" w:color="auto"/>
            </w:tcBorders>
            <w:hideMark/>
          </w:tcPr>
          <w:p w14:paraId="203AEB3F" w14:textId="77777777" w:rsidR="007A50EE" w:rsidRPr="00370370" w:rsidRDefault="007A50EE" w:rsidP="007A50EE">
            <w:pPr>
              <w:numPr>
                <w:ilvl w:val="0"/>
                <w:numId w:val="10"/>
              </w:numPr>
              <w:tabs>
                <w:tab w:val="left" w:pos="0"/>
              </w:tabs>
              <w:spacing w:after="120"/>
              <w:jc w:val="both"/>
              <w:rPr>
                <w:rFonts w:ascii="Times New Roman" w:hAnsi="Times New Roman" w:cs="Times New Roman"/>
                <w:spacing w:val="-6"/>
              </w:rPr>
            </w:pPr>
            <w:bookmarkStart w:id="1" w:name="_Hlk172807851"/>
            <w:r w:rsidRPr="00370370">
              <w:rPr>
                <w:rFonts w:ascii="Times New Roman" w:hAnsi="Times New Roman" w:cs="Times New Roman"/>
                <w:b/>
                <w:lang w:eastAsia="lv-LV"/>
              </w:rPr>
              <w:t>Mērķis un nepieciešamības pamatojums</w:t>
            </w:r>
          </w:p>
          <w:p w14:paraId="0F5F9C64" w14:textId="77777777" w:rsidR="007A50EE" w:rsidRPr="007A50EE" w:rsidRDefault="007A50EE"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K</w:t>
            </w:r>
            <w:r w:rsidRPr="00B44A45">
              <w:rPr>
                <w:rFonts w:ascii="Times New Roman" w:eastAsia="Times New Roman" w:hAnsi="Times New Roman" w:cs="Times New Roman"/>
                <w:lang w:eastAsia="lv-LV"/>
              </w:rPr>
              <w:t>ārtību, kādā Ādažu novada pašvaldība īsteno līdzdalības budžeta projektu ideju konkursu</w:t>
            </w:r>
            <w:r>
              <w:rPr>
                <w:rFonts w:ascii="Times New Roman" w:eastAsia="Times New Roman" w:hAnsi="Times New Roman" w:cs="Times New Roman"/>
                <w:lang w:eastAsia="lv-LV"/>
              </w:rPr>
              <w:t xml:space="preserve">, nosaka </w:t>
            </w:r>
            <w:r w:rsidRPr="00E24EA4">
              <w:rPr>
                <w:rFonts w:ascii="Times New Roman" w:eastAsia="Times New Roman" w:hAnsi="Times New Roman" w:cs="Times New Roman"/>
                <w:lang w:eastAsia="lv-LV"/>
              </w:rPr>
              <w:t>Ādažu novada pašvaldības domes 2024. gada 28. novembra saistoš</w:t>
            </w:r>
            <w:r>
              <w:rPr>
                <w:rFonts w:ascii="Times New Roman" w:eastAsia="Times New Roman" w:hAnsi="Times New Roman" w:cs="Times New Roman"/>
                <w:lang w:eastAsia="lv-LV"/>
              </w:rPr>
              <w:t>ie</w:t>
            </w:r>
            <w:r w:rsidRPr="00E24EA4">
              <w:rPr>
                <w:rFonts w:ascii="Times New Roman" w:eastAsia="Times New Roman" w:hAnsi="Times New Roman" w:cs="Times New Roman"/>
                <w:lang w:eastAsia="lv-LV"/>
              </w:rPr>
              <w:t xml:space="preserve"> noteikum</w:t>
            </w:r>
            <w:r>
              <w:rPr>
                <w:rFonts w:ascii="Times New Roman" w:eastAsia="Times New Roman" w:hAnsi="Times New Roman" w:cs="Times New Roman"/>
                <w:lang w:eastAsia="lv-LV"/>
              </w:rPr>
              <w:t>i</w:t>
            </w:r>
            <w:r w:rsidRPr="00E24EA4">
              <w:rPr>
                <w:rFonts w:ascii="Times New Roman" w:eastAsia="Times New Roman" w:hAnsi="Times New Roman" w:cs="Times New Roman"/>
                <w:lang w:eastAsia="lv-LV"/>
              </w:rPr>
              <w:t xml:space="preserve"> Nr. 53/2024 “</w:t>
            </w:r>
            <w:bookmarkStart w:id="2" w:name="_Hlk189476614"/>
            <w:r w:rsidRPr="007A50EE">
              <w:rPr>
                <w:rFonts w:ascii="Times New Roman" w:eastAsia="Times New Roman" w:hAnsi="Times New Roman" w:cs="Times New Roman"/>
                <w:lang w:eastAsia="lv-LV"/>
              </w:rPr>
              <w:t>Ādažu novada pašvaldības līdzdalības budžeta nolikums</w:t>
            </w:r>
            <w:bookmarkEnd w:id="2"/>
            <w:r w:rsidRPr="007A50EE">
              <w:rPr>
                <w:rFonts w:ascii="Times New Roman" w:eastAsia="Times New Roman" w:hAnsi="Times New Roman" w:cs="Times New Roman"/>
                <w:lang w:eastAsia="lv-LV"/>
              </w:rPr>
              <w:t xml:space="preserve">”. </w:t>
            </w:r>
          </w:p>
          <w:p w14:paraId="61FF6D43" w14:textId="7EFEE817" w:rsidR="007A50EE" w:rsidRPr="007A50EE" w:rsidRDefault="007316F0" w:rsidP="007A50EE">
            <w:pPr>
              <w:numPr>
                <w:ilvl w:val="1"/>
                <w:numId w:val="10"/>
              </w:numPr>
              <w:spacing w:after="120"/>
              <w:ind w:left="567" w:hanging="567"/>
              <w:jc w:val="both"/>
              <w:rPr>
                <w:rFonts w:ascii="Times New Roman" w:eastAsia="Times New Roman" w:hAnsi="Times New Roman" w:cs="Times New Roman"/>
                <w:lang w:eastAsia="lv-LV"/>
              </w:rPr>
            </w:pPr>
            <w:r>
              <w:rPr>
                <w:rFonts w:ascii="Times New Roman" w:eastAsia="Times New Roman" w:hAnsi="Times New Roman" w:cs="Times New Roman"/>
                <w:lang w:eastAsia="lv-LV"/>
              </w:rPr>
              <w:t>S</w:t>
            </w:r>
            <w:r w:rsidR="007A50EE" w:rsidRPr="007A50EE">
              <w:rPr>
                <w:rFonts w:ascii="Times New Roman" w:eastAsia="Times New Roman" w:hAnsi="Times New Roman" w:cs="Times New Roman"/>
                <w:lang w:eastAsia="lv-LV"/>
              </w:rPr>
              <w:t>aistošie noteikumi ir nepieciešami, lai atbilstoši </w:t>
            </w:r>
            <w:hyperlink r:id="rId9" w:tgtFrame="_blank" w:history="1">
              <w:r w:rsidR="007A50EE" w:rsidRPr="007A50EE">
                <w:rPr>
                  <w:rFonts w:ascii="Times New Roman" w:eastAsia="Times New Roman" w:hAnsi="Times New Roman" w:cs="Times New Roman"/>
                  <w:lang w:eastAsia="lv-LV"/>
                </w:rPr>
                <w:t>Pašvaldību likuma</w:t>
              </w:r>
            </w:hyperlink>
            <w:r w:rsidR="007A50EE" w:rsidRPr="007A50EE">
              <w:rPr>
                <w:rFonts w:ascii="Times New Roman" w:eastAsia="Times New Roman" w:hAnsi="Times New Roman" w:cs="Times New Roman"/>
                <w:lang w:eastAsia="lv-LV"/>
              </w:rPr>
              <w:t> deleģējumam precizētu kārtību, kā pašvaldība īsteno līdzdalības budžeta projektu ideju konkursu.</w:t>
            </w:r>
          </w:p>
          <w:p w14:paraId="1F0F8161" w14:textId="5DC4ABE2" w:rsidR="007A50EE" w:rsidRPr="007A50EE" w:rsidRDefault="007A50EE" w:rsidP="007A50EE">
            <w:pPr>
              <w:numPr>
                <w:ilvl w:val="1"/>
                <w:numId w:val="10"/>
              </w:numPr>
              <w:spacing w:after="120"/>
              <w:ind w:left="567" w:hanging="567"/>
              <w:jc w:val="both"/>
              <w:rPr>
                <w:rFonts w:ascii="Times New Roman" w:eastAsia="Times New Roman" w:hAnsi="Times New Roman" w:cs="Times New Roman"/>
                <w:lang w:eastAsia="lv-LV"/>
              </w:rPr>
            </w:pPr>
            <w:r w:rsidRPr="007A50EE">
              <w:rPr>
                <w:rFonts w:ascii="Times New Roman" w:hAnsi="Times New Roman" w:cs="Times New Roman"/>
                <w:color w:val="000000"/>
              </w:rPr>
              <w:t>Veicot tehniskus precizējumus saistoš</w:t>
            </w:r>
            <w:r w:rsidR="007316F0">
              <w:rPr>
                <w:rFonts w:ascii="Times New Roman" w:hAnsi="Times New Roman" w:cs="Times New Roman"/>
                <w:color w:val="000000"/>
              </w:rPr>
              <w:t>aj</w:t>
            </w:r>
            <w:r w:rsidRPr="007A50EE">
              <w:rPr>
                <w:rFonts w:ascii="Times New Roman" w:hAnsi="Times New Roman" w:cs="Times New Roman"/>
                <w:color w:val="000000"/>
              </w:rPr>
              <w:t xml:space="preserve">iem noteikumiem pievienots trūkstošais pielikums un precizētas atsauces uz pielikumiem saistošo noteikumu tekstā. </w:t>
            </w:r>
          </w:p>
          <w:p w14:paraId="30E31824" w14:textId="77777777" w:rsidR="007A50EE" w:rsidRPr="00BB158F" w:rsidRDefault="007A50EE" w:rsidP="007A50EE">
            <w:pPr>
              <w:numPr>
                <w:ilvl w:val="1"/>
                <w:numId w:val="10"/>
              </w:numPr>
              <w:spacing w:after="120"/>
              <w:ind w:left="567" w:hanging="567"/>
              <w:jc w:val="both"/>
              <w:rPr>
                <w:rFonts w:ascii="Times New Roman" w:eastAsia="Times New Roman" w:hAnsi="Times New Roman" w:cs="Times New Roman"/>
              </w:rPr>
            </w:pPr>
            <w:r w:rsidRPr="009D3D16">
              <w:rPr>
                <w:rFonts w:ascii="Times New Roman" w:eastAsia="Times New Roman" w:hAnsi="Times New Roman" w:cs="Times New Roman"/>
                <w:lang w:eastAsia="lv-LV"/>
              </w:rPr>
              <w:t>Citas izmaiņas līdzšinējā</w:t>
            </w:r>
            <w:r w:rsidRPr="00BB158F">
              <w:rPr>
                <w:rFonts w:ascii="Times New Roman" w:hAnsi="Times New Roman" w:cs="Times New Roman"/>
                <w:color w:val="000000"/>
              </w:rPr>
              <w:t xml:space="preserve"> regulējumā netiek veiktas.</w:t>
            </w:r>
          </w:p>
        </w:tc>
      </w:tr>
      <w:bookmarkEnd w:id="1"/>
      <w:tr w:rsidR="007A50EE" w14:paraId="677BAA63" w14:textId="77777777" w:rsidTr="00C1237F">
        <w:trPr>
          <w:trHeight w:val="670"/>
        </w:trPr>
        <w:tc>
          <w:tcPr>
            <w:tcW w:w="9209" w:type="dxa"/>
            <w:tcBorders>
              <w:top w:val="single" w:sz="4" w:space="0" w:color="auto"/>
              <w:left w:val="single" w:sz="4" w:space="0" w:color="auto"/>
              <w:bottom w:val="single" w:sz="4" w:space="0" w:color="auto"/>
              <w:right w:val="single" w:sz="4" w:space="0" w:color="auto"/>
            </w:tcBorders>
            <w:hideMark/>
          </w:tcPr>
          <w:p w14:paraId="18E228DB" w14:textId="77777777" w:rsidR="007A50EE" w:rsidRPr="008D65D0" w:rsidRDefault="007A50EE" w:rsidP="007A50EE">
            <w:pPr>
              <w:numPr>
                <w:ilvl w:val="0"/>
                <w:numId w:val="10"/>
              </w:numPr>
              <w:tabs>
                <w:tab w:val="left" w:pos="0"/>
              </w:tabs>
              <w:spacing w:after="120"/>
              <w:ind w:left="426" w:hanging="426"/>
              <w:jc w:val="both"/>
              <w:rPr>
                <w:rFonts w:ascii="Times New Roman" w:hAnsi="Times New Roman" w:cs="Times New Roman"/>
                <w:color w:val="000000"/>
                <w:shd w:val="clear" w:color="auto" w:fill="FFFFFF"/>
                <w:lang w:eastAsia="lv-LV"/>
              </w:rPr>
            </w:pPr>
            <w:r w:rsidRPr="008D65D0">
              <w:rPr>
                <w:rFonts w:ascii="Times New Roman" w:hAnsi="Times New Roman" w:cs="Times New Roman"/>
                <w:b/>
                <w:color w:val="000000"/>
              </w:rPr>
              <w:t xml:space="preserve">Fiskālā ietekme un pašvaldības budžetu </w:t>
            </w:r>
          </w:p>
          <w:p w14:paraId="37461FEB" w14:textId="77777777" w:rsidR="007A50EE" w:rsidRPr="008D65D0" w:rsidRDefault="007A50EE"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Saistošajiem noteikumiem nav tiešas f</w:t>
            </w:r>
            <w:r w:rsidRPr="008D65D0">
              <w:rPr>
                <w:rFonts w:ascii="Times New Roman" w:hAnsi="Times New Roman" w:cs="Times New Roman"/>
                <w:color w:val="000000"/>
                <w:shd w:val="clear" w:color="auto" w:fill="FFFFFF"/>
                <w:lang w:eastAsia="lv-LV"/>
              </w:rPr>
              <w:t>iskāl</w:t>
            </w:r>
            <w:r>
              <w:rPr>
                <w:rFonts w:ascii="Times New Roman" w:hAnsi="Times New Roman" w:cs="Times New Roman"/>
                <w:color w:val="000000"/>
                <w:shd w:val="clear" w:color="auto" w:fill="FFFFFF"/>
                <w:lang w:eastAsia="lv-LV"/>
              </w:rPr>
              <w:t>ās</w:t>
            </w:r>
            <w:r w:rsidRPr="008D65D0">
              <w:rPr>
                <w:rFonts w:ascii="Times New Roman" w:hAnsi="Times New Roman" w:cs="Times New Roman"/>
                <w:color w:val="000000"/>
                <w:shd w:val="clear" w:color="auto" w:fill="FFFFFF"/>
                <w:lang w:eastAsia="lv-LV"/>
              </w:rPr>
              <w:t xml:space="preserve"> ietekmi uz pašvaldības budžetu. </w:t>
            </w:r>
          </w:p>
          <w:p w14:paraId="1843435B" w14:textId="77777777" w:rsidR="007A50EE" w:rsidRPr="008D65D0" w:rsidRDefault="007A50EE" w:rsidP="007A50EE">
            <w:pPr>
              <w:numPr>
                <w:ilvl w:val="1"/>
                <w:numId w:val="10"/>
              </w:numPr>
              <w:tabs>
                <w:tab w:val="left" w:pos="0"/>
              </w:tabs>
              <w:spacing w:after="120"/>
              <w:ind w:left="431" w:hanging="431"/>
              <w:jc w:val="both"/>
              <w:rPr>
                <w:rFonts w:ascii="Times New Roman" w:hAnsi="Times New Roman" w:cs="Times New Roman"/>
                <w:color w:val="000000"/>
                <w:shd w:val="clear" w:color="auto" w:fill="FFFFFF"/>
                <w:lang w:eastAsia="lv-LV"/>
              </w:rPr>
            </w:pPr>
            <w:r>
              <w:rPr>
                <w:rFonts w:ascii="Times New Roman" w:hAnsi="Times New Roman" w:cs="Times New Roman"/>
                <w:color w:val="000000"/>
                <w:shd w:val="clear" w:color="auto" w:fill="FFFFFF"/>
                <w:lang w:eastAsia="lv-LV"/>
              </w:rPr>
              <w:t>N</w:t>
            </w:r>
            <w:r w:rsidRPr="008D65D0">
              <w:rPr>
                <w:rFonts w:ascii="Times New Roman" w:hAnsi="Times New Roman" w:cs="Times New Roman"/>
                <w:color w:val="000000"/>
                <w:shd w:val="clear" w:color="auto" w:fill="FFFFFF"/>
                <w:lang w:eastAsia="lv-LV"/>
              </w:rPr>
              <w:t xml:space="preserve">av nepieciešama jaunu institūciju vai darba vietu izveide vai esošo institūciju kompetences paplašināšanu, lai nodrošinātu </w:t>
            </w:r>
            <w:r>
              <w:rPr>
                <w:rFonts w:ascii="Times New Roman" w:hAnsi="Times New Roman" w:cs="Times New Roman"/>
                <w:color w:val="000000"/>
                <w:shd w:val="clear" w:color="auto" w:fill="FFFFFF"/>
                <w:lang w:eastAsia="lv-LV"/>
              </w:rPr>
              <w:t>saistošo n</w:t>
            </w:r>
            <w:r w:rsidRPr="008D65D0">
              <w:rPr>
                <w:rFonts w:ascii="Times New Roman" w:hAnsi="Times New Roman" w:cs="Times New Roman"/>
                <w:color w:val="000000"/>
                <w:shd w:val="clear" w:color="auto" w:fill="FFFFFF"/>
                <w:lang w:eastAsia="lv-LV"/>
              </w:rPr>
              <w:t>oteikumu izpildi.</w:t>
            </w:r>
          </w:p>
        </w:tc>
      </w:tr>
      <w:tr w:rsidR="007A50EE" w14:paraId="6D28F247"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0E4477E0" w14:textId="77777777" w:rsidR="007A50EE" w:rsidRPr="008D65D0" w:rsidRDefault="007A50EE" w:rsidP="007A50EE">
            <w:pPr>
              <w:numPr>
                <w:ilvl w:val="0"/>
                <w:numId w:val="10"/>
              </w:numPr>
              <w:tabs>
                <w:tab w:val="left" w:pos="0"/>
              </w:tabs>
              <w:spacing w:after="120"/>
              <w:ind w:left="426" w:hanging="426"/>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Sociālā ietekme, ietekme uz vidi, iedzīvotāju veselību, uzņēmējdarbības vidi pašvaldības teritorijā, kā arī uz konkurenci</w:t>
            </w:r>
          </w:p>
          <w:p w14:paraId="73B79308" w14:textId="77777777" w:rsidR="007A50EE" w:rsidRPr="002C1BC2" w:rsidRDefault="007A50EE" w:rsidP="007A50EE">
            <w:pPr>
              <w:pStyle w:val="Sarakstarindkopa"/>
              <w:numPr>
                <w:ilvl w:val="1"/>
                <w:numId w:val="10"/>
              </w:numPr>
              <w:spacing w:before="120" w:after="0" w:line="240" w:lineRule="auto"/>
              <w:ind w:left="457" w:hanging="457"/>
              <w:contextualSpacing w:val="0"/>
              <w:jc w:val="both"/>
              <w:rPr>
                <w:rFonts w:ascii="Times New Roman" w:hAnsi="Times New Roman"/>
                <w:sz w:val="24"/>
                <w:szCs w:val="24"/>
              </w:rPr>
            </w:pPr>
            <w:r w:rsidRPr="00897FF2">
              <w:rPr>
                <w:rFonts w:ascii="Times New Roman" w:hAnsi="Times New Roman"/>
                <w:color w:val="000000"/>
                <w:sz w:val="24"/>
                <w:szCs w:val="24"/>
              </w:rPr>
              <w:t xml:space="preserve">Sociālā ietekme – </w:t>
            </w:r>
            <w:r>
              <w:rPr>
                <w:rFonts w:ascii="Times New Roman" w:hAnsi="Times New Roman"/>
                <w:color w:val="000000"/>
                <w:sz w:val="24"/>
                <w:szCs w:val="24"/>
              </w:rPr>
              <w:t>saistošajiem noteikumiem nav tiešas ietekmes.</w:t>
            </w:r>
          </w:p>
          <w:p w14:paraId="64907EC2" w14:textId="77777777" w:rsidR="007A50EE" w:rsidRPr="00B7736E" w:rsidRDefault="007A50EE" w:rsidP="007A50EE">
            <w:pPr>
              <w:pStyle w:val="Sarakstarindkopa"/>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vidi – nav attiecināma.</w:t>
            </w:r>
          </w:p>
          <w:p w14:paraId="165BC533" w14:textId="77777777" w:rsidR="007A50EE" w:rsidRPr="00B7736E" w:rsidRDefault="007A50EE" w:rsidP="007A50EE">
            <w:pPr>
              <w:pStyle w:val="Sarakstarindkopa"/>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Saistošajiem n</w:t>
            </w:r>
            <w:r w:rsidRPr="00B7736E">
              <w:rPr>
                <w:rFonts w:ascii="Times New Roman" w:hAnsi="Times New Roman"/>
                <w:sz w:val="24"/>
                <w:szCs w:val="24"/>
              </w:rPr>
              <w:t xml:space="preserve">oteikumiem </w:t>
            </w:r>
            <w:r>
              <w:rPr>
                <w:rFonts w:ascii="Times New Roman" w:hAnsi="Times New Roman"/>
                <w:sz w:val="24"/>
                <w:szCs w:val="24"/>
              </w:rPr>
              <w:t>nav</w:t>
            </w:r>
            <w:r w:rsidRPr="00B7736E">
              <w:rPr>
                <w:rFonts w:ascii="Times New Roman" w:hAnsi="Times New Roman"/>
                <w:sz w:val="24"/>
                <w:szCs w:val="24"/>
              </w:rPr>
              <w:t xml:space="preserve"> ietekme</w:t>
            </w:r>
            <w:r>
              <w:rPr>
                <w:rFonts w:ascii="Times New Roman" w:hAnsi="Times New Roman"/>
                <w:sz w:val="24"/>
                <w:szCs w:val="24"/>
              </w:rPr>
              <w:t>s</w:t>
            </w:r>
            <w:r w:rsidRPr="00B7736E">
              <w:rPr>
                <w:rFonts w:ascii="Times New Roman" w:hAnsi="Times New Roman"/>
                <w:sz w:val="24"/>
                <w:szCs w:val="24"/>
              </w:rPr>
              <w:t xml:space="preserve"> uz iedzīvotāju veselību. </w:t>
            </w:r>
          </w:p>
          <w:p w14:paraId="59A8FE82" w14:textId="77777777" w:rsidR="007A50EE" w:rsidRPr="00B7736E" w:rsidRDefault="007A50EE" w:rsidP="007A50EE">
            <w:pPr>
              <w:pStyle w:val="Sarakstarindkopa"/>
              <w:numPr>
                <w:ilvl w:val="1"/>
                <w:numId w:val="10"/>
              </w:numPr>
              <w:spacing w:before="120" w:after="0" w:line="240" w:lineRule="auto"/>
              <w:ind w:left="457" w:hanging="457"/>
              <w:contextualSpacing w:val="0"/>
              <w:jc w:val="both"/>
              <w:rPr>
                <w:rFonts w:ascii="Times New Roman" w:hAnsi="Times New Roman"/>
                <w:sz w:val="24"/>
                <w:szCs w:val="24"/>
              </w:rPr>
            </w:pPr>
            <w:r>
              <w:rPr>
                <w:rFonts w:ascii="Times New Roman" w:hAnsi="Times New Roman"/>
                <w:sz w:val="24"/>
                <w:szCs w:val="24"/>
              </w:rPr>
              <w:t>Saistošie n</w:t>
            </w:r>
            <w:r w:rsidRPr="00B7736E">
              <w:rPr>
                <w:rFonts w:ascii="Times New Roman" w:hAnsi="Times New Roman"/>
                <w:sz w:val="24"/>
                <w:szCs w:val="24"/>
              </w:rPr>
              <w:t>oteikumi tiešā veidā neietekmē uzņēmējdarbības vidi pašvaldības teritorijā.</w:t>
            </w:r>
          </w:p>
          <w:p w14:paraId="433897EB" w14:textId="77777777" w:rsidR="007A50EE" w:rsidRPr="00B7736E" w:rsidRDefault="007A50EE" w:rsidP="007A50EE">
            <w:pPr>
              <w:pStyle w:val="Sarakstarindkopa"/>
              <w:numPr>
                <w:ilvl w:val="1"/>
                <w:numId w:val="10"/>
              </w:numPr>
              <w:spacing w:before="120" w:after="0" w:line="240" w:lineRule="auto"/>
              <w:ind w:left="457" w:hanging="457"/>
              <w:contextualSpacing w:val="0"/>
              <w:jc w:val="both"/>
              <w:rPr>
                <w:rFonts w:ascii="Times New Roman" w:hAnsi="Times New Roman"/>
                <w:sz w:val="24"/>
                <w:szCs w:val="24"/>
              </w:rPr>
            </w:pPr>
            <w:r w:rsidRPr="00B7736E">
              <w:rPr>
                <w:rFonts w:ascii="Times New Roman" w:hAnsi="Times New Roman"/>
                <w:sz w:val="24"/>
                <w:szCs w:val="24"/>
              </w:rPr>
              <w:t>Ietekme uz konkurenci – nav ietekmes uz konkurenci.</w:t>
            </w:r>
          </w:p>
        </w:tc>
      </w:tr>
      <w:tr w:rsidR="007A50EE" w14:paraId="342E48F3" w14:textId="77777777" w:rsidTr="00C1237F">
        <w:trPr>
          <w:trHeight w:val="552"/>
        </w:trPr>
        <w:tc>
          <w:tcPr>
            <w:tcW w:w="9209" w:type="dxa"/>
            <w:tcBorders>
              <w:top w:val="single" w:sz="4" w:space="0" w:color="auto"/>
              <w:left w:val="single" w:sz="4" w:space="0" w:color="auto"/>
              <w:bottom w:val="single" w:sz="4" w:space="0" w:color="auto"/>
              <w:right w:val="single" w:sz="4" w:space="0" w:color="auto"/>
            </w:tcBorders>
          </w:tcPr>
          <w:p w14:paraId="56E37AD0" w14:textId="77777777" w:rsidR="007A50EE" w:rsidRPr="008D65D0" w:rsidRDefault="007A50EE" w:rsidP="007A50EE">
            <w:pPr>
              <w:numPr>
                <w:ilvl w:val="0"/>
                <w:numId w:val="10"/>
              </w:numPr>
              <w:autoSpaceDE w:val="0"/>
              <w:autoSpaceDN w:val="0"/>
              <w:adjustRightInd w:val="0"/>
              <w:spacing w:after="120"/>
              <w:ind w:left="426" w:hanging="426"/>
              <w:jc w:val="both"/>
              <w:rPr>
                <w:rFonts w:ascii="Times New Roman" w:hAnsi="Times New Roman" w:cs="Times New Roman"/>
                <w:b/>
                <w:bCs/>
                <w:color w:val="000000"/>
              </w:rPr>
            </w:pPr>
            <w:r w:rsidRPr="008D65D0">
              <w:rPr>
                <w:rFonts w:ascii="Times New Roman" w:hAnsi="Times New Roman" w:cs="Times New Roman"/>
                <w:b/>
                <w:bCs/>
                <w:color w:val="000000"/>
              </w:rPr>
              <w:t xml:space="preserve">Ietekme uz administratīvajām procedūrām un to izmaksām </w:t>
            </w:r>
          </w:p>
          <w:p w14:paraId="6FEB627D" w14:textId="77777777" w:rsidR="007A50EE" w:rsidRPr="004833A0" w:rsidRDefault="007A50EE" w:rsidP="00AD6D6C">
            <w:pPr>
              <w:spacing w:after="120"/>
              <w:jc w:val="both"/>
              <w:rPr>
                <w:rFonts w:ascii="Times New Roman" w:hAnsi="Times New Roman" w:cs="Times New Roman"/>
                <w:color w:val="000000"/>
              </w:rPr>
            </w:pPr>
            <w:r w:rsidRPr="008D65D0">
              <w:rPr>
                <w:rFonts w:ascii="Times New Roman" w:hAnsi="Times New Roman" w:cs="Times New Roman"/>
                <w:color w:val="000000"/>
              </w:rPr>
              <w:t>Paredzētās administratīvo procedūru izmaksas – nav attiecināms.</w:t>
            </w:r>
          </w:p>
        </w:tc>
      </w:tr>
      <w:tr w:rsidR="007A50EE" w14:paraId="298A7155" w14:textId="77777777" w:rsidTr="00C1237F">
        <w:trPr>
          <w:trHeight w:val="591"/>
        </w:trPr>
        <w:tc>
          <w:tcPr>
            <w:tcW w:w="9209" w:type="dxa"/>
            <w:tcBorders>
              <w:top w:val="single" w:sz="4" w:space="0" w:color="auto"/>
              <w:left w:val="single" w:sz="4" w:space="0" w:color="auto"/>
              <w:bottom w:val="single" w:sz="4" w:space="0" w:color="auto"/>
              <w:right w:val="single" w:sz="4" w:space="0" w:color="auto"/>
            </w:tcBorders>
            <w:hideMark/>
          </w:tcPr>
          <w:p w14:paraId="6EB16FB6" w14:textId="77777777" w:rsidR="007A50EE" w:rsidRPr="008D65D0" w:rsidRDefault="007A50EE" w:rsidP="007A50EE">
            <w:pPr>
              <w:numPr>
                <w:ilvl w:val="0"/>
                <w:numId w:val="10"/>
              </w:numPr>
              <w:autoSpaceDE w:val="0"/>
              <w:autoSpaceDN w:val="0"/>
              <w:adjustRightInd w:val="0"/>
              <w:spacing w:after="120"/>
              <w:jc w:val="both"/>
              <w:rPr>
                <w:rFonts w:ascii="Times New Roman" w:hAnsi="Times New Roman" w:cs="Times New Roman"/>
                <w:b/>
                <w:color w:val="000000"/>
                <w:lang w:eastAsia="lv-LV"/>
              </w:rPr>
            </w:pPr>
            <w:r w:rsidRPr="008D65D0">
              <w:rPr>
                <w:rFonts w:ascii="Times New Roman" w:hAnsi="Times New Roman" w:cs="Times New Roman"/>
                <w:b/>
                <w:color w:val="000000"/>
                <w:lang w:eastAsia="lv-LV"/>
              </w:rPr>
              <w:t>Ietekme uz pašvaldības funkcijām un cilvēkresursiem</w:t>
            </w:r>
          </w:p>
          <w:p w14:paraId="2817865D" w14:textId="77777777" w:rsidR="007A50EE" w:rsidRPr="008D65D0" w:rsidRDefault="007A50EE" w:rsidP="00C1237F">
            <w:pPr>
              <w:spacing w:before="60" w:after="60"/>
              <w:ind w:right="102"/>
              <w:jc w:val="both"/>
              <w:textAlignment w:val="baseline"/>
              <w:rPr>
                <w:rFonts w:ascii="Times New Roman" w:hAnsi="Times New Roman" w:cs="Times New Roman"/>
                <w:color w:val="000000"/>
                <w:lang w:eastAsia="lv-LV"/>
              </w:rPr>
            </w:pPr>
            <w:r>
              <w:rPr>
                <w:rFonts w:ascii="Times New Roman" w:hAnsi="Times New Roman" w:cs="Times New Roman"/>
                <w:color w:val="000000"/>
                <w:lang w:eastAsia="lv-LV"/>
              </w:rPr>
              <w:t>Saistošo n</w:t>
            </w:r>
            <w:r w:rsidRPr="008D65D0">
              <w:rPr>
                <w:rFonts w:ascii="Times New Roman" w:hAnsi="Times New Roman" w:cs="Times New Roman"/>
                <w:color w:val="000000"/>
                <w:lang w:eastAsia="lv-LV"/>
              </w:rPr>
              <w:t>oteikumu izpildei nav nepieciešams veidot pašvaldības jaunas institūcijas, darba vietas vai paplašināt esošo institūciju kompetenci.</w:t>
            </w:r>
          </w:p>
        </w:tc>
      </w:tr>
      <w:tr w:rsidR="007A50EE" w14:paraId="7EDBA9E5"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hideMark/>
          </w:tcPr>
          <w:p w14:paraId="3F2A91A9" w14:textId="77777777" w:rsidR="007A50EE" w:rsidRPr="008D65D0" w:rsidRDefault="007A50EE"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Informācija par izpildes nodrošināšanu</w:t>
            </w:r>
          </w:p>
          <w:p w14:paraId="5F22DAAE"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Saistošo noteikumu izpildei nav nepieciešams veidot jaunas institūcijas un/vai jaunas darba vietas.</w:t>
            </w:r>
          </w:p>
          <w:p w14:paraId="572C40B1"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projektu idejas izskata konkursa vērtēšanas komisija, ko izveido un apstiprina ar Centrālās pārvaldes vadītāja rīkojumu. </w:t>
            </w:r>
          </w:p>
          <w:p w14:paraId="57BAAD53" w14:textId="77777777" w:rsidR="007A50EE" w:rsidRPr="00F5700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lang w:eastAsia="lv-LV"/>
              </w:rPr>
            </w:pPr>
            <w:r w:rsidRPr="00F57000">
              <w:rPr>
                <w:rFonts w:ascii="Times New Roman" w:hAnsi="Times New Roman" w:cs="Times New Roman"/>
                <w:color w:val="000000"/>
                <w:lang w:eastAsia="lv-LV"/>
              </w:rPr>
              <w:t xml:space="preserve">Līdzdalības budžeta ideju konkursa projektu administrē Ādažu novada pašvaldības </w:t>
            </w:r>
            <w:r>
              <w:rPr>
                <w:rFonts w:ascii="Times New Roman" w:hAnsi="Times New Roman" w:cs="Times New Roman"/>
                <w:color w:val="000000"/>
                <w:lang w:eastAsia="lv-LV"/>
              </w:rPr>
              <w:t xml:space="preserve">        </w:t>
            </w:r>
            <w:r w:rsidRPr="00F57000">
              <w:rPr>
                <w:rFonts w:ascii="Times New Roman" w:hAnsi="Times New Roman" w:cs="Times New Roman"/>
                <w:color w:val="000000"/>
                <w:lang w:eastAsia="lv-LV"/>
              </w:rPr>
              <w:t xml:space="preserve">Centrālā pārvalde. </w:t>
            </w:r>
          </w:p>
          <w:p w14:paraId="2F983FFD" w14:textId="77777777" w:rsidR="007A50EE" w:rsidRPr="008D65D0" w:rsidRDefault="007A50EE" w:rsidP="007A50EE">
            <w:pPr>
              <w:numPr>
                <w:ilvl w:val="1"/>
                <w:numId w:val="9"/>
              </w:numPr>
              <w:tabs>
                <w:tab w:val="left" w:pos="426"/>
              </w:tabs>
              <w:spacing w:after="120"/>
              <w:ind w:left="426" w:right="102" w:hanging="426"/>
              <w:jc w:val="both"/>
              <w:textAlignment w:val="baseline"/>
              <w:rPr>
                <w:rFonts w:ascii="Times New Roman" w:hAnsi="Times New Roman" w:cs="Times New Roman"/>
                <w:color w:val="000000"/>
              </w:rPr>
            </w:pPr>
            <w:r w:rsidRPr="00F57000">
              <w:rPr>
                <w:rFonts w:ascii="Times New Roman" w:hAnsi="Times New Roman" w:cs="Times New Roman"/>
                <w:color w:val="000000"/>
                <w:lang w:eastAsia="lv-LV"/>
              </w:rPr>
              <w:t>Galvenie procedūras posmi un privātpersonām veicamās darbības noteiktas saistošajos noteikumos.</w:t>
            </w:r>
          </w:p>
        </w:tc>
      </w:tr>
      <w:tr w:rsidR="007A50EE" w14:paraId="602206F2"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4C119FFD" w14:textId="77777777" w:rsidR="007A50EE" w:rsidRPr="008D65D0" w:rsidRDefault="007A50EE" w:rsidP="007A50EE">
            <w:pPr>
              <w:numPr>
                <w:ilvl w:val="0"/>
                <w:numId w:val="9"/>
              </w:numPr>
              <w:spacing w:after="120"/>
              <w:jc w:val="both"/>
              <w:rPr>
                <w:rFonts w:ascii="Times New Roman" w:hAnsi="Times New Roman" w:cs="Times New Roman"/>
                <w:b/>
                <w:color w:val="000000"/>
              </w:rPr>
            </w:pPr>
            <w:r w:rsidRPr="008D65D0">
              <w:rPr>
                <w:rFonts w:ascii="Times New Roman" w:hAnsi="Times New Roman" w:cs="Times New Roman"/>
                <w:b/>
                <w:color w:val="000000"/>
              </w:rPr>
              <w:t>Prasību un izmaksu samērīgums pret ieguvumiem, ko sniedz mērķa sasniegšana</w:t>
            </w:r>
          </w:p>
          <w:p w14:paraId="5B339908" w14:textId="77777777" w:rsid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B44A45">
              <w:rPr>
                <w:rFonts w:ascii="Times New Roman" w:eastAsia="Times New Roman" w:hAnsi="Times New Roman" w:cs="Times New Roman"/>
                <w:lang w:eastAsia="lv-LV"/>
              </w:rPr>
              <w:lastRenderedPageBreak/>
              <w:t xml:space="preserve">Saistošie noteikumi ir piemēroti iecerētā mērķa sasniegšanas nodrošināšanai un paredz tikai to, kas ir vajadzīgs minētā mērķa sasniegšanai. </w:t>
            </w:r>
          </w:p>
          <w:p w14:paraId="6582A5DD" w14:textId="77777777" w:rsidR="007A50EE" w:rsidRPr="00D00D6B"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D00D6B">
              <w:rPr>
                <w:rFonts w:ascii="Times New Roman" w:eastAsia="Times New Roman" w:hAnsi="Times New Roman" w:cs="Times New Roman"/>
                <w:lang w:eastAsia="lv-LV"/>
              </w:rPr>
              <w:t>Pašvaldības izraudzītie līdzekļi ir leģitīmi un rīcība ir atbilstoša augstākstāvošiem normatīviem aktiem.</w:t>
            </w:r>
          </w:p>
        </w:tc>
      </w:tr>
      <w:tr w:rsidR="007A50EE" w14:paraId="147269B8" w14:textId="77777777" w:rsidTr="00C1237F">
        <w:trPr>
          <w:trHeight w:val="361"/>
        </w:trPr>
        <w:tc>
          <w:tcPr>
            <w:tcW w:w="9209" w:type="dxa"/>
            <w:tcBorders>
              <w:top w:val="single" w:sz="4" w:space="0" w:color="auto"/>
              <w:left w:val="single" w:sz="4" w:space="0" w:color="auto"/>
              <w:bottom w:val="single" w:sz="4" w:space="0" w:color="auto"/>
              <w:right w:val="single" w:sz="4" w:space="0" w:color="auto"/>
            </w:tcBorders>
          </w:tcPr>
          <w:p w14:paraId="14714ED4" w14:textId="77777777" w:rsidR="007A50EE" w:rsidRPr="00A637EB" w:rsidRDefault="007A50EE" w:rsidP="007A50EE">
            <w:pPr>
              <w:numPr>
                <w:ilvl w:val="0"/>
                <w:numId w:val="9"/>
              </w:numPr>
              <w:spacing w:after="120"/>
              <w:jc w:val="both"/>
              <w:rPr>
                <w:rFonts w:ascii="Times New Roman" w:hAnsi="Times New Roman" w:cs="Times New Roman"/>
                <w:b/>
                <w:color w:val="000000"/>
              </w:rPr>
            </w:pPr>
            <w:r w:rsidRPr="00A637EB">
              <w:rPr>
                <w:rFonts w:ascii="Times New Roman" w:hAnsi="Times New Roman" w:cs="Times New Roman"/>
                <w:b/>
                <w:color w:val="000000"/>
              </w:rPr>
              <w:lastRenderedPageBreak/>
              <w:t>Izstrādes gaitā veiktās konsultācijas ar privātpersonām un institūcijām</w:t>
            </w:r>
          </w:p>
          <w:p w14:paraId="59E9D77B" w14:textId="77777777" w:rsidR="007A50EE" w:rsidRPr="00763957"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Saistošo noteikumu izstrādes procesā nav notikušas konsultācijas ar sabiedrības pārstāvjiem.</w:t>
            </w:r>
          </w:p>
          <w:p w14:paraId="7AFC79EC" w14:textId="5EA1276D" w:rsidR="007A50EE" w:rsidRP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63957">
              <w:rPr>
                <w:rFonts w:ascii="Times New Roman" w:eastAsia="Times New Roman" w:hAnsi="Times New Roman" w:cs="Times New Roman"/>
                <w:lang w:eastAsia="lv-LV"/>
              </w:rPr>
              <w:t xml:space="preserve">Atbilstoši Pašvaldību likuma 46. panta trešajā daļā noteiktajai kārtībai pēc saistošo noteikumu </w:t>
            </w:r>
            <w:r w:rsidRPr="007A50EE">
              <w:rPr>
                <w:rFonts w:ascii="Times New Roman" w:eastAsia="Times New Roman" w:hAnsi="Times New Roman" w:cs="Times New Roman"/>
                <w:lang w:eastAsia="lv-LV"/>
              </w:rPr>
              <w:t xml:space="preserve">izskatīšanas domes Attīstības komitejā 14.05.2025., to projekts tika publicēts pašvaldības oficiālajā tīmekļvietnē </w:t>
            </w:r>
            <w:hyperlink r:id="rId10" w:history="1">
              <w:r w:rsidRPr="007A50EE">
                <w:rPr>
                  <w:rFonts w:ascii="Times New Roman" w:eastAsia="Times New Roman" w:hAnsi="Times New Roman" w:cs="Times New Roman"/>
                  <w:lang w:eastAsia="lv-LV"/>
                </w:rPr>
                <w:t>www.adazunovads.lv</w:t>
              </w:r>
            </w:hyperlink>
            <w:r w:rsidRPr="007A50EE">
              <w:rPr>
                <w:rFonts w:ascii="Times New Roman" w:eastAsia="Times New Roman" w:hAnsi="Times New Roman" w:cs="Times New Roman"/>
                <w:lang w:eastAsia="lv-LV"/>
              </w:rPr>
              <w:t>, kā arī informācija par projektu tika publicēta sociālās vietnes Facebook pašvaldības kontā, lai sasniegtu mērķgrupu, kā arī noskaidrotu pēc iespējas plašākas sabiedrības viedokli;</w:t>
            </w:r>
          </w:p>
          <w:p w14:paraId="42DE56AF" w14:textId="09A0B3C2" w:rsidR="007A50EE" w:rsidRPr="007A50EE" w:rsidRDefault="007A50EE" w:rsidP="007A50EE">
            <w:pPr>
              <w:numPr>
                <w:ilvl w:val="1"/>
                <w:numId w:val="9"/>
              </w:numPr>
              <w:spacing w:after="120"/>
              <w:ind w:left="425" w:hanging="425"/>
              <w:jc w:val="both"/>
              <w:rPr>
                <w:rFonts w:ascii="Times New Roman" w:eastAsia="Times New Roman" w:hAnsi="Times New Roman" w:cs="Times New Roman"/>
                <w:lang w:eastAsia="lv-LV"/>
              </w:rPr>
            </w:pPr>
            <w:r w:rsidRPr="007A50EE">
              <w:rPr>
                <w:rFonts w:ascii="Times New Roman" w:eastAsia="Times New Roman" w:hAnsi="Times New Roman" w:cs="Times New Roman"/>
                <w:lang w:eastAsia="lv-LV"/>
              </w:rPr>
              <w:t>Publikācijā noteiktajā termiņā – no 1</w:t>
            </w:r>
            <w:r w:rsidR="00206E82">
              <w:rPr>
                <w:rFonts w:ascii="Times New Roman" w:eastAsia="Times New Roman" w:hAnsi="Times New Roman" w:cs="Times New Roman"/>
                <w:lang w:eastAsia="lv-LV"/>
              </w:rPr>
              <w:t>5</w:t>
            </w:r>
            <w:r w:rsidRPr="007A50EE">
              <w:rPr>
                <w:rFonts w:ascii="Times New Roman" w:eastAsia="Times New Roman" w:hAnsi="Times New Roman" w:cs="Times New Roman"/>
                <w:lang w:eastAsia="lv-LV"/>
              </w:rPr>
              <w:t>.05.2025. līdz 2</w:t>
            </w:r>
            <w:r w:rsidR="00206E82">
              <w:rPr>
                <w:rFonts w:ascii="Times New Roman" w:eastAsia="Times New Roman" w:hAnsi="Times New Roman" w:cs="Times New Roman"/>
                <w:lang w:eastAsia="lv-LV"/>
              </w:rPr>
              <w:t>9</w:t>
            </w:r>
            <w:r w:rsidRPr="007A50EE">
              <w:rPr>
                <w:rFonts w:ascii="Times New Roman" w:eastAsia="Times New Roman" w:hAnsi="Times New Roman" w:cs="Times New Roman"/>
                <w:lang w:eastAsia="lv-LV"/>
              </w:rPr>
              <w:t xml:space="preserve">.05.2025. </w:t>
            </w:r>
            <w:r w:rsidR="00206E82">
              <w:rPr>
                <w:rFonts w:ascii="Times New Roman" w:eastAsia="Times New Roman" w:hAnsi="Times New Roman" w:cs="Times New Roman"/>
                <w:lang w:eastAsia="lv-LV"/>
              </w:rPr>
              <w:t>net</w:t>
            </w:r>
            <w:r w:rsidRPr="007A50EE">
              <w:rPr>
                <w:rFonts w:ascii="Times New Roman" w:eastAsia="Times New Roman" w:hAnsi="Times New Roman" w:cs="Times New Roman"/>
                <w:lang w:eastAsia="lv-LV"/>
              </w:rPr>
              <w:t>ika saņemti  priekšlikumi.</w:t>
            </w:r>
          </w:p>
          <w:p w14:paraId="66B04C77" w14:textId="77777777" w:rsidR="007A50EE" w:rsidRPr="00A637EB" w:rsidRDefault="007A50EE" w:rsidP="007A50EE">
            <w:pPr>
              <w:numPr>
                <w:ilvl w:val="1"/>
                <w:numId w:val="9"/>
              </w:numPr>
              <w:spacing w:after="120"/>
              <w:ind w:left="425" w:hanging="425"/>
              <w:jc w:val="both"/>
              <w:rPr>
                <w:rFonts w:ascii="Times New Roman" w:hAnsi="Times New Roman" w:cs="Times New Roman"/>
                <w:b/>
                <w:color w:val="000000"/>
              </w:rPr>
            </w:pPr>
            <w:r w:rsidRPr="00763957">
              <w:rPr>
                <w:rFonts w:ascii="Times New Roman" w:eastAsia="Times New Roman" w:hAnsi="Times New Roman" w:cs="Times New Roman"/>
                <w:lang w:eastAsia="lv-LV"/>
              </w:rPr>
              <w:t>Cita veida saziņa</w:t>
            </w:r>
            <w:r w:rsidRPr="00A637EB">
              <w:rPr>
                <w:rFonts w:ascii="Times New Roman" w:hAnsi="Times New Roman" w:cs="Times New Roman"/>
                <w:bCs/>
                <w:color w:val="000000"/>
              </w:rPr>
              <w:t xml:space="preserve"> un konsultācijas nav notikušas.</w:t>
            </w:r>
          </w:p>
        </w:tc>
      </w:tr>
    </w:tbl>
    <w:p w14:paraId="044E6E52" w14:textId="77777777" w:rsidR="007A50EE" w:rsidRPr="00087894" w:rsidRDefault="007A50EE" w:rsidP="007A50EE">
      <w:pPr>
        <w:rPr>
          <w:rFonts w:ascii="Times New Roman" w:hAnsi="Times New Roman" w:cs="Times New Roman"/>
          <w:color w:val="000000"/>
        </w:rPr>
      </w:pPr>
    </w:p>
    <w:p w14:paraId="4FEAF54A" w14:textId="77777777" w:rsidR="007A50EE" w:rsidRDefault="007A50EE" w:rsidP="007A50EE">
      <w:pPr>
        <w:rPr>
          <w:rFonts w:ascii="Times New Roman" w:hAnsi="Times New Roman" w:cs="Times New Roman"/>
          <w:color w:val="000000"/>
        </w:rPr>
      </w:pPr>
    </w:p>
    <w:p w14:paraId="03D0E5E3" w14:textId="77777777" w:rsidR="007A50EE" w:rsidRPr="00087894" w:rsidRDefault="007A50EE" w:rsidP="007A50EE">
      <w:pPr>
        <w:rPr>
          <w:rFonts w:ascii="Times New Roman" w:hAnsi="Times New Roman" w:cs="Times New Roman"/>
          <w:color w:val="000000"/>
        </w:rPr>
      </w:pPr>
    </w:p>
    <w:p w14:paraId="000FEC51" w14:textId="77777777" w:rsidR="007A50EE" w:rsidRPr="00087894" w:rsidRDefault="007A50EE" w:rsidP="007A50EE">
      <w:pPr>
        <w:rPr>
          <w:rFonts w:ascii="Times New Roman" w:hAnsi="Times New Roman" w:cs="Times New Roman"/>
          <w:color w:val="000000"/>
        </w:rPr>
      </w:pPr>
      <w:r w:rsidRPr="00087894">
        <w:rPr>
          <w:rFonts w:ascii="Times New Roman" w:hAnsi="Times New Roman" w:cs="Times New Roman"/>
          <w:color w:val="000000"/>
        </w:rPr>
        <w:t xml:space="preserve">Pašvaldības domes priekšsēdētāja                              </w:t>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r>
      <w:r w:rsidRPr="00087894">
        <w:rPr>
          <w:rFonts w:ascii="Times New Roman" w:hAnsi="Times New Roman" w:cs="Times New Roman"/>
          <w:color w:val="000000"/>
        </w:rPr>
        <w:tab/>
        <w:t xml:space="preserve">         K. Miķelsone</w:t>
      </w:r>
    </w:p>
    <w:p w14:paraId="7DE99166" w14:textId="77777777" w:rsidR="007A50EE" w:rsidRPr="00087894" w:rsidRDefault="007A50EE" w:rsidP="007A50EE">
      <w:pPr>
        <w:rPr>
          <w:rFonts w:ascii="Times New Roman" w:hAnsi="Times New Roman" w:cs="Times New Roman"/>
          <w:color w:val="000000"/>
        </w:rPr>
      </w:pPr>
    </w:p>
    <w:p w14:paraId="047BFC2F" w14:textId="77777777" w:rsidR="007A50EE" w:rsidRPr="00087894" w:rsidRDefault="007A50EE" w:rsidP="007A50EE">
      <w:pPr>
        <w:jc w:val="center"/>
        <w:rPr>
          <w:rFonts w:ascii="Times New Roman" w:hAnsi="Times New Roman" w:cs="Times New Roman"/>
          <w:color w:val="000000"/>
        </w:rPr>
      </w:pPr>
      <w:r w:rsidRPr="00087894">
        <w:rPr>
          <w:rFonts w:ascii="Times New Roman" w:hAnsi="Times New Roman" w:cs="Times New Roman"/>
          <w:color w:val="000000"/>
        </w:rPr>
        <w:t>ŠIS DOKUMENTS IR ELEKTRONISKI PARAKSTĪTS AR DROŠU ELEKTRONISKO PARAKSTU UN SATUR LAIKA ZĪMOGU</w:t>
      </w:r>
    </w:p>
    <w:p w14:paraId="23863738" w14:textId="77777777" w:rsidR="007A50EE" w:rsidRPr="00DD67D5" w:rsidRDefault="007A50EE" w:rsidP="007A50EE">
      <w:pPr>
        <w:rPr>
          <w:rFonts w:ascii="Times New Roman" w:hAnsi="Times New Roman" w:cs="Times New Roman"/>
        </w:rPr>
      </w:pPr>
    </w:p>
    <w:p w14:paraId="6F013642" w14:textId="77777777" w:rsidR="007A50EE" w:rsidRDefault="007A50EE" w:rsidP="007A50EE">
      <w:pPr>
        <w:jc w:val="center"/>
        <w:rPr>
          <w:rFonts w:ascii="Times New Roman" w:eastAsia="Calibri" w:hAnsi="Times New Roman"/>
        </w:rPr>
      </w:pPr>
    </w:p>
    <w:p w14:paraId="61EB1B92" w14:textId="1C8B76CB" w:rsidR="003F7DB3" w:rsidRDefault="003F7DB3">
      <w:pPr>
        <w:rPr>
          <w:rFonts w:ascii="Times New Roman" w:eastAsia="Calibri" w:hAnsi="Times New Roman"/>
        </w:rPr>
      </w:pPr>
    </w:p>
    <w:sectPr w:rsidR="003F7DB3"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DE3BA" w14:textId="77777777" w:rsidR="007A50EE" w:rsidRDefault="007A50EE">
      <w:r>
        <w:separator/>
      </w:r>
    </w:p>
  </w:endnote>
  <w:endnote w:type="continuationSeparator" w:id="0">
    <w:p w14:paraId="564A53DD" w14:textId="77777777" w:rsidR="007A50EE" w:rsidRDefault="007A5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07694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A50EE">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7B46B" w14:textId="77777777" w:rsidR="007A50EE" w:rsidRDefault="007A50EE">
      <w:r>
        <w:separator/>
      </w:r>
    </w:p>
  </w:footnote>
  <w:footnote w:type="continuationSeparator" w:id="0">
    <w:p w14:paraId="409686AF" w14:textId="77777777" w:rsidR="007A50EE" w:rsidRDefault="007A5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9C2CBFB4">
      <w:start w:val="1"/>
      <w:numFmt w:val="decimal"/>
      <w:lvlText w:val="%1."/>
      <w:lvlJc w:val="left"/>
      <w:pPr>
        <w:ind w:left="720" w:hanging="360"/>
      </w:pPr>
      <w:rPr>
        <w:rFonts w:hint="default"/>
      </w:rPr>
    </w:lvl>
    <w:lvl w:ilvl="1" w:tplc="149AC506" w:tentative="1">
      <w:start w:val="1"/>
      <w:numFmt w:val="lowerLetter"/>
      <w:lvlText w:val="%2."/>
      <w:lvlJc w:val="left"/>
      <w:pPr>
        <w:ind w:left="1440" w:hanging="360"/>
      </w:pPr>
    </w:lvl>
    <w:lvl w:ilvl="2" w:tplc="0582C936" w:tentative="1">
      <w:start w:val="1"/>
      <w:numFmt w:val="lowerRoman"/>
      <w:lvlText w:val="%3."/>
      <w:lvlJc w:val="right"/>
      <w:pPr>
        <w:ind w:left="2160" w:hanging="180"/>
      </w:pPr>
    </w:lvl>
    <w:lvl w:ilvl="3" w:tplc="CDB2E33A" w:tentative="1">
      <w:start w:val="1"/>
      <w:numFmt w:val="decimal"/>
      <w:lvlText w:val="%4."/>
      <w:lvlJc w:val="left"/>
      <w:pPr>
        <w:ind w:left="2880" w:hanging="360"/>
      </w:pPr>
    </w:lvl>
    <w:lvl w:ilvl="4" w:tplc="E56C1F76" w:tentative="1">
      <w:start w:val="1"/>
      <w:numFmt w:val="lowerLetter"/>
      <w:lvlText w:val="%5."/>
      <w:lvlJc w:val="left"/>
      <w:pPr>
        <w:ind w:left="3600" w:hanging="360"/>
      </w:pPr>
    </w:lvl>
    <w:lvl w:ilvl="5" w:tplc="728CFC0C" w:tentative="1">
      <w:start w:val="1"/>
      <w:numFmt w:val="lowerRoman"/>
      <w:lvlText w:val="%6."/>
      <w:lvlJc w:val="right"/>
      <w:pPr>
        <w:ind w:left="4320" w:hanging="180"/>
      </w:pPr>
    </w:lvl>
    <w:lvl w:ilvl="6" w:tplc="077C5BA2" w:tentative="1">
      <w:start w:val="1"/>
      <w:numFmt w:val="decimal"/>
      <w:lvlText w:val="%7."/>
      <w:lvlJc w:val="left"/>
      <w:pPr>
        <w:ind w:left="5040" w:hanging="360"/>
      </w:pPr>
    </w:lvl>
    <w:lvl w:ilvl="7" w:tplc="F33A98E0" w:tentative="1">
      <w:start w:val="1"/>
      <w:numFmt w:val="lowerLetter"/>
      <w:lvlText w:val="%8."/>
      <w:lvlJc w:val="left"/>
      <w:pPr>
        <w:ind w:left="5760" w:hanging="360"/>
      </w:pPr>
    </w:lvl>
    <w:lvl w:ilvl="8" w:tplc="31C22F82" w:tentative="1">
      <w:start w:val="1"/>
      <w:numFmt w:val="lowerRoman"/>
      <w:lvlText w:val="%9."/>
      <w:lvlJc w:val="right"/>
      <w:pPr>
        <w:ind w:left="6480" w:hanging="180"/>
      </w:pPr>
    </w:lvl>
  </w:abstractNum>
  <w:abstractNum w:abstractNumId="2"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5DE69F6"/>
    <w:multiLevelType w:val="multilevel"/>
    <w:tmpl w:val="9666334C"/>
    <w:lvl w:ilvl="0">
      <w:start w:val="1"/>
      <w:numFmt w:val="decimal"/>
      <w:lvlText w:val="%1."/>
      <w:lvlJc w:val="left"/>
      <w:pPr>
        <w:ind w:left="360" w:hanging="360"/>
      </w:pPr>
      <w:rPr>
        <w:rFonts w:hint="default"/>
        <w:b w:val="0"/>
        <w:bCs/>
      </w:rPr>
    </w:lvl>
    <w:lvl w:ilvl="1">
      <w:start w:val="1"/>
      <w:numFmt w:val="decimal"/>
      <w:lvlText w:val="%1.%2."/>
      <w:lvlJc w:val="left"/>
      <w:rPr>
        <w:b w:val="0"/>
        <w:bCs/>
        <w:i w:val="0"/>
        <w:iCs w:val="0"/>
        <w: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C0271E1"/>
    <w:multiLevelType w:val="hybridMultilevel"/>
    <w:tmpl w:val="2402D6C8"/>
    <w:lvl w:ilvl="0" w:tplc="894A4A02">
      <w:start w:val="1"/>
      <w:numFmt w:val="bullet"/>
      <w:lvlText w:val=""/>
      <w:lvlJc w:val="left"/>
      <w:pPr>
        <w:ind w:left="720" w:hanging="360"/>
      </w:pPr>
      <w:rPr>
        <w:rFonts w:ascii="Symbol" w:hAnsi="Symbol" w:hint="default"/>
      </w:rPr>
    </w:lvl>
    <w:lvl w:ilvl="1" w:tplc="A0185B8A" w:tentative="1">
      <w:start w:val="1"/>
      <w:numFmt w:val="bullet"/>
      <w:lvlText w:val="o"/>
      <w:lvlJc w:val="left"/>
      <w:pPr>
        <w:ind w:left="1440" w:hanging="360"/>
      </w:pPr>
      <w:rPr>
        <w:rFonts w:ascii="Courier New" w:hAnsi="Courier New" w:cs="Courier New" w:hint="default"/>
      </w:rPr>
    </w:lvl>
    <w:lvl w:ilvl="2" w:tplc="24762384" w:tentative="1">
      <w:start w:val="1"/>
      <w:numFmt w:val="bullet"/>
      <w:lvlText w:val=""/>
      <w:lvlJc w:val="left"/>
      <w:pPr>
        <w:ind w:left="2160" w:hanging="360"/>
      </w:pPr>
      <w:rPr>
        <w:rFonts w:ascii="Wingdings" w:hAnsi="Wingdings" w:hint="default"/>
      </w:rPr>
    </w:lvl>
    <w:lvl w:ilvl="3" w:tplc="F13639C6" w:tentative="1">
      <w:start w:val="1"/>
      <w:numFmt w:val="bullet"/>
      <w:lvlText w:val=""/>
      <w:lvlJc w:val="left"/>
      <w:pPr>
        <w:ind w:left="2880" w:hanging="360"/>
      </w:pPr>
      <w:rPr>
        <w:rFonts w:ascii="Symbol" w:hAnsi="Symbol" w:hint="default"/>
      </w:rPr>
    </w:lvl>
    <w:lvl w:ilvl="4" w:tplc="CB9E2860" w:tentative="1">
      <w:start w:val="1"/>
      <w:numFmt w:val="bullet"/>
      <w:lvlText w:val="o"/>
      <w:lvlJc w:val="left"/>
      <w:pPr>
        <w:ind w:left="3600" w:hanging="360"/>
      </w:pPr>
      <w:rPr>
        <w:rFonts w:ascii="Courier New" w:hAnsi="Courier New" w:cs="Courier New" w:hint="default"/>
      </w:rPr>
    </w:lvl>
    <w:lvl w:ilvl="5" w:tplc="6812FC08" w:tentative="1">
      <w:start w:val="1"/>
      <w:numFmt w:val="bullet"/>
      <w:lvlText w:val=""/>
      <w:lvlJc w:val="left"/>
      <w:pPr>
        <w:ind w:left="4320" w:hanging="360"/>
      </w:pPr>
      <w:rPr>
        <w:rFonts w:ascii="Wingdings" w:hAnsi="Wingdings" w:hint="default"/>
      </w:rPr>
    </w:lvl>
    <w:lvl w:ilvl="6" w:tplc="4A1EF478" w:tentative="1">
      <w:start w:val="1"/>
      <w:numFmt w:val="bullet"/>
      <w:lvlText w:val=""/>
      <w:lvlJc w:val="left"/>
      <w:pPr>
        <w:ind w:left="5040" w:hanging="360"/>
      </w:pPr>
      <w:rPr>
        <w:rFonts w:ascii="Symbol" w:hAnsi="Symbol" w:hint="default"/>
      </w:rPr>
    </w:lvl>
    <w:lvl w:ilvl="7" w:tplc="23C00352" w:tentative="1">
      <w:start w:val="1"/>
      <w:numFmt w:val="bullet"/>
      <w:lvlText w:val="o"/>
      <w:lvlJc w:val="left"/>
      <w:pPr>
        <w:ind w:left="5760" w:hanging="360"/>
      </w:pPr>
      <w:rPr>
        <w:rFonts w:ascii="Courier New" w:hAnsi="Courier New" w:cs="Courier New" w:hint="default"/>
      </w:rPr>
    </w:lvl>
    <w:lvl w:ilvl="8" w:tplc="E44A9D40"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674C19E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B0B5139"/>
    <w:multiLevelType w:val="hybridMultilevel"/>
    <w:tmpl w:val="ECBA4B7A"/>
    <w:lvl w:ilvl="0" w:tplc="954CFAD2">
      <w:start w:val="1"/>
      <w:numFmt w:val="decimal"/>
      <w:lvlText w:val="%1."/>
      <w:lvlJc w:val="left"/>
      <w:pPr>
        <w:ind w:left="720" w:hanging="360"/>
      </w:pPr>
      <w:rPr>
        <w:rFonts w:cstheme="minorBidi" w:hint="default"/>
      </w:rPr>
    </w:lvl>
    <w:lvl w:ilvl="1" w:tplc="D6202C66" w:tentative="1">
      <w:start w:val="1"/>
      <w:numFmt w:val="lowerLetter"/>
      <w:lvlText w:val="%2."/>
      <w:lvlJc w:val="left"/>
      <w:pPr>
        <w:ind w:left="1440" w:hanging="360"/>
      </w:pPr>
    </w:lvl>
    <w:lvl w:ilvl="2" w:tplc="C59C8ED4" w:tentative="1">
      <w:start w:val="1"/>
      <w:numFmt w:val="lowerRoman"/>
      <w:lvlText w:val="%3."/>
      <w:lvlJc w:val="right"/>
      <w:pPr>
        <w:ind w:left="2160" w:hanging="180"/>
      </w:pPr>
    </w:lvl>
    <w:lvl w:ilvl="3" w:tplc="E25ECA6C" w:tentative="1">
      <w:start w:val="1"/>
      <w:numFmt w:val="decimal"/>
      <w:lvlText w:val="%4."/>
      <w:lvlJc w:val="left"/>
      <w:pPr>
        <w:ind w:left="2880" w:hanging="360"/>
      </w:pPr>
    </w:lvl>
    <w:lvl w:ilvl="4" w:tplc="27DA3AB0" w:tentative="1">
      <w:start w:val="1"/>
      <w:numFmt w:val="lowerLetter"/>
      <w:lvlText w:val="%5."/>
      <w:lvlJc w:val="left"/>
      <w:pPr>
        <w:ind w:left="3600" w:hanging="360"/>
      </w:pPr>
    </w:lvl>
    <w:lvl w:ilvl="5" w:tplc="D7D6BF14" w:tentative="1">
      <w:start w:val="1"/>
      <w:numFmt w:val="lowerRoman"/>
      <w:lvlText w:val="%6."/>
      <w:lvlJc w:val="right"/>
      <w:pPr>
        <w:ind w:left="4320" w:hanging="180"/>
      </w:pPr>
    </w:lvl>
    <w:lvl w:ilvl="6" w:tplc="16D695CA" w:tentative="1">
      <w:start w:val="1"/>
      <w:numFmt w:val="decimal"/>
      <w:lvlText w:val="%7."/>
      <w:lvlJc w:val="left"/>
      <w:pPr>
        <w:ind w:left="5040" w:hanging="360"/>
      </w:pPr>
    </w:lvl>
    <w:lvl w:ilvl="7" w:tplc="E1B2F1E8" w:tentative="1">
      <w:start w:val="1"/>
      <w:numFmt w:val="lowerLetter"/>
      <w:lvlText w:val="%8."/>
      <w:lvlJc w:val="left"/>
      <w:pPr>
        <w:ind w:left="5760" w:hanging="360"/>
      </w:pPr>
    </w:lvl>
    <w:lvl w:ilvl="8" w:tplc="F4809BC4" w:tentative="1">
      <w:start w:val="1"/>
      <w:numFmt w:val="lowerRoman"/>
      <w:lvlText w:val="%9."/>
      <w:lvlJc w:val="right"/>
      <w:pPr>
        <w:ind w:left="6480" w:hanging="180"/>
      </w:pPr>
    </w:lvl>
  </w:abstractNum>
  <w:abstractNum w:abstractNumId="8" w15:restartNumberingAfterBreak="0">
    <w:nsid w:val="78786C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E54B40"/>
    <w:multiLevelType w:val="multilevel"/>
    <w:tmpl w:val="32FEC20C"/>
    <w:lvl w:ilvl="0">
      <w:start w:val="1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80567416">
    <w:abstractNumId w:val="5"/>
  </w:num>
  <w:num w:numId="2" w16cid:durableId="1964530278">
    <w:abstractNumId w:val="1"/>
  </w:num>
  <w:num w:numId="3" w16cid:durableId="1884442053">
    <w:abstractNumId w:val="0"/>
  </w:num>
  <w:num w:numId="4" w16cid:durableId="1274290402">
    <w:abstractNumId w:val="7"/>
  </w:num>
  <w:num w:numId="5" w16cid:durableId="1243369372">
    <w:abstractNumId w:val="6"/>
  </w:num>
  <w:num w:numId="6" w16cid:durableId="455106255">
    <w:abstractNumId w:val="8"/>
  </w:num>
  <w:num w:numId="7" w16cid:durableId="1548444708">
    <w:abstractNumId w:val="9"/>
  </w:num>
  <w:num w:numId="8" w16cid:durableId="1989045514">
    <w:abstractNumId w:val="4"/>
  </w:num>
  <w:num w:numId="9" w16cid:durableId="167059270">
    <w:abstractNumId w:val="2"/>
  </w:num>
  <w:num w:numId="10" w16cid:durableId="1775903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D2308"/>
    <w:rsid w:val="00103D54"/>
    <w:rsid w:val="00195A73"/>
    <w:rsid w:val="001B7E9A"/>
    <w:rsid w:val="001D07F4"/>
    <w:rsid w:val="00206E82"/>
    <w:rsid w:val="0021016D"/>
    <w:rsid w:val="0025391B"/>
    <w:rsid w:val="00297558"/>
    <w:rsid w:val="00310BC7"/>
    <w:rsid w:val="00351D48"/>
    <w:rsid w:val="0037587A"/>
    <w:rsid w:val="003C3A42"/>
    <w:rsid w:val="003F7DB3"/>
    <w:rsid w:val="00492BDF"/>
    <w:rsid w:val="004C33B2"/>
    <w:rsid w:val="004D516C"/>
    <w:rsid w:val="0053073B"/>
    <w:rsid w:val="00543508"/>
    <w:rsid w:val="00564A42"/>
    <w:rsid w:val="00564CA6"/>
    <w:rsid w:val="005C7FA1"/>
    <w:rsid w:val="005E2992"/>
    <w:rsid w:val="00614E22"/>
    <w:rsid w:val="00617AAC"/>
    <w:rsid w:val="00661973"/>
    <w:rsid w:val="00693F05"/>
    <w:rsid w:val="006D3451"/>
    <w:rsid w:val="006F6159"/>
    <w:rsid w:val="007316F0"/>
    <w:rsid w:val="0074092B"/>
    <w:rsid w:val="007A50EE"/>
    <w:rsid w:val="007B4DDB"/>
    <w:rsid w:val="00823D77"/>
    <w:rsid w:val="008257F8"/>
    <w:rsid w:val="009139A1"/>
    <w:rsid w:val="00996740"/>
    <w:rsid w:val="009E353D"/>
    <w:rsid w:val="00A52B04"/>
    <w:rsid w:val="00AD6D6C"/>
    <w:rsid w:val="00AE0213"/>
    <w:rsid w:val="00B36CD4"/>
    <w:rsid w:val="00BB16A4"/>
    <w:rsid w:val="00C9477C"/>
    <w:rsid w:val="00D86969"/>
    <w:rsid w:val="00DD67D5"/>
    <w:rsid w:val="00E52DA2"/>
    <w:rsid w:val="00E75D8D"/>
    <w:rsid w:val="00EA01E2"/>
    <w:rsid w:val="00F6265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Bullet list"/>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uiPriority w:val="99"/>
    <w:unhideWhenUsed/>
    <w:rsid w:val="007A50EE"/>
    <w:rPr>
      <w:color w:val="0000FF"/>
      <w:u w:val="single"/>
    </w:rPr>
  </w:style>
  <w:style w:type="paragraph" w:styleId="Prskatjums">
    <w:name w:val="Revision"/>
    <w:hidden/>
    <w:uiPriority w:val="99"/>
    <w:semiHidden/>
    <w:rsid w:val="00731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laidiens/2024/06/07/nr/110"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5</Pages>
  <Words>5135</Words>
  <Characters>2928</Characters>
  <Application>Microsoft Office Word</Application>
  <DocSecurity>0</DocSecurity>
  <Lines>24</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9</cp:revision>
  <dcterms:created xsi:type="dcterms:W3CDTF">2024-06-01T14:39:00Z</dcterms:created>
  <dcterms:modified xsi:type="dcterms:W3CDTF">2025-05-21T06:49:00Z</dcterms:modified>
</cp:coreProperties>
</file>