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1BD0B935" w:rsidR="004D516C" w:rsidRDefault="001A0772" w:rsidP="00564CA6">
      <w:r>
        <w:rPr>
          <w:noProof/>
        </w:rPr>
        <w:drawing>
          <wp:inline distT="0" distB="0" distL="0" distR="0" wp14:anchorId="53C40349" wp14:editId="21BEECE6">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32EE6DF6" w:rsidR="00564CA6" w:rsidRPr="00564CA6" w:rsidRDefault="001A0772"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Pr>
          <w:rFonts w:ascii="Times New Roman" w:hAnsi="Times New Roman"/>
        </w:rPr>
        <w:t>15.04.2025.</w:t>
      </w:r>
    </w:p>
    <w:p w14:paraId="2794EE8C" w14:textId="77777777" w:rsidR="00564CA6" w:rsidRPr="00564CA6" w:rsidRDefault="00564CA6" w:rsidP="00564CA6">
      <w:pPr>
        <w:jc w:val="right"/>
        <w:rPr>
          <w:rFonts w:ascii="Times New Roman" w:hAnsi="Times New Roman" w:cs="Times New Roman"/>
          <w:noProof/>
          <w:color w:val="FF0000"/>
        </w:rPr>
      </w:pPr>
    </w:p>
    <w:p w14:paraId="42D89E02" w14:textId="77777777" w:rsidR="001A0772" w:rsidRDefault="001A0772" w:rsidP="001A0772">
      <w:pPr>
        <w:jc w:val="right"/>
        <w:rPr>
          <w:rFonts w:ascii="Times New Roman" w:hAnsi="Times New Roman"/>
        </w:rPr>
      </w:pPr>
      <w:bookmarkStart w:id="0" w:name="_Hlk86306296"/>
      <w:r>
        <w:rPr>
          <w:rFonts w:ascii="Times New Roman" w:hAnsi="Times New Roman"/>
        </w:rPr>
        <w:t>vēlamais datums izskatīšanai: IKSS komitejā 07.05.2025.</w:t>
      </w:r>
    </w:p>
    <w:p w14:paraId="0B327DBC" w14:textId="39E39B92" w:rsidR="001A0772" w:rsidRDefault="001A0772" w:rsidP="001A0772">
      <w:pPr>
        <w:jc w:val="right"/>
        <w:rPr>
          <w:rFonts w:ascii="Times New Roman" w:hAnsi="Times New Roman"/>
        </w:rPr>
      </w:pPr>
      <w:r>
        <w:rPr>
          <w:rFonts w:ascii="Times New Roman" w:hAnsi="Times New Roman"/>
        </w:rPr>
        <w:t>domē: 29.05.2025.</w:t>
      </w:r>
    </w:p>
    <w:p w14:paraId="2B0E41F5" w14:textId="77777777" w:rsidR="001A0772" w:rsidRDefault="001A0772" w:rsidP="001A0772">
      <w:pPr>
        <w:jc w:val="right"/>
      </w:pPr>
      <w:r>
        <w:rPr>
          <w:rFonts w:ascii="Times New Roman" w:hAnsi="Times New Roman"/>
        </w:rPr>
        <w:t xml:space="preserve">Sagatavotājs un ziņotājs: </w:t>
      </w:r>
      <w:proofErr w:type="spellStart"/>
      <w:r>
        <w:rPr>
          <w:rFonts w:ascii="Times New Roman" w:hAnsi="Times New Roman"/>
        </w:rPr>
        <w:t>L.Strode</w:t>
      </w:r>
      <w:proofErr w:type="spellEnd"/>
    </w:p>
    <w:p w14:paraId="25827EA2" w14:textId="77777777" w:rsidR="00310BC7" w:rsidRDefault="00310BC7" w:rsidP="00310BC7">
      <w:pPr>
        <w:ind w:left="5387" w:firstLine="279"/>
        <w:jc w:val="right"/>
        <w:rPr>
          <w:rFonts w:ascii="Times New Roman" w:hAnsi="Times New Roman"/>
          <w:bCs/>
        </w:rPr>
      </w:pPr>
    </w:p>
    <w:p w14:paraId="40D1929E" w14:textId="78BA7E0C" w:rsidR="00310BC7" w:rsidRPr="004C33B2" w:rsidRDefault="001A0772" w:rsidP="00310BC7">
      <w:pPr>
        <w:ind w:left="5387" w:firstLine="279"/>
        <w:jc w:val="right"/>
        <w:rPr>
          <w:rFonts w:ascii="Times New Roman" w:hAnsi="Times New Roman"/>
          <w:bCs/>
        </w:rPr>
      </w:pPr>
      <w:r w:rsidRPr="004C33B2">
        <w:rPr>
          <w:rFonts w:ascii="Times New Roman" w:hAnsi="Times New Roman"/>
          <w:bCs/>
        </w:rPr>
        <w:t>APSTIPRINĀTI</w:t>
      </w:r>
    </w:p>
    <w:p w14:paraId="17638AED" w14:textId="77777777" w:rsidR="001A0772" w:rsidRDefault="001A0772" w:rsidP="001A0772">
      <w:pPr>
        <w:ind w:left="5387"/>
        <w:jc w:val="right"/>
      </w:pPr>
      <w:r w:rsidRPr="004C33B2">
        <w:rPr>
          <w:rFonts w:ascii="Times New Roman" w:hAnsi="Times New Roman"/>
          <w:bCs/>
        </w:rPr>
        <w:t xml:space="preserve">ar Ādažu novada pašvaldības domes </w:t>
      </w:r>
      <w:r w:rsidRPr="00310BC7">
        <w:rPr>
          <w:rFonts w:ascii="Times New Roman" w:hAnsi="Times New Roman"/>
          <w:noProof/>
          <w:highlight w:val="yellow"/>
        </w:rPr>
        <w:t>20</w:t>
      </w:r>
      <w:r>
        <w:rPr>
          <w:rFonts w:ascii="Times New Roman" w:hAnsi="Times New Roman"/>
          <w:noProof/>
          <w:highlight w:val="yellow"/>
        </w:rPr>
        <w:t>25</w:t>
      </w:r>
      <w:r w:rsidRPr="00310BC7">
        <w:rPr>
          <w:rFonts w:ascii="Times New Roman" w:hAnsi="Times New Roman"/>
          <w:noProof/>
          <w:highlight w:val="yellow"/>
        </w:rPr>
        <w:t xml:space="preserve">. gada </w:t>
      </w:r>
      <w:bookmarkEnd w:id="0"/>
      <w:r>
        <w:rPr>
          <w:rFonts w:ascii="Times New Roman" w:hAnsi="Times New Roman"/>
        </w:rPr>
        <w:t xml:space="preserve">29. maija </w:t>
      </w:r>
      <w:r>
        <w:rPr>
          <w:rFonts w:ascii="Times New Roman" w:hAnsi="Times New Roman"/>
          <w:bCs/>
        </w:rPr>
        <w:t>sēdes lēmumu (</w:t>
      </w:r>
      <w:r>
        <w:rPr>
          <w:rFonts w:ascii="Times New Roman" w:hAnsi="Times New Roman"/>
        </w:rPr>
        <w:t xml:space="preserve">protokols Nr. </w:t>
      </w:r>
      <w:r w:rsidRPr="00BD3A08">
        <w:rPr>
          <w:rFonts w:ascii="Times New Roman" w:hAnsi="Times New Roman"/>
          <w:highlight w:val="yellow"/>
        </w:rPr>
        <w:t>xx § xx</w:t>
      </w:r>
      <w:r>
        <w:rPr>
          <w:rFonts w:ascii="Times New Roman" w:hAnsi="Times New Roman"/>
          <w:bCs/>
        </w:rPr>
        <w:t xml:space="preserve">) </w:t>
      </w:r>
    </w:p>
    <w:p w14:paraId="704FF098" w14:textId="60D573F2" w:rsidR="00310BC7" w:rsidRPr="004C33B2" w:rsidRDefault="00310BC7" w:rsidP="001A0772">
      <w:pPr>
        <w:ind w:left="5387"/>
        <w:jc w:val="right"/>
        <w:rPr>
          <w:rFonts w:ascii="Times New Roman" w:eastAsia="Times New Roman" w:hAnsi="Times New Roman"/>
          <w:sz w:val="28"/>
          <w:szCs w:val="28"/>
          <w:lang w:bidi="en-US"/>
        </w:rPr>
      </w:pPr>
    </w:p>
    <w:p w14:paraId="45CDF15A" w14:textId="77777777" w:rsidR="00310BC7" w:rsidRPr="004C33B2" w:rsidRDefault="001A0772" w:rsidP="00310BC7">
      <w:pPr>
        <w:jc w:val="center"/>
        <w:rPr>
          <w:rFonts w:ascii="Times New Roman" w:eastAsia="Times New Roman" w:hAnsi="Times New Roman"/>
          <w:sz w:val="28"/>
          <w:lang w:eastAsia="lv-LV"/>
        </w:rPr>
      </w:pPr>
      <w:r w:rsidRPr="004C33B2">
        <w:rPr>
          <w:rFonts w:ascii="Times New Roman" w:eastAsia="Times New Roman" w:hAnsi="Times New Roman"/>
          <w:sz w:val="28"/>
          <w:lang w:eastAsia="lv-LV"/>
        </w:rPr>
        <w:t>SAISTOŠIE NOTEIKUMI</w:t>
      </w:r>
    </w:p>
    <w:p w14:paraId="08B0E689" w14:textId="77777777" w:rsidR="00310BC7" w:rsidRPr="004C33B2" w:rsidRDefault="001A0772" w:rsidP="00310BC7">
      <w:pPr>
        <w:jc w:val="center"/>
        <w:rPr>
          <w:rFonts w:ascii="Times New Roman" w:eastAsia="Times New Roman" w:hAnsi="Times New Roman"/>
          <w:lang w:eastAsia="lv-LV"/>
        </w:rPr>
      </w:pPr>
      <w:r w:rsidRPr="004C33B2">
        <w:rPr>
          <w:rFonts w:ascii="Times New Roman" w:eastAsia="Times New Roman" w:hAnsi="Times New Roman"/>
          <w:lang w:eastAsia="lv-LV"/>
        </w:rPr>
        <w:t>Ādažos, Ādažu novadā</w:t>
      </w:r>
    </w:p>
    <w:p w14:paraId="47C0F9DB" w14:textId="77777777" w:rsidR="00564CA6" w:rsidRPr="00564CA6" w:rsidRDefault="001A0772"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011333F3" w:rsidR="00564CA6" w:rsidRPr="00564CA6" w:rsidRDefault="001A0772" w:rsidP="00564CA6">
      <w:pPr>
        <w:rPr>
          <w:rFonts w:ascii="Times New Roman" w:hAnsi="Times New Roman" w:cs="Times New Roman"/>
        </w:rPr>
      </w:pPr>
      <w:r>
        <w:rPr>
          <w:rFonts w:ascii="Times New Roman" w:hAnsi="Times New Roman"/>
        </w:rPr>
        <w:t>2025. gada 29. maijā</w:t>
      </w:r>
      <w:r>
        <w:rPr>
          <w:rFonts w:ascii="Times New Roman" w:hAnsi="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7F6FBD25" w14:textId="77777777" w:rsidR="001A0772" w:rsidRDefault="001A0772" w:rsidP="001A0772">
      <w:pPr>
        <w:widowControl w:val="0"/>
        <w:shd w:val="clear" w:color="auto" w:fill="FFFFFF"/>
        <w:tabs>
          <w:tab w:val="left" w:pos="1985"/>
        </w:tabs>
        <w:autoSpaceDE w:val="0"/>
        <w:jc w:val="center"/>
        <w:rPr>
          <w:rFonts w:ascii="Times New Roman" w:eastAsia="Times New Roman" w:hAnsi="Times New Roman"/>
          <w:b/>
          <w:bCs/>
          <w:iCs/>
          <w:sz w:val="28"/>
          <w:szCs w:val="28"/>
          <w:lang w:bidi="en-US"/>
        </w:rPr>
      </w:pPr>
      <w:r>
        <w:rPr>
          <w:rFonts w:ascii="Times New Roman" w:eastAsia="Times New Roman" w:hAnsi="Times New Roman"/>
          <w:b/>
          <w:bCs/>
          <w:iCs/>
          <w:sz w:val="28"/>
          <w:szCs w:val="28"/>
          <w:lang w:bidi="en-US"/>
        </w:rPr>
        <w:t>Grozījumi Ādažu novada pašvaldības domes 2023. gada 28. septembra saistošajos noteikumos Nr. 28/2023 “Par pašvaldības līdzfinansējumu privātām vispārējās izglītības iestādēm”</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65697E6F" w14:textId="77777777" w:rsidR="001A0772" w:rsidRDefault="001A0772" w:rsidP="001A0772">
      <w:pPr>
        <w:shd w:val="clear" w:color="auto" w:fill="FFFFFF"/>
        <w:tabs>
          <w:tab w:val="left" w:pos="6225"/>
        </w:tabs>
        <w:autoSpaceDE w:val="0"/>
        <w:ind w:left="4820"/>
        <w:jc w:val="right"/>
        <w:rPr>
          <w:rFonts w:ascii="Times New Roman" w:eastAsia="Times New Roman" w:hAnsi="Times New Roman"/>
          <w:i/>
          <w:lang w:bidi="en-US"/>
        </w:rPr>
      </w:pPr>
      <w:r w:rsidRPr="004C33B2">
        <w:rPr>
          <w:rFonts w:ascii="Times New Roman" w:eastAsia="Times New Roman" w:hAnsi="Times New Roman"/>
          <w:i/>
          <w:lang w:bidi="en-US"/>
        </w:rPr>
        <w:t xml:space="preserve">Izdoti saskaņā ar </w:t>
      </w:r>
      <w:r>
        <w:rPr>
          <w:rFonts w:ascii="Times New Roman" w:eastAsia="Times New Roman" w:hAnsi="Times New Roman"/>
          <w:i/>
          <w:lang w:bidi="en-US"/>
        </w:rPr>
        <w:t xml:space="preserve">Pašvaldību likuma </w:t>
      </w:r>
    </w:p>
    <w:p w14:paraId="1B2464A2" w14:textId="77777777" w:rsidR="001A0772" w:rsidRDefault="001A0772" w:rsidP="001A0772">
      <w:pPr>
        <w:shd w:val="clear" w:color="auto" w:fill="FFFFFF"/>
        <w:tabs>
          <w:tab w:val="left" w:pos="6225"/>
        </w:tabs>
        <w:autoSpaceDE w:val="0"/>
        <w:ind w:left="4820"/>
        <w:jc w:val="right"/>
      </w:pPr>
      <w:r>
        <w:rPr>
          <w:rFonts w:ascii="Times New Roman" w:eastAsia="Times New Roman" w:hAnsi="Times New Roman"/>
          <w:i/>
          <w:lang w:bidi="en-US"/>
        </w:rPr>
        <w:t>44. panta otro daļu</w:t>
      </w:r>
    </w:p>
    <w:p w14:paraId="19B601A2" w14:textId="77777777" w:rsidR="00310BC7" w:rsidRPr="004C33B2" w:rsidRDefault="00310BC7" w:rsidP="00310BC7">
      <w:pPr>
        <w:shd w:val="clear" w:color="auto" w:fill="FFFFFF"/>
        <w:jc w:val="center"/>
        <w:outlineLvl w:val="1"/>
        <w:rPr>
          <w:rFonts w:ascii="Times New Roman" w:eastAsia="Times New Roman" w:hAnsi="Times New Roman"/>
          <w:b/>
          <w:bCs/>
          <w:iCs/>
          <w:lang w:bidi="en-US"/>
        </w:rPr>
      </w:pPr>
    </w:p>
    <w:p w14:paraId="5A81852E" w14:textId="2A125389" w:rsidR="001A0772" w:rsidRPr="00016E3D" w:rsidRDefault="001A0772" w:rsidP="00B7675F">
      <w:pPr>
        <w:pStyle w:val="Sarakstarindkopa"/>
        <w:numPr>
          <w:ilvl w:val="0"/>
          <w:numId w:val="5"/>
        </w:numPr>
        <w:spacing w:after="120" w:line="240" w:lineRule="auto"/>
        <w:ind w:left="426" w:hanging="426"/>
        <w:contextualSpacing w:val="0"/>
        <w:jc w:val="both"/>
      </w:pPr>
      <w:r w:rsidRPr="00B7675F">
        <w:rPr>
          <w:rFonts w:ascii="Times New Roman" w:hAnsi="Times New Roman"/>
          <w:sz w:val="24"/>
          <w:szCs w:val="24"/>
        </w:rPr>
        <w:t>Izdarīt Ādažu novada pašvaldības domes 2023. gada 28. septembra saistošajos noteikumos Nr. 28/2023 “Par pašvaldības līdzfinansējumu privātām vispārējās izglītības iestādēm</w:t>
      </w:r>
      <w:r w:rsidR="000237D5" w:rsidRPr="00B7675F">
        <w:rPr>
          <w:rFonts w:ascii="Times New Roman" w:hAnsi="Times New Roman"/>
          <w:sz w:val="24"/>
          <w:szCs w:val="24"/>
        </w:rPr>
        <w:t>”</w:t>
      </w:r>
      <w:r w:rsidRPr="00B7675F">
        <w:rPr>
          <w:rFonts w:ascii="Times New Roman" w:hAnsi="Times New Roman"/>
          <w:sz w:val="24"/>
          <w:szCs w:val="24"/>
        </w:rPr>
        <w:t xml:space="preserve"> </w:t>
      </w:r>
      <w:r w:rsidR="00EB6026" w:rsidRPr="00B7675F">
        <w:rPr>
          <w:rFonts w:ascii="Times New Roman" w:hAnsi="Times New Roman"/>
          <w:sz w:val="24"/>
          <w:szCs w:val="24"/>
        </w:rPr>
        <w:t xml:space="preserve">(Latvijas Vēstnesis, 2023., Nr.193) </w:t>
      </w:r>
      <w:r w:rsidRPr="00B7675F">
        <w:rPr>
          <w:rFonts w:ascii="Times New Roman" w:hAnsi="Times New Roman"/>
          <w:sz w:val="24"/>
          <w:szCs w:val="24"/>
        </w:rPr>
        <w:t xml:space="preserve">šādus grozījumus: </w:t>
      </w:r>
    </w:p>
    <w:p w14:paraId="35DF2116" w14:textId="3796073A" w:rsidR="001A0772" w:rsidRPr="00657E83" w:rsidRDefault="00657E83" w:rsidP="00B7675F">
      <w:pPr>
        <w:pStyle w:val="Sarakstarindkopa"/>
        <w:numPr>
          <w:ilvl w:val="1"/>
          <w:numId w:val="5"/>
        </w:numPr>
        <w:suppressAutoHyphens/>
        <w:autoSpaceDN w:val="0"/>
        <w:spacing w:before="120" w:after="120" w:line="240" w:lineRule="auto"/>
        <w:ind w:left="992" w:hanging="567"/>
        <w:contextualSpacing w:val="0"/>
        <w:jc w:val="both"/>
        <w:rPr>
          <w:sz w:val="24"/>
          <w:szCs w:val="24"/>
        </w:rPr>
      </w:pPr>
      <w:r>
        <w:rPr>
          <w:rFonts w:ascii="Times New Roman" w:hAnsi="Times New Roman"/>
          <w:sz w:val="24"/>
          <w:szCs w:val="24"/>
        </w:rPr>
        <w:t>p</w:t>
      </w:r>
      <w:r w:rsidR="001A0772" w:rsidRPr="00657E83">
        <w:rPr>
          <w:rFonts w:ascii="Times New Roman" w:hAnsi="Times New Roman"/>
          <w:sz w:val="24"/>
          <w:szCs w:val="24"/>
        </w:rPr>
        <w:t>apildināt ar</w:t>
      </w:r>
      <w:r w:rsidR="00EB6026" w:rsidRPr="00657E83">
        <w:rPr>
          <w:rFonts w:ascii="Times New Roman" w:hAnsi="Times New Roman"/>
          <w:sz w:val="24"/>
          <w:szCs w:val="24"/>
        </w:rPr>
        <w:t xml:space="preserve"> jaunu </w:t>
      </w:r>
      <w:r w:rsidR="001A0772" w:rsidRPr="00657E83">
        <w:rPr>
          <w:rFonts w:ascii="Times New Roman" w:hAnsi="Times New Roman"/>
          <w:sz w:val="24"/>
          <w:szCs w:val="24"/>
        </w:rPr>
        <w:t>2.</w:t>
      </w:r>
      <w:r w:rsidR="001A0772" w:rsidRPr="00657E83">
        <w:rPr>
          <w:rFonts w:ascii="Times New Roman" w:hAnsi="Times New Roman"/>
          <w:sz w:val="24"/>
          <w:szCs w:val="24"/>
          <w:vertAlign w:val="superscript"/>
        </w:rPr>
        <w:t>1</w:t>
      </w:r>
      <w:r w:rsidR="001A0772" w:rsidRPr="00657E83">
        <w:rPr>
          <w:rFonts w:ascii="Times New Roman" w:hAnsi="Times New Roman"/>
          <w:sz w:val="24"/>
          <w:szCs w:val="24"/>
        </w:rPr>
        <w:t xml:space="preserve"> apakšpunktu:</w:t>
      </w:r>
    </w:p>
    <w:p w14:paraId="4C0507A2" w14:textId="69AD666B" w:rsidR="001A0772" w:rsidRPr="00657E83" w:rsidRDefault="001A0772" w:rsidP="00B7675F">
      <w:pPr>
        <w:pStyle w:val="Sarakstarindkopa"/>
        <w:spacing w:after="120" w:line="240" w:lineRule="auto"/>
        <w:ind w:left="992"/>
        <w:contextualSpacing w:val="0"/>
        <w:jc w:val="both"/>
        <w:rPr>
          <w:sz w:val="24"/>
          <w:szCs w:val="24"/>
        </w:rPr>
      </w:pPr>
      <w:r w:rsidRPr="00657E83">
        <w:rPr>
          <w:rFonts w:ascii="Times New Roman" w:hAnsi="Times New Roman"/>
          <w:sz w:val="24"/>
          <w:szCs w:val="24"/>
        </w:rPr>
        <w:t>“2.</w:t>
      </w:r>
      <w:r w:rsidRPr="00657E83">
        <w:rPr>
          <w:rFonts w:ascii="Times New Roman" w:hAnsi="Times New Roman"/>
          <w:sz w:val="24"/>
          <w:szCs w:val="24"/>
          <w:vertAlign w:val="superscript"/>
        </w:rPr>
        <w:t>1</w:t>
      </w:r>
      <w:r w:rsidRPr="00657E83">
        <w:rPr>
          <w:rFonts w:ascii="Times New Roman" w:hAnsi="Times New Roman"/>
          <w:sz w:val="24"/>
          <w:szCs w:val="24"/>
        </w:rPr>
        <w:t xml:space="preserve"> Līdzfinansējumu maksā par skolēniem līdz 24 gadu vecumam.”</w:t>
      </w:r>
    </w:p>
    <w:p w14:paraId="7802A5FE" w14:textId="46FF429A" w:rsidR="001A0772" w:rsidRPr="00657E83" w:rsidRDefault="00657E83" w:rsidP="00B7675F">
      <w:pPr>
        <w:pStyle w:val="Sarakstarindkopa"/>
        <w:numPr>
          <w:ilvl w:val="1"/>
          <w:numId w:val="5"/>
        </w:numPr>
        <w:suppressAutoHyphens/>
        <w:autoSpaceDN w:val="0"/>
        <w:spacing w:after="120" w:line="240" w:lineRule="auto"/>
        <w:ind w:left="993" w:hanging="567"/>
        <w:contextualSpacing w:val="0"/>
        <w:jc w:val="both"/>
        <w:rPr>
          <w:rFonts w:ascii="Times New Roman" w:hAnsi="Times New Roman"/>
          <w:sz w:val="24"/>
          <w:szCs w:val="24"/>
        </w:rPr>
      </w:pPr>
      <w:r>
        <w:rPr>
          <w:rFonts w:ascii="Times New Roman" w:hAnsi="Times New Roman"/>
          <w:sz w:val="24"/>
          <w:szCs w:val="24"/>
        </w:rPr>
        <w:t>i</w:t>
      </w:r>
      <w:r w:rsidR="001A0772" w:rsidRPr="00657E83">
        <w:rPr>
          <w:rFonts w:ascii="Times New Roman" w:hAnsi="Times New Roman"/>
          <w:sz w:val="24"/>
          <w:szCs w:val="24"/>
        </w:rPr>
        <w:t>zteikt 3.3. apakšpunktu šādā redakcijā:</w:t>
      </w:r>
    </w:p>
    <w:p w14:paraId="18A700CE" w14:textId="49AAE922" w:rsidR="001A0772" w:rsidRPr="00657E83" w:rsidRDefault="001A0772" w:rsidP="00B7675F">
      <w:pPr>
        <w:spacing w:after="120"/>
        <w:ind w:left="993"/>
        <w:jc w:val="both"/>
      </w:pPr>
      <w:r w:rsidRPr="00657E83">
        <w:rPr>
          <w:rFonts w:ascii="Times New Roman" w:hAnsi="Times New Roman"/>
        </w:rPr>
        <w:t>“3.3. skolēna līdz 18 gadu vecumam un vismaz viena no viņa likumiskajiem pārstāvjiem vai skolēna no 18 gadu vecuma deklarētā dzīvesvieta</w:t>
      </w:r>
      <w:r w:rsidRPr="00657E83">
        <w:rPr>
          <w:rFonts w:ascii="Times New Roman" w:hAnsi="Times New Roman"/>
          <w:i/>
          <w:iCs/>
        </w:rPr>
        <w:t xml:space="preserve"> </w:t>
      </w:r>
      <w:r w:rsidRPr="00657E83">
        <w:rPr>
          <w:rFonts w:ascii="Times New Roman" w:hAnsi="Times New Roman"/>
        </w:rPr>
        <w:t>ir pašvaldības administratīvajā teritorijā</w:t>
      </w:r>
      <w:r w:rsidRPr="00657E83">
        <w:rPr>
          <w:rFonts w:ascii="Times New Roman" w:eastAsia="Times New Roman" w:hAnsi="Times New Roman"/>
          <w:lang w:eastAsia="lv-LV" w:bidi="en-US"/>
        </w:rPr>
        <w:t>”.</w:t>
      </w:r>
      <w:r w:rsidRPr="00657E83">
        <w:rPr>
          <w:rFonts w:ascii="Times New Roman" w:hAnsi="Times New Roman"/>
        </w:rPr>
        <w:t xml:space="preserve"> </w:t>
      </w:r>
    </w:p>
    <w:p w14:paraId="59D6984E" w14:textId="770E60B8" w:rsidR="001A0772" w:rsidRPr="00657E83" w:rsidRDefault="00657E83" w:rsidP="00B7675F">
      <w:pPr>
        <w:pStyle w:val="Sarakstarindkopa"/>
        <w:numPr>
          <w:ilvl w:val="1"/>
          <w:numId w:val="5"/>
        </w:numPr>
        <w:suppressAutoHyphens/>
        <w:autoSpaceDN w:val="0"/>
        <w:spacing w:after="120" w:line="240" w:lineRule="auto"/>
        <w:ind w:left="993" w:hanging="567"/>
        <w:contextualSpacing w:val="0"/>
        <w:jc w:val="both"/>
        <w:rPr>
          <w:sz w:val="24"/>
          <w:szCs w:val="24"/>
        </w:rPr>
      </w:pPr>
      <w:r>
        <w:rPr>
          <w:rFonts w:ascii="Times New Roman" w:hAnsi="Times New Roman"/>
          <w:sz w:val="24"/>
          <w:szCs w:val="24"/>
        </w:rPr>
        <w:t>i</w:t>
      </w:r>
      <w:r w:rsidR="001A0772" w:rsidRPr="00657E83">
        <w:rPr>
          <w:rFonts w:ascii="Times New Roman" w:hAnsi="Times New Roman"/>
          <w:sz w:val="24"/>
          <w:szCs w:val="24"/>
        </w:rPr>
        <w:t>zteikt 13. punktu šādā redakcijā:</w:t>
      </w:r>
    </w:p>
    <w:p w14:paraId="189DCE64" w14:textId="035E9459" w:rsidR="001A0772" w:rsidRPr="00657E83" w:rsidRDefault="001A0772" w:rsidP="00B7675F">
      <w:pPr>
        <w:spacing w:after="120"/>
        <w:ind w:left="993"/>
        <w:jc w:val="both"/>
        <w:rPr>
          <w:rFonts w:ascii="Times New Roman" w:eastAsia="Times New Roman" w:hAnsi="Times New Roman"/>
          <w:lang w:eastAsia="lv-LV" w:bidi="en-US"/>
        </w:rPr>
      </w:pPr>
      <w:r w:rsidRPr="00657E83">
        <w:rPr>
          <w:rFonts w:ascii="Times New Roman" w:hAnsi="Times New Roman"/>
        </w:rPr>
        <w:t xml:space="preserve">“13. Pašvaldība veic norēķinus ar Iestādi katru mēnesi 10 darbdienu laikā no </w:t>
      </w:r>
      <w:proofErr w:type="spellStart"/>
      <w:r w:rsidRPr="00657E83">
        <w:rPr>
          <w:rFonts w:ascii="Times New Roman" w:hAnsi="Times New Roman"/>
        </w:rPr>
        <w:t>eRēķina</w:t>
      </w:r>
      <w:proofErr w:type="spellEnd"/>
      <w:r w:rsidR="00892AAC" w:rsidRPr="00657E83">
        <w:rPr>
          <w:rFonts w:ascii="Times New Roman" w:hAnsi="Times New Roman"/>
        </w:rPr>
        <w:t xml:space="preserve">, kas sagatavots atbilstoši normatīvajos aktos noteiktajām prasībām par piemērojamo elektroniskā rēķina standartu un tā pamatelementu izmantošanas specifikāciju un aprites kārtību </w:t>
      </w:r>
      <w:r w:rsidRPr="00657E83">
        <w:rPr>
          <w:rFonts w:ascii="Times New Roman" w:hAnsi="Times New Roman"/>
        </w:rPr>
        <w:t>saņemšanas</w:t>
      </w:r>
      <w:r w:rsidR="00A61D88" w:rsidRPr="00657E83">
        <w:rPr>
          <w:rFonts w:ascii="Times New Roman" w:hAnsi="Times New Roman"/>
        </w:rPr>
        <w:t xml:space="preserve"> atbilstoši</w:t>
      </w:r>
      <w:r w:rsidRPr="00657E83">
        <w:rPr>
          <w:rFonts w:ascii="Times New Roman" w:hAnsi="Times New Roman"/>
        </w:rPr>
        <w:t xml:space="preserve"> ārējos normatīvos aktos noteiktā mācību gada laikā.</w:t>
      </w:r>
      <w:r w:rsidRPr="00657E83">
        <w:rPr>
          <w:rFonts w:ascii="Times New Roman" w:eastAsia="Times New Roman" w:hAnsi="Times New Roman"/>
          <w:lang w:eastAsia="lv-LV" w:bidi="en-US"/>
        </w:rPr>
        <w:t>”</w:t>
      </w:r>
    </w:p>
    <w:p w14:paraId="4FA2A03F" w14:textId="38825926" w:rsidR="00971C2E" w:rsidRPr="00657E83" w:rsidRDefault="00971C2E" w:rsidP="00B7675F">
      <w:pPr>
        <w:pStyle w:val="Sarakstarindkopa"/>
        <w:numPr>
          <w:ilvl w:val="0"/>
          <w:numId w:val="5"/>
        </w:numPr>
        <w:spacing w:after="120" w:line="240" w:lineRule="auto"/>
        <w:ind w:left="426" w:hanging="426"/>
        <w:contextualSpacing w:val="0"/>
        <w:jc w:val="both"/>
        <w:rPr>
          <w:rFonts w:ascii="Times New Roman" w:hAnsi="Times New Roman"/>
          <w:sz w:val="24"/>
          <w:szCs w:val="24"/>
        </w:rPr>
      </w:pPr>
      <w:r w:rsidRPr="00657E83">
        <w:rPr>
          <w:rFonts w:ascii="Times New Roman" w:hAnsi="Times New Roman"/>
          <w:sz w:val="24"/>
          <w:szCs w:val="24"/>
        </w:rPr>
        <w:t>Noteikumi stāj</w:t>
      </w:r>
      <w:r w:rsidR="00F7586D" w:rsidRPr="00657E83">
        <w:rPr>
          <w:rFonts w:ascii="Times New Roman" w:hAnsi="Times New Roman"/>
          <w:sz w:val="24"/>
          <w:szCs w:val="24"/>
        </w:rPr>
        <w:t>a</w:t>
      </w:r>
      <w:r w:rsidRPr="00657E83">
        <w:rPr>
          <w:rFonts w:ascii="Times New Roman" w:hAnsi="Times New Roman"/>
          <w:sz w:val="24"/>
          <w:szCs w:val="24"/>
        </w:rPr>
        <w:t xml:space="preserve">s spēkā ar </w:t>
      </w:r>
      <w:r w:rsidR="00011CD4" w:rsidRPr="00657E83">
        <w:rPr>
          <w:rFonts w:ascii="Times New Roman" w:hAnsi="Times New Roman"/>
          <w:sz w:val="24"/>
          <w:szCs w:val="24"/>
        </w:rPr>
        <w:t>2025.</w:t>
      </w:r>
      <w:r w:rsidR="00657E83">
        <w:rPr>
          <w:rFonts w:ascii="Times New Roman" w:hAnsi="Times New Roman"/>
          <w:sz w:val="24"/>
          <w:szCs w:val="24"/>
        </w:rPr>
        <w:t xml:space="preserve"> </w:t>
      </w:r>
      <w:r w:rsidR="00011CD4" w:rsidRPr="00657E83">
        <w:rPr>
          <w:rFonts w:ascii="Times New Roman" w:hAnsi="Times New Roman"/>
          <w:sz w:val="24"/>
          <w:szCs w:val="24"/>
        </w:rPr>
        <w:t>gada 1.</w:t>
      </w:r>
      <w:r w:rsidR="00657E83">
        <w:rPr>
          <w:rFonts w:ascii="Times New Roman" w:hAnsi="Times New Roman"/>
          <w:sz w:val="24"/>
          <w:szCs w:val="24"/>
        </w:rPr>
        <w:t xml:space="preserve"> </w:t>
      </w:r>
      <w:r w:rsidR="00011CD4" w:rsidRPr="00657E83">
        <w:rPr>
          <w:rFonts w:ascii="Times New Roman" w:hAnsi="Times New Roman"/>
          <w:sz w:val="24"/>
          <w:szCs w:val="24"/>
        </w:rPr>
        <w:t>septembri.</w:t>
      </w:r>
    </w:p>
    <w:p w14:paraId="28848560" w14:textId="7716E6B9" w:rsidR="00BB16A4" w:rsidRDefault="00BB16A4" w:rsidP="000237D5">
      <w:pPr>
        <w:spacing w:after="120"/>
        <w:jc w:val="both"/>
        <w:rPr>
          <w:rFonts w:ascii="Times New Roman" w:hAnsi="Times New Roman" w:cs="Times New Roman"/>
        </w:rPr>
      </w:pPr>
    </w:p>
    <w:p w14:paraId="449E33C7" w14:textId="04353AC7" w:rsidR="00310BC7" w:rsidRDefault="00310BC7" w:rsidP="00BB16A4">
      <w:pPr>
        <w:jc w:val="both"/>
        <w:rPr>
          <w:rFonts w:ascii="Times New Roman" w:hAnsi="Times New Roman" w:cs="Times New Roman"/>
        </w:rPr>
      </w:pPr>
    </w:p>
    <w:p w14:paraId="091CA3D6" w14:textId="77777777" w:rsidR="00310BC7" w:rsidRPr="00564CA6" w:rsidRDefault="00310BC7" w:rsidP="00BB16A4">
      <w:pPr>
        <w:jc w:val="both"/>
        <w:rPr>
          <w:rFonts w:ascii="Times New Roman" w:hAnsi="Times New Roman" w:cs="Times New Roman"/>
        </w:rPr>
      </w:pPr>
    </w:p>
    <w:p w14:paraId="6955A864" w14:textId="6706536E" w:rsidR="00564CA6" w:rsidRPr="00DD67D5" w:rsidRDefault="001A0772" w:rsidP="00310BC7">
      <w:pPr>
        <w:jc w:val="both"/>
        <w:rPr>
          <w:rFonts w:ascii="Times New Roman" w:hAnsi="Times New Roman" w:cs="Times New Roman"/>
          <w:noProof/>
        </w:rPr>
      </w:pPr>
      <w:r w:rsidRPr="00DD67D5">
        <w:rPr>
          <w:rFonts w:ascii="Times New Roman" w:hAnsi="Times New Roman" w:cs="Times New Roman"/>
          <w:noProof/>
        </w:rPr>
        <w:t>Pašvaldības domes priekšsēdētāj</w:t>
      </w:r>
      <w:r w:rsidR="00FA29A3" w:rsidRPr="00DD67D5">
        <w:rPr>
          <w:rFonts w:ascii="Times New Roman" w:hAnsi="Times New Roman" w:cs="Times New Roman"/>
          <w:noProof/>
        </w:rPr>
        <w:t>a</w:t>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00FA29A3" w:rsidRPr="00DD67D5">
        <w:rPr>
          <w:rFonts w:ascii="Times New Roman" w:hAnsi="Times New Roman" w:cs="Times New Roman"/>
          <w:noProof/>
        </w:rPr>
        <w:t>K. Miķelsone</w:t>
      </w:r>
      <w:r w:rsidRPr="00DD67D5">
        <w:rPr>
          <w:rFonts w:ascii="Times New Roman" w:hAnsi="Times New Roman" w:cs="Times New Roman"/>
          <w:noProof/>
        </w:rPr>
        <w:t xml:space="preserve"> </w:t>
      </w:r>
    </w:p>
    <w:p w14:paraId="78BB8A83" w14:textId="4DBDB57B" w:rsidR="00DD67D5" w:rsidRPr="00DD67D5" w:rsidRDefault="00DD67D5" w:rsidP="00310BC7">
      <w:pPr>
        <w:jc w:val="both"/>
        <w:rPr>
          <w:rFonts w:ascii="Times New Roman" w:hAnsi="Times New Roman" w:cs="Times New Roman"/>
          <w:noProof/>
        </w:rPr>
      </w:pPr>
    </w:p>
    <w:p w14:paraId="01E80D20" w14:textId="764D9661" w:rsidR="00DD67D5" w:rsidRDefault="001A0772" w:rsidP="00DD67D5">
      <w:pPr>
        <w:jc w:val="center"/>
        <w:rPr>
          <w:rFonts w:ascii="Times New Roman" w:eastAsia="Calibri" w:hAnsi="Times New Roman"/>
        </w:rPr>
      </w:pPr>
      <w:r w:rsidRPr="00DD67D5">
        <w:rPr>
          <w:rFonts w:ascii="Times New Roman" w:eastAsia="Calibri" w:hAnsi="Times New Roman"/>
        </w:rPr>
        <w:t>ŠIS DOKUMENTS IR ELEKTRONISKI PARAKSTĪTS AR DROŠU ELEKTRONISKO PARAKSTU UN SATUR LAIKA ZĪMOGU</w:t>
      </w:r>
    </w:p>
    <w:p w14:paraId="7A39FF5A" w14:textId="77777777" w:rsidR="003F7DB3" w:rsidRDefault="003F7DB3" w:rsidP="003F7DB3">
      <w:pPr>
        <w:rPr>
          <w:rFonts w:ascii="Times New Roman" w:eastAsia="Calibri" w:hAnsi="Times New Roman"/>
        </w:rPr>
      </w:pPr>
    </w:p>
    <w:p w14:paraId="61EB1B92" w14:textId="3C0F7C86" w:rsidR="001A0772" w:rsidRDefault="001A0772">
      <w:pPr>
        <w:rPr>
          <w:rFonts w:ascii="Times New Roman" w:eastAsia="Calibri" w:hAnsi="Times New Roman"/>
        </w:rPr>
      </w:pPr>
      <w:r>
        <w:rPr>
          <w:rFonts w:ascii="Times New Roman" w:eastAsia="Calibri" w:hAnsi="Times New Roman"/>
        </w:rPr>
        <w:br w:type="page"/>
      </w:r>
    </w:p>
    <w:p w14:paraId="0C57FF1B" w14:textId="77777777" w:rsidR="001A0772" w:rsidRDefault="001A0772" w:rsidP="001A0772">
      <w:pPr>
        <w:jc w:val="center"/>
        <w:rPr>
          <w:rFonts w:ascii="Times New Roman" w:hAnsi="Times New Roman"/>
          <w:bCs/>
          <w:caps/>
          <w:sz w:val="28"/>
        </w:rPr>
      </w:pPr>
      <w:r>
        <w:rPr>
          <w:rFonts w:ascii="Times New Roman" w:hAnsi="Times New Roman"/>
          <w:bCs/>
          <w:caps/>
          <w:sz w:val="28"/>
        </w:rPr>
        <w:lastRenderedPageBreak/>
        <w:t>Paskaidrojuma raksts</w:t>
      </w:r>
    </w:p>
    <w:p w14:paraId="26E25AB8" w14:textId="350C8D97" w:rsidR="001A0772" w:rsidRDefault="001A0772" w:rsidP="001A0772">
      <w:pPr>
        <w:widowControl w:val="0"/>
        <w:autoSpaceDE w:val="0"/>
        <w:jc w:val="center"/>
      </w:pPr>
      <w:r w:rsidRPr="00EC3002">
        <w:rPr>
          <w:rFonts w:ascii="Times New Roman" w:hAnsi="Times New Roman"/>
          <w:b/>
        </w:rPr>
        <w:t>Ādažu novada pašvaldības domes</w:t>
      </w:r>
      <w:r w:rsidR="00016E3D" w:rsidRPr="00EC3002">
        <w:rPr>
          <w:rFonts w:ascii="Times New Roman" w:hAnsi="Times New Roman"/>
          <w:b/>
        </w:rPr>
        <w:t xml:space="preserve"> 2025. gada 29. maija saistošajiem noteikumiem Nr. __</w:t>
      </w:r>
      <w:r w:rsidRPr="00EC3002">
        <w:rPr>
          <w:rFonts w:ascii="Times New Roman" w:hAnsi="Times New Roman"/>
          <w:b/>
        </w:rPr>
        <w:t xml:space="preserve"> </w:t>
      </w:r>
      <w:r w:rsidR="00016E3D" w:rsidRPr="00EC3002">
        <w:rPr>
          <w:rFonts w:ascii="Times New Roman" w:hAnsi="Times New Roman"/>
          <w:b/>
        </w:rPr>
        <w:t xml:space="preserve">“Grozījumi Ādažu novada pašvaldības </w:t>
      </w:r>
      <w:r w:rsidRPr="00EC3002">
        <w:rPr>
          <w:rFonts w:ascii="Times New Roman" w:hAnsi="Times New Roman"/>
          <w:b/>
        </w:rPr>
        <w:t>2023. gada 28. septembra saistošaj</w:t>
      </w:r>
      <w:r w:rsidR="00016E3D" w:rsidRPr="00EC3002">
        <w:rPr>
          <w:rFonts w:ascii="Times New Roman" w:hAnsi="Times New Roman"/>
          <w:b/>
        </w:rPr>
        <w:t>os</w:t>
      </w:r>
      <w:r w:rsidRPr="00EC3002">
        <w:rPr>
          <w:rFonts w:ascii="Times New Roman" w:hAnsi="Times New Roman"/>
          <w:b/>
        </w:rPr>
        <w:t xml:space="preserve"> noteikum</w:t>
      </w:r>
      <w:r w:rsidR="00016E3D" w:rsidRPr="00EC3002">
        <w:rPr>
          <w:rFonts w:ascii="Times New Roman" w:hAnsi="Times New Roman"/>
          <w:b/>
        </w:rPr>
        <w:t>os</w:t>
      </w:r>
      <w:r w:rsidRPr="00EC3002">
        <w:rPr>
          <w:rFonts w:ascii="Times New Roman" w:hAnsi="Times New Roman"/>
          <w:b/>
        </w:rPr>
        <w:t xml:space="preserve"> Nr. 28/2023 </w:t>
      </w:r>
      <w:r w:rsidRPr="00EC3002">
        <w:rPr>
          <w:rFonts w:ascii="Times New Roman" w:hAnsi="Times New Roman"/>
          <w:b/>
          <w:bCs/>
          <w:iCs/>
        </w:rPr>
        <w:t>„</w:t>
      </w:r>
      <w:r w:rsidRPr="00EC3002">
        <w:rPr>
          <w:rFonts w:ascii="Times New Roman" w:hAnsi="Times New Roman"/>
          <w:b/>
          <w:iCs/>
        </w:rPr>
        <w:t>Par pašvaldības līdzfinansējumu privātām vispārējās izglītības iestādēm</w:t>
      </w:r>
      <w:r w:rsidRPr="00EC3002">
        <w:rPr>
          <w:rFonts w:ascii="Times New Roman" w:hAnsi="Times New Roman"/>
          <w:b/>
          <w:i/>
          <w:iCs/>
        </w:rPr>
        <w:t>“</w:t>
      </w:r>
      <w:r>
        <w:rPr>
          <w:rFonts w:ascii="Times New Roman" w:hAnsi="Times New Roman"/>
          <w:b/>
          <w:i/>
          <w:iCs/>
        </w:rPr>
        <w:t xml:space="preserve"> </w:t>
      </w:r>
    </w:p>
    <w:p w14:paraId="54BF0941" w14:textId="77777777" w:rsidR="001A0772" w:rsidRDefault="001A0772" w:rsidP="001A0772">
      <w:pPr>
        <w:rPr>
          <w:rFonts w:ascii="Times New Roman" w:hAnsi="Times New Roman"/>
          <w:bCs/>
        </w:rPr>
      </w:pPr>
    </w:p>
    <w:tbl>
      <w:tblPr>
        <w:tblW w:w="9061" w:type="dxa"/>
        <w:tblCellMar>
          <w:left w:w="10" w:type="dxa"/>
          <w:right w:w="10" w:type="dxa"/>
        </w:tblCellMar>
        <w:tblLook w:val="0000" w:firstRow="0" w:lastRow="0" w:firstColumn="0" w:lastColumn="0" w:noHBand="0" w:noVBand="0"/>
      </w:tblPr>
      <w:tblGrid>
        <w:gridCol w:w="9061"/>
      </w:tblGrid>
      <w:tr w:rsidR="001A0772" w14:paraId="16718A8D" w14:textId="77777777" w:rsidTr="006936CA">
        <w:tc>
          <w:tcPr>
            <w:tcW w:w="9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2D63C" w14:textId="77777777" w:rsidR="001A0772" w:rsidRDefault="001A0772" w:rsidP="00B7675F">
            <w:pPr>
              <w:spacing w:before="120" w:after="120"/>
              <w:jc w:val="center"/>
              <w:rPr>
                <w:rFonts w:ascii="Times New Roman" w:hAnsi="Times New Roman"/>
                <w:b/>
                <w:bCs/>
              </w:rPr>
            </w:pPr>
            <w:r>
              <w:rPr>
                <w:rFonts w:ascii="Times New Roman" w:hAnsi="Times New Roman"/>
                <w:b/>
                <w:bCs/>
              </w:rPr>
              <w:t>Paskaidrojuma raksta sadaļas un norādāmā informācija</w:t>
            </w:r>
          </w:p>
        </w:tc>
      </w:tr>
      <w:tr w:rsidR="001A0772" w14:paraId="0EB18DDC" w14:textId="77777777" w:rsidTr="006936CA">
        <w:tc>
          <w:tcPr>
            <w:tcW w:w="9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D89AA" w14:textId="77777777" w:rsidR="00A61D88" w:rsidRPr="00B7675F" w:rsidRDefault="00A61D88" w:rsidP="00B7675F">
            <w:pPr>
              <w:autoSpaceDE w:val="0"/>
              <w:spacing w:before="120" w:after="120"/>
              <w:jc w:val="both"/>
              <w:outlineLvl w:val="0"/>
              <w:rPr>
                <w:rFonts w:ascii="Times New Roman" w:hAnsi="Times New Roman"/>
                <w:b/>
              </w:rPr>
            </w:pPr>
            <w:r w:rsidRPr="00B7675F">
              <w:rPr>
                <w:rFonts w:ascii="Times New Roman" w:hAnsi="Times New Roman"/>
                <w:b/>
              </w:rPr>
              <w:t>1. Mērķis un nepieciešamības pamatojums</w:t>
            </w:r>
          </w:p>
          <w:p w14:paraId="4147384B" w14:textId="77777777" w:rsidR="00A61D88" w:rsidRDefault="00A61D88" w:rsidP="00B7675F">
            <w:pPr>
              <w:autoSpaceDE w:val="0"/>
              <w:spacing w:before="120" w:after="120"/>
              <w:jc w:val="both"/>
              <w:outlineLvl w:val="0"/>
              <w:rPr>
                <w:rFonts w:ascii="Times New Roman" w:hAnsi="Times New Roman"/>
                <w:bCs/>
              </w:rPr>
            </w:pPr>
            <w:r>
              <w:rPr>
                <w:rFonts w:ascii="Times New Roman" w:hAnsi="Times New Roman"/>
                <w:bCs/>
              </w:rPr>
              <w:t>1.1. Saistošo noteikumu grozījumi (turpmāk – Noteikumi) nodrošina tiesisko regulējumu kārtībai, kādā Ādažu novada pašvaldība sedz licencētas vispārējās izglītības programmas izmaksas privātajām izglītības iestādēm.</w:t>
            </w:r>
          </w:p>
          <w:p w14:paraId="644760B2" w14:textId="77777777" w:rsidR="00A61D88" w:rsidRDefault="00A61D88" w:rsidP="00B7675F">
            <w:pPr>
              <w:autoSpaceDE w:val="0"/>
              <w:spacing w:before="120" w:after="120"/>
              <w:jc w:val="both"/>
              <w:outlineLvl w:val="0"/>
            </w:pPr>
            <w:r>
              <w:rPr>
                <w:rFonts w:ascii="Times New Roman" w:hAnsi="Times New Roman"/>
                <w:bCs/>
              </w:rPr>
              <w:t>1.2. Atbilstoši </w:t>
            </w:r>
            <w:hyperlink r:id="rId9" w:history="1">
              <w:r w:rsidRPr="00E47880">
                <w:rPr>
                  <w:rStyle w:val="Hipersaite"/>
                  <w:rFonts w:ascii="Times New Roman" w:hAnsi="Times New Roman"/>
                  <w:bCs/>
                  <w:shd w:val="clear" w:color="auto" w:fill="FFFFFF" w:themeFill="background1"/>
                </w:rPr>
                <w:t>Pašvaldību likuma</w:t>
              </w:r>
            </w:hyperlink>
            <w:r w:rsidRPr="00E47880">
              <w:rPr>
                <w:rFonts w:ascii="Times New Roman" w:hAnsi="Times New Roman"/>
                <w:bCs/>
                <w:shd w:val="clear" w:color="auto" w:fill="FFFFFF" w:themeFill="background1"/>
              </w:rPr>
              <w:t> </w:t>
            </w:r>
            <w:hyperlink r:id="rId10" w:anchor="p4" w:history="1">
              <w:r w:rsidRPr="00E47880">
                <w:rPr>
                  <w:rStyle w:val="Hipersaite"/>
                  <w:rFonts w:ascii="Times New Roman" w:hAnsi="Times New Roman"/>
                  <w:bCs/>
                  <w:shd w:val="clear" w:color="auto" w:fill="FFFFFF" w:themeFill="background1"/>
                </w:rPr>
                <w:t>4. panta</w:t>
              </w:r>
            </w:hyperlink>
            <w:r w:rsidRPr="00E47880">
              <w:rPr>
                <w:rFonts w:ascii="Times New Roman" w:hAnsi="Times New Roman"/>
                <w:bCs/>
                <w:shd w:val="clear" w:color="auto" w:fill="FFFFFF" w:themeFill="background1"/>
              </w:rPr>
              <w:t> pirmās daļas 4. punktam</w:t>
            </w:r>
            <w:r>
              <w:rPr>
                <w:rFonts w:ascii="Times New Roman" w:hAnsi="Times New Roman"/>
                <w:bCs/>
              </w:rPr>
              <w:t xml:space="preserve"> pašvaldības funkcija ir gādāt par iedzīvotāju izglītību, tostarp nodrošināt iespēju iegūt obligāto izglītību un gādāt par pirmsskolas izglītības, vidējās izglītības, profesionālās ievirzes izglītības, interešu izglītības un pieaugušo izglītības pieejamību. </w:t>
            </w:r>
            <w:hyperlink r:id="rId11" w:history="1">
              <w:r>
                <w:rPr>
                  <w:rStyle w:val="Hipersaite"/>
                  <w:rFonts w:ascii="Times New Roman" w:hAnsi="Times New Roman"/>
                  <w:bCs/>
                </w:rPr>
                <w:t>Izglītības likuma</w:t>
              </w:r>
            </w:hyperlink>
            <w:r>
              <w:rPr>
                <w:rFonts w:ascii="Times New Roman" w:hAnsi="Times New Roman"/>
                <w:bCs/>
              </w:rPr>
              <w:t> </w:t>
            </w:r>
            <w:hyperlink r:id="rId12" w:anchor="p17" w:history="1">
              <w:r>
                <w:rPr>
                  <w:rStyle w:val="Hipersaite"/>
                  <w:rFonts w:ascii="Times New Roman" w:hAnsi="Times New Roman"/>
                  <w:bCs/>
                </w:rPr>
                <w:t>17. panta</w:t>
              </w:r>
            </w:hyperlink>
            <w:r>
              <w:rPr>
                <w:rFonts w:ascii="Times New Roman" w:hAnsi="Times New Roman"/>
                <w:bCs/>
              </w:rPr>
              <w:t> trešās daļas 5. punkts nosaka, ka pašvaldība uz savstarpēja līguma pamata var piedalīties privāto izglītības iestāžu finansēšanā.</w:t>
            </w:r>
          </w:p>
          <w:p w14:paraId="2155897F" w14:textId="77777777" w:rsidR="00A61D88" w:rsidRDefault="00A61D88" w:rsidP="00B7675F">
            <w:pPr>
              <w:autoSpaceDE w:val="0"/>
              <w:spacing w:before="120" w:after="120"/>
              <w:jc w:val="both"/>
              <w:outlineLvl w:val="0"/>
            </w:pPr>
            <w:r>
              <w:rPr>
                <w:rFonts w:ascii="Times New Roman" w:hAnsi="Times New Roman"/>
                <w:bCs/>
              </w:rPr>
              <w:t>1.3. </w:t>
            </w:r>
            <w:hyperlink r:id="rId13" w:history="1">
              <w:r>
                <w:rPr>
                  <w:rStyle w:val="Hipersaite"/>
                  <w:rFonts w:ascii="Times New Roman" w:hAnsi="Times New Roman"/>
                  <w:bCs/>
                </w:rPr>
                <w:t>Pašvaldību likuma</w:t>
              </w:r>
            </w:hyperlink>
            <w:r>
              <w:rPr>
                <w:rFonts w:ascii="Times New Roman" w:hAnsi="Times New Roman"/>
                <w:bCs/>
              </w:rPr>
              <w:t> </w:t>
            </w:r>
            <w:hyperlink r:id="rId14" w:anchor="p44" w:history="1">
              <w:r>
                <w:rPr>
                  <w:rStyle w:val="Hipersaite"/>
                  <w:rFonts w:ascii="Times New Roman" w:hAnsi="Times New Roman"/>
                  <w:bCs/>
                </w:rPr>
                <w:t>44. panta</w:t>
              </w:r>
            </w:hyperlink>
            <w:r>
              <w:rPr>
                <w:rFonts w:ascii="Times New Roman" w:hAnsi="Times New Roman"/>
                <w:bCs/>
              </w:rPr>
              <w:t> otrā daļa nosaka, ka dome var izdot saistošos noteikumus, lai nodrošinātu pašvaldības autonomo funkciju un brīvprātīgo iniciatīvu izpildi, ievērojot likumos vai Ministru kabineta noteikumos paredzēto funkciju izpildes kārtību.</w:t>
            </w:r>
          </w:p>
          <w:p w14:paraId="69889823" w14:textId="79BEEC91" w:rsidR="00A61D88" w:rsidRDefault="00A61D88" w:rsidP="00B7675F">
            <w:pPr>
              <w:autoSpaceDE w:val="0"/>
              <w:spacing w:before="120" w:after="120"/>
              <w:jc w:val="both"/>
              <w:outlineLvl w:val="0"/>
              <w:rPr>
                <w:rFonts w:ascii="Times New Roman" w:hAnsi="Times New Roman"/>
                <w:bCs/>
              </w:rPr>
            </w:pPr>
            <w:r>
              <w:rPr>
                <w:rFonts w:ascii="Times New Roman" w:hAnsi="Times New Roman"/>
                <w:bCs/>
              </w:rPr>
              <w:t>1.4. Līdz šim Pašvaldības līdzfinansējums tika maksāts par 12 mēnešiem. Tā kā vasaras</w:t>
            </w:r>
            <w:r w:rsidR="00F16C68">
              <w:rPr>
                <w:rFonts w:ascii="Times New Roman" w:hAnsi="Times New Roman"/>
                <w:bCs/>
              </w:rPr>
              <w:t xml:space="preserve"> brīvlaika</w:t>
            </w:r>
            <w:r>
              <w:rPr>
                <w:rFonts w:ascii="Times New Roman" w:hAnsi="Times New Roman"/>
                <w:bCs/>
              </w:rPr>
              <w:t xml:space="preserve"> mēnešos skolas maksa netiek maksāta, tad pašvaldības ieskatā ir lietderīgi </w:t>
            </w:r>
            <w:r w:rsidR="00F16C68">
              <w:rPr>
                <w:rFonts w:ascii="Times New Roman" w:hAnsi="Times New Roman"/>
                <w:bCs/>
              </w:rPr>
              <w:t xml:space="preserve">līdzfinansējumu </w:t>
            </w:r>
            <w:r>
              <w:rPr>
                <w:rFonts w:ascii="Times New Roman" w:hAnsi="Times New Roman"/>
                <w:bCs/>
              </w:rPr>
              <w:t>maksāt</w:t>
            </w:r>
            <w:r w:rsidR="00F16C68">
              <w:rPr>
                <w:rFonts w:ascii="Times New Roman" w:hAnsi="Times New Roman"/>
                <w:bCs/>
              </w:rPr>
              <w:t xml:space="preserve"> atbilstoši</w:t>
            </w:r>
            <w:r>
              <w:rPr>
                <w:rFonts w:ascii="Times New Roman" w:hAnsi="Times New Roman"/>
                <w:bCs/>
              </w:rPr>
              <w:t xml:space="preserve"> </w:t>
            </w:r>
            <w:r w:rsidR="00F16C68">
              <w:rPr>
                <w:rFonts w:ascii="Times New Roman" w:hAnsi="Times New Roman"/>
              </w:rPr>
              <w:t>ārējos normatīvos aktos noteiktā mācību gada laikā</w:t>
            </w:r>
            <w:r>
              <w:rPr>
                <w:rFonts w:ascii="Times New Roman" w:hAnsi="Times New Roman"/>
                <w:bCs/>
              </w:rPr>
              <w:t>.</w:t>
            </w:r>
          </w:p>
          <w:p w14:paraId="45DEC828" w14:textId="3DA09A38" w:rsidR="00A61D88" w:rsidRDefault="00A61D88" w:rsidP="00B7675F">
            <w:pPr>
              <w:autoSpaceDE w:val="0"/>
              <w:spacing w:before="120" w:after="120"/>
              <w:jc w:val="both"/>
              <w:outlineLvl w:val="0"/>
            </w:pPr>
            <w:r>
              <w:rPr>
                <w:rFonts w:ascii="Times New Roman" w:hAnsi="Times New Roman"/>
                <w:bCs/>
              </w:rPr>
              <w:t>1.5. Papildus, Noteikumos atšķirībā no iepriekšējā regulējuma, tiek precizēts, ka l</w:t>
            </w:r>
            <w:r>
              <w:rPr>
                <w:rFonts w:ascii="Times New Roman" w:hAnsi="Times New Roman"/>
              </w:rPr>
              <w:t>īdzfinansējumu maksā par skolēniem līdz 24 gadu vecumam, turklāt pilngadīgam skolēnam nav nepieciešams pārbaudīt vecāku deklarēto adresi.</w:t>
            </w:r>
          </w:p>
        </w:tc>
      </w:tr>
      <w:tr w:rsidR="001A0772" w14:paraId="5FE459F4" w14:textId="77777777" w:rsidTr="006936CA">
        <w:tc>
          <w:tcPr>
            <w:tcW w:w="9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BF6E8" w14:textId="77777777" w:rsidR="001A0772" w:rsidRPr="00B7675F" w:rsidRDefault="001A0772" w:rsidP="00B7675F">
            <w:pPr>
              <w:spacing w:before="120" w:after="120"/>
              <w:jc w:val="both"/>
              <w:rPr>
                <w:rFonts w:ascii="Times New Roman" w:hAnsi="Times New Roman"/>
                <w:b/>
                <w:bCs/>
              </w:rPr>
            </w:pPr>
            <w:r w:rsidRPr="00B7675F">
              <w:rPr>
                <w:rFonts w:ascii="Times New Roman" w:hAnsi="Times New Roman"/>
                <w:b/>
                <w:bCs/>
              </w:rPr>
              <w:t>2. Fiskālā ietekme un pašvaldības budžetu.</w:t>
            </w:r>
          </w:p>
          <w:p w14:paraId="165BEEC9" w14:textId="290F4923" w:rsidR="00A61D88" w:rsidRDefault="001A0772" w:rsidP="00B7675F">
            <w:pPr>
              <w:widowControl w:val="0"/>
              <w:shd w:val="clear" w:color="auto" w:fill="FFFFFF"/>
              <w:autoSpaceDE w:val="0"/>
              <w:spacing w:before="120" w:after="120"/>
              <w:jc w:val="both"/>
              <w:rPr>
                <w:rFonts w:ascii="Times New Roman" w:hAnsi="Times New Roman"/>
              </w:rPr>
            </w:pPr>
            <w:r>
              <w:rPr>
                <w:rFonts w:ascii="Times New Roman" w:hAnsi="Times New Roman"/>
              </w:rPr>
              <w:t>Noteikumu īstenošanai netiek prognozēta papildu finansiālā ietekme uz pašvaldības budžetu.</w:t>
            </w:r>
          </w:p>
        </w:tc>
      </w:tr>
      <w:tr w:rsidR="00A61D88" w14:paraId="11CDCAEA" w14:textId="77777777" w:rsidTr="006936CA">
        <w:tc>
          <w:tcPr>
            <w:tcW w:w="9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8DFC5" w14:textId="77777777" w:rsidR="00A61D88" w:rsidRPr="00B7675F" w:rsidRDefault="00A61D88" w:rsidP="00B7675F">
            <w:pPr>
              <w:autoSpaceDE w:val="0"/>
              <w:spacing w:before="120" w:after="120"/>
              <w:jc w:val="both"/>
              <w:rPr>
                <w:rFonts w:ascii="Times New Roman" w:hAnsi="Times New Roman"/>
                <w:b/>
              </w:rPr>
            </w:pPr>
            <w:r w:rsidRPr="00B7675F">
              <w:rPr>
                <w:rFonts w:ascii="Times New Roman" w:hAnsi="Times New Roman"/>
                <w:b/>
              </w:rPr>
              <w:t>3. Sociālā ietekme, ietekme uz vidi, iedzīvotāju veselību, uzņēmējdarbības vidi pašvaldības teritorijā, kā arī uz konkurenci</w:t>
            </w:r>
          </w:p>
          <w:p w14:paraId="45DD4389" w14:textId="469B4405" w:rsidR="00A61D88" w:rsidRDefault="00A61D88" w:rsidP="00B7675F">
            <w:pPr>
              <w:autoSpaceDE w:val="0"/>
              <w:spacing w:before="120" w:after="120"/>
              <w:jc w:val="both"/>
            </w:pPr>
            <w:r>
              <w:rPr>
                <w:rFonts w:ascii="Times New Roman" w:hAnsi="Times New Roman"/>
                <w:bCs/>
              </w:rPr>
              <w:t>3.1. Sociālā ietekme būs šāda – Noteikumi</w:t>
            </w:r>
            <w:r w:rsidR="00BA52BF">
              <w:rPr>
                <w:rFonts w:ascii="Times New Roman" w:hAnsi="Times New Roman"/>
                <w:bCs/>
              </w:rPr>
              <w:t xml:space="preserve"> būtiski</w:t>
            </w:r>
            <w:r>
              <w:rPr>
                <w:rFonts w:ascii="Times New Roman" w:hAnsi="Times New Roman"/>
                <w:bCs/>
              </w:rPr>
              <w:t xml:space="preserve"> neietekmēs </w:t>
            </w:r>
            <w:proofErr w:type="spellStart"/>
            <w:r>
              <w:rPr>
                <w:rFonts w:ascii="Times New Roman" w:hAnsi="Times New Roman"/>
                <w:bCs/>
              </w:rPr>
              <w:t>mērķgrupu</w:t>
            </w:r>
            <w:proofErr w:type="spellEnd"/>
            <w:r>
              <w:rPr>
                <w:rFonts w:ascii="Times New Roman" w:hAnsi="Times New Roman"/>
                <w:bCs/>
              </w:rPr>
              <w:t>, uz kuru attiecināms tiesiskais regulējums: privātpersonām, kuru bērna un vismaz viena no viņa vecākiem vai likumiskā pārstāvja deklarētā dzīvesvieta ir Ādažu novada administratīvajā teritorijā un bērni apgūst licencētu vispārējās izglītības programmu privātās vispārējās izglītības iestādēs.</w:t>
            </w:r>
          </w:p>
          <w:p w14:paraId="5474B6BC" w14:textId="77777777" w:rsidR="00A61D88" w:rsidRDefault="00A61D88" w:rsidP="00B7675F">
            <w:pPr>
              <w:autoSpaceDE w:val="0"/>
              <w:spacing w:before="120" w:after="120"/>
              <w:jc w:val="both"/>
              <w:rPr>
                <w:rFonts w:ascii="Times New Roman" w:hAnsi="Times New Roman"/>
                <w:bCs/>
              </w:rPr>
            </w:pPr>
            <w:r>
              <w:rPr>
                <w:rFonts w:ascii="Times New Roman" w:hAnsi="Times New Roman"/>
                <w:bCs/>
              </w:rPr>
              <w:t>3.2. Ietekme uz vidi – nav tiešas ietekmes uz vidi.</w:t>
            </w:r>
          </w:p>
          <w:p w14:paraId="1C932D94" w14:textId="77777777" w:rsidR="00A61D88" w:rsidRDefault="00A61D88" w:rsidP="00B7675F">
            <w:pPr>
              <w:autoSpaceDE w:val="0"/>
              <w:spacing w:before="120" w:after="120"/>
              <w:jc w:val="both"/>
              <w:rPr>
                <w:rFonts w:ascii="Times New Roman" w:hAnsi="Times New Roman"/>
                <w:bCs/>
              </w:rPr>
            </w:pPr>
            <w:r>
              <w:rPr>
                <w:rFonts w:ascii="Times New Roman" w:hAnsi="Times New Roman"/>
                <w:bCs/>
              </w:rPr>
              <w:t>3.3. Ietekme uz iedzīvotāju veselību – neietekmēs cilvēku veselību. </w:t>
            </w:r>
          </w:p>
          <w:p w14:paraId="55485417" w14:textId="136EC430" w:rsidR="00A61D88" w:rsidRDefault="00A61D88" w:rsidP="00B7675F">
            <w:pPr>
              <w:autoSpaceDE w:val="0"/>
              <w:spacing w:before="120" w:after="120"/>
              <w:jc w:val="both"/>
              <w:rPr>
                <w:rFonts w:ascii="Times New Roman" w:hAnsi="Times New Roman"/>
                <w:bCs/>
              </w:rPr>
            </w:pPr>
            <w:r>
              <w:rPr>
                <w:rFonts w:ascii="Times New Roman" w:hAnsi="Times New Roman"/>
                <w:bCs/>
              </w:rPr>
              <w:t xml:space="preserve">3.4. Ietekme uz uzņēmējdarbības vidi pašvaldības teritorijā – </w:t>
            </w:r>
            <w:r w:rsidR="003A2C34">
              <w:rPr>
                <w:rFonts w:ascii="Times New Roman" w:hAnsi="Times New Roman"/>
                <w:bCs/>
              </w:rPr>
              <w:t xml:space="preserve">nav tiešas ietekmes uz uzņēmējdarbību. </w:t>
            </w:r>
          </w:p>
          <w:p w14:paraId="67E330A3" w14:textId="1C442C9B" w:rsidR="00A61D88" w:rsidRDefault="00A61D88" w:rsidP="00B7675F">
            <w:pPr>
              <w:autoSpaceDE w:val="0"/>
              <w:spacing w:before="120" w:after="120"/>
              <w:jc w:val="both"/>
              <w:rPr>
                <w:rFonts w:ascii="Times New Roman" w:hAnsi="Times New Roman"/>
                <w:bCs/>
              </w:rPr>
            </w:pPr>
            <w:r>
              <w:rPr>
                <w:rFonts w:ascii="Times New Roman" w:hAnsi="Times New Roman"/>
                <w:bCs/>
              </w:rPr>
              <w:t xml:space="preserve">3.5. Ietekme uz konkurenci – </w:t>
            </w:r>
            <w:r w:rsidR="003A2C34">
              <w:rPr>
                <w:rFonts w:ascii="Times New Roman" w:hAnsi="Times New Roman"/>
                <w:bCs/>
              </w:rPr>
              <w:t>nav tiešas ietekmes uz konkurenci</w:t>
            </w:r>
            <w:r>
              <w:rPr>
                <w:rFonts w:ascii="Times New Roman" w:hAnsi="Times New Roman"/>
                <w:bCs/>
              </w:rPr>
              <w:t xml:space="preserve">. </w:t>
            </w:r>
          </w:p>
        </w:tc>
      </w:tr>
      <w:tr w:rsidR="001A0772" w14:paraId="3866318C" w14:textId="77777777" w:rsidTr="006936CA">
        <w:tc>
          <w:tcPr>
            <w:tcW w:w="9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39320" w14:textId="77777777" w:rsidR="00A61D88" w:rsidRPr="00B7675F" w:rsidRDefault="00A61D88" w:rsidP="00B7675F">
            <w:pPr>
              <w:autoSpaceDE w:val="0"/>
              <w:spacing w:before="120" w:after="120"/>
              <w:jc w:val="both"/>
              <w:rPr>
                <w:rFonts w:ascii="Times New Roman" w:hAnsi="Times New Roman"/>
                <w:b/>
              </w:rPr>
            </w:pPr>
            <w:r w:rsidRPr="00B7675F">
              <w:rPr>
                <w:rFonts w:ascii="Times New Roman" w:hAnsi="Times New Roman"/>
                <w:b/>
              </w:rPr>
              <w:t>4. Ietekme uz administratīvajām procedūrām un to izmaksām</w:t>
            </w:r>
          </w:p>
          <w:p w14:paraId="38600DAA" w14:textId="77777777" w:rsidR="00A61D88" w:rsidRDefault="00A61D88" w:rsidP="00B7675F">
            <w:pPr>
              <w:autoSpaceDE w:val="0"/>
              <w:spacing w:before="120" w:after="120"/>
              <w:jc w:val="both"/>
              <w:rPr>
                <w:rFonts w:ascii="Times New Roman" w:hAnsi="Times New Roman"/>
                <w:bCs/>
              </w:rPr>
            </w:pPr>
            <w:r>
              <w:rPr>
                <w:rFonts w:ascii="Times New Roman" w:hAnsi="Times New Roman"/>
                <w:bCs/>
              </w:rPr>
              <w:t>4.1. Institūcija, kurā Noteikumu piemērošanā var vērsties privātpersona, ir Centrālās pārvaldes Izglītības un jaunatnes nodaļa.</w:t>
            </w:r>
          </w:p>
          <w:p w14:paraId="569BF72C" w14:textId="7E70001C" w:rsidR="00A61D88" w:rsidRDefault="00A61D88" w:rsidP="00B7675F">
            <w:pPr>
              <w:autoSpaceDE w:val="0"/>
              <w:spacing w:before="120" w:after="120"/>
              <w:jc w:val="both"/>
              <w:rPr>
                <w:rFonts w:ascii="Times New Roman" w:hAnsi="Times New Roman"/>
                <w:bCs/>
              </w:rPr>
            </w:pPr>
            <w:r>
              <w:rPr>
                <w:rFonts w:ascii="Times New Roman" w:hAnsi="Times New Roman"/>
                <w:bCs/>
              </w:rPr>
              <w:lastRenderedPageBreak/>
              <w:t>4.2. Paredzētās administratīvo procedūru izmaksas – nav paredzētas.</w:t>
            </w:r>
          </w:p>
        </w:tc>
      </w:tr>
      <w:tr w:rsidR="001A0772" w14:paraId="29C0FA75" w14:textId="77777777" w:rsidTr="006936CA">
        <w:tc>
          <w:tcPr>
            <w:tcW w:w="9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79B2E" w14:textId="77777777" w:rsidR="001A0772" w:rsidRPr="00B7675F" w:rsidRDefault="001A0772" w:rsidP="00B7675F">
            <w:pPr>
              <w:autoSpaceDE w:val="0"/>
              <w:spacing w:before="120" w:after="120"/>
              <w:jc w:val="both"/>
              <w:rPr>
                <w:rFonts w:ascii="Times New Roman" w:hAnsi="Times New Roman"/>
                <w:b/>
              </w:rPr>
            </w:pPr>
            <w:r w:rsidRPr="00B7675F">
              <w:rPr>
                <w:rFonts w:ascii="Times New Roman" w:hAnsi="Times New Roman"/>
                <w:b/>
              </w:rPr>
              <w:lastRenderedPageBreak/>
              <w:t>5. Ietekme uz pašvaldības funkcijām un cilvēkresursiem</w:t>
            </w:r>
          </w:p>
          <w:p w14:paraId="2752ACEE" w14:textId="733AC41B" w:rsidR="00A61D88" w:rsidRDefault="001A0772" w:rsidP="00B7675F">
            <w:pPr>
              <w:autoSpaceDE w:val="0"/>
              <w:spacing w:before="120" w:after="120"/>
              <w:jc w:val="both"/>
              <w:rPr>
                <w:bCs/>
              </w:rPr>
            </w:pPr>
            <w:r>
              <w:rPr>
                <w:rFonts w:ascii="Times New Roman" w:hAnsi="Times New Roman"/>
                <w:bCs/>
              </w:rPr>
              <w:t>Noteikumu izpildei nav nepieciešams veidot pašvaldības jaunas institūcijas, darba vietas vai paplašināt esošo institūciju kompetenci.</w:t>
            </w:r>
          </w:p>
        </w:tc>
      </w:tr>
      <w:tr w:rsidR="001A0772" w14:paraId="4125C9A6" w14:textId="77777777" w:rsidTr="006936CA">
        <w:tc>
          <w:tcPr>
            <w:tcW w:w="9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525BB" w14:textId="77777777" w:rsidR="001A0772" w:rsidRPr="00B7675F" w:rsidRDefault="001A0772" w:rsidP="00B7675F">
            <w:pPr>
              <w:spacing w:before="120" w:after="120"/>
              <w:jc w:val="both"/>
              <w:rPr>
                <w:rFonts w:ascii="Times New Roman" w:hAnsi="Times New Roman"/>
                <w:b/>
              </w:rPr>
            </w:pPr>
            <w:r w:rsidRPr="00B7675F">
              <w:rPr>
                <w:rFonts w:ascii="Times New Roman" w:hAnsi="Times New Roman"/>
                <w:b/>
              </w:rPr>
              <w:t>6. Informācija par izpildes nodrošināšanu</w:t>
            </w:r>
          </w:p>
          <w:p w14:paraId="4964F55D" w14:textId="0D9CBEE9" w:rsidR="001A0772" w:rsidRDefault="001A0772" w:rsidP="00B7675F">
            <w:pPr>
              <w:spacing w:before="120" w:after="120"/>
              <w:jc w:val="both"/>
              <w:rPr>
                <w:bCs/>
              </w:rPr>
            </w:pPr>
            <w:r>
              <w:rPr>
                <w:rFonts w:ascii="Times New Roman" w:hAnsi="Times New Roman"/>
                <w:bCs/>
              </w:rPr>
              <w:t>Pašvaldības cilvēkresursi, kas tiks iesaistīti Noteikumu īstenošanā, ir Ādažu novada Valsts un pašvaldības vienotā klientu apkalpošanas centra darbinieki (veicot saņemto dokumentu apstrādi līguma slēgšanai), Izglītības un jaunatnes nodaļas darbinieki (organizējot Noteikumu izpildi), Juridiskās un iepirkumu nodaļas darbinieki (sagatavojot līgumus) un Grāmatvedības nodaļas darbinieki (izmaksājot līdzfinansējumu). Lēmuma apstrīdēšanas gadījumā – Administratīvo aktu strīdus komisija, kuras sastāvā ir deputāti, izpilddirektors un juristi.</w:t>
            </w:r>
          </w:p>
        </w:tc>
      </w:tr>
      <w:tr w:rsidR="001A0772" w14:paraId="19B4A580" w14:textId="77777777" w:rsidTr="006936CA">
        <w:tc>
          <w:tcPr>
            <w:tcW w:w="9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5CF7A" w14:textId="77777777" w:rsidR="001A0772" w:rsidRPr="00B7675F" w:rsidRDefault="001A0772" w:rsidP="00B7675F">
            <w:pPr>
              <w:spacing w:before="120" w:after="120"/>
              <w:jc w:val="both"/>
              <w:rPr>
                <w:rFonts w:ascii="Times New Roman" w:hAnsi="Times New Roman"/>
                <w:b/>
              </w:rPr>
            </w:pPr>
            <w:r w:rsidRPr="00B7675F">
              <w:rPr>
                <w:rFonts w:ascii="Times New Roman" w:hAnsi="Times New Roman"/>
                <w:b/>
              </w:rPr>
              <w:t>7. Prasību un izmaksu samērīgums pret ieguvumiem, ko sniedz mērķa sasniegšana</w:t>
            </w:r>
          </w:p>
          <w:p w14:paraId="16E563EC" w14:textId="77777777" w:rsidR="001A0772" w:rsidRDefault="001A0772" w:rsidP="00B7675F">
            <w:pPr>
              <w:spacing w:before="120" w:after="120"/>
              <w:jc w:val="both"/>
              <w:rPr>
                <w:rFonts w:ascii="Times New Roman" w:hAnsi="Times New Roman"/>
                <w:bCs/>
              </w:rPr>
            </w:pPr>
            <w:r>
              <w:rPr>
                <w:rFonts w:ascii="Times New Roman" w:hAnsi="Times New Roman"/>
                <w:bCs/>
              </w:rPr>
              <w:t>7.1. Noteikumi ir atbilstoši iecerētā mērķa sasniegšanas nodrošināšanai. </w:t>
            </w:r>
          </w:p>
          <w:p w14:paraId="528A2B86" w14:textId="3E9B4D63" w:rsidR="001A0772" w:rsidRDefault="001A0772" w:rsidP="00B7675F">
            <w:pPr>
              <w:spacing w:before="120" w:after="120"/>
              <w:jc w:val="both"/>
              <w:rPr>
                <w:rFonts w:ascii="Times New Roman" w:hAnsi="Times New Roman"/>
                <w:bCs/>
              </w:rPr>
            </w:pPr>
            <w:r>
              <w:rPr>
                <w:rFonts w:ascii="Times New Roman" w:hAnsi="Times New Roman"/>
                <w:bCs/>
              </w:rPr>
              <w:t>7.2. Pašvaldības izraudzītie līdzekļi ir leģitīmi</w:t>
            </w:r>
            <w:r w:rsidR="00657E83">
              <w:rPr>
                <w:rFonts w:ascii="Times New Roman" w:hAnsi="Times New Roman"/>
                <w:bCs/>
              </w:rPr>
              <w:t xml:space="preserve"> </w:t>
            </w:r>
            <w:r>
              <w:rPr>
                <w:rFonts w:ascii="Times New Roman" w:hAnsi="Times New Roman"/>
                <w:bCs/>
              </w:rPr>
              <w:t xml:space="preserve">un rīcība atbilst </w:t>
            </w:r>
            <w:r w:rsidR="00657E83">
              <w:rPr>
                <w:rFonts w:ascii="Times New Roman" w:hAnsi="Times New Roman"/>
                <w:bCs/>
              </w:rPr>
              <w:t xml:space="preserve">ārējiem </w:t>
            </w:r>
            <w:r>
              <w:rPr>
                <w:rFonts w:ascii="Times New Roman" w:hAnsi="Times New Roman"/>
                <w:bCs/>
              </w:rPr>
              <w:t>normatīviem aktiem.</w:t>
            </w:r>
          </w:p>
        </w:tc>
      </w:tr>
      <w:tr w:rsidR="001A0772" w14:paraId="1089BB74" w14:textId="77777777" w:rsidTr="006936CA">
        <w:tc>
          <w:tcPr>
            <w:tcW w:w="9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DCF9B" w14:textId="77777777" w:rsidR="001A0772" w:rsidRPr="00B7675F" w:rsidRDefault="001A0772" w:rsidP="00B7675F">
            <w:pPr>
              <w:spacing w:before="120" w:after="120"/>
              <w:jc w:val="both"/>
              <w:rPr>
                <w:rFonts w:ascii="Times New Roman" w:hAnsi="Times New Roman"/>
                <w:b/>
              </w:rPr>
            </w:pPr>
            <w:r w:rsidRPr="00B7675F">
              <w:rPr>
                <w:rFonts w:ascii="Times New Roman" w:hAnsi="Times New Roman"/>
                <w:b/>
              </w:rPr>
              <w:t>8. Izstrādes gaitā veiktās konsultācijas ar privātpersonām un institūcijām</w:t>
            </w:r>
          </w:p>
          <w:p w14:paraId="58523850" w14:textId="77777777" w:rsidR="001A0772" w:rsidRDefault="001A0772" w:rsidP="00B7675F">
            <w:pPr>
              <w:spacing w:before="120" w:after="120"/>
              <w:jc w:val="both"/>
              <w:rPr>
                <w:rFonts w:ascii="Times New Roman" w:hAnsi="Times New Roman"/>
                <w:bCs/>
              </w:rPr>
            </w:pPr>
            <w:r>
              <w:rPr>
                <w:rFonts w:ascii="Times New Roman" w:hAnsi="Times New Roman"/>
                <w:bCs/>
              </w:rPr>
              <w:t>8.1. Noteikumu izstrādes procesā nenotika atsevišķas konsultācijas ar sabiedrības pārstāvjiem (tostarp biedrībām, nodibinājumiem, apvienībām, u.tml.).</w:t>
            </w:r>
          </w:p>
          <w:p w14:paraId="65472815" w14:textId="50CA5E2C" w:rsidR="001A0772" w:rsidRDefault="001A0772" w:rsidP="00B7675F">
            <w:pPr>
              <w:spacing w:before="120" w:after="120"/>
              <w:jc w:val="both"/>
            </w:pPr>
            <w:r>
              <w:rPr>
                <w:rFonts w:ascii="Times New Roman" w:hAnsi="Times New Roman"/>
                <w:bCs/>
              </w:rPr>
              <w:t xml:space="preserve">8.2. Konsultācijām tika izmantots šāds sabiedrības līdzdalības veids: pēc Noteikumu izskatīšanas domes Izglītības, kultūras, sporta un sociālajā komitejā, to projekts tika publicēts pašvaldības oficiālajā tīmekļvietnē </w:t>
            </w:r>
            <w:hyperlink r:id="rId15" w:history="1">
              <w:r w:rsidR="00657E83" w:rsidRPr="00810B4F">
                <w:rPr>
                  <w:rStyle w:val="Hipersaite"/>
                  <w:rFonts w:ascii="Times New Roman" w:hAnsi="Times New Roman"/>
                  <w:bCs/>
                </w:rPr>
                <w:t>www.adazunovads.lv</w:t>
              </w:r>
            </w:hyperlink>
            <w:r>
              <w:rPr>
                <w:rFonts w:ascii="Times New Roman" w:hAnsi="Times New Roman"/>
                <w:bCs/>
              </w:rPr>
              <w:t>, kā arī informācija par projektu tika publicēta sociālā tīkla </w:t>
            </w:r>
            <w:proofErr w:type="spellStart"/>
            <w:r>
              <w:rPr>
                <w:rFonts w:ascii="Times New Roman" w:hAnsi="Times New Roman"/>
                <w:bCs/>
                <w:i/>
                <w:iCs/>
              </w:rPr>
              <w:t>Facebook</w:t>
            </w:r>
            <w:proofErr w:type="spellEnd"/>
            <w:r>
              <w:rPr>
                <w:rFonts w:ascii="Times New Roman" w:hAnsi="Times New Roman"/>
                <w:bCs/>
              </w:rPr>
              <w:t xml:space="preserve"> pašvaldības kontā, lai sasniegtu </w:t>
            </w:r>
            <w:proofErr w:type="spellStart"/>
            <w:r>
              <w:rPr>
                <w:rFonts w:ascii="Times New Roman" w:hAnsi="Times New Roman"/>
                <w:bCs/>
              </w:rPr>
              <w:t>mērķgrupu</w:t>
            </w:r>
            <w:proofErr w:type="spellEnd"/>
            <w:r>
              <w:rPr>
                <w:rFonts w:ascii="Times New Roman" w:hAnsi="Times New Roman"/>
                <w:bCs/>
              </w:rPr>
              <w:t>, kā arī noskaidrotu pēc iespējas plašākas sabiedrības viedokli.</w:t>
            </w:r>
          </w:p>
          <w:p w14:paraId="75D9915B" w14:textId="01C6D25F" w:rsidR="001A0772" w:rsidRDefault="001A0772" w:rsidP="00B7675F">
            <w:pPr>
              <w:spacing w:before="120" w:after="120"/>
              <w:jc w:val="both"/>
              <w:rPr>
                <w:rFonts w:ascii="Times New Roman" w:hAnsi="Times New Roman"/>
                <w:bCs/>
              </w:rPr>
            </w:pPr>
            <w:r>
              <w:rPr>
                <w:rFonts w:ascii="Times New Roman" w:hAnsi="Times New Roman"/>
                <w:bCs/>
              </w:rPr>
              <w:t xml:space="preserve">8.3. Publikācijā noteiktajā termiņā – no 2025. </w:t>
            </w:r>
            <w:r w:rsidRPr="00EC3002">
              <w:rPr>
                <w:rFonts w:ascii="Times New Roman" w:hAnsi="Times New Roman"/>
                <w:bCs/>
              </w:rPr>
              <w:t xml:space="preserve">gada </w:t>
            </w:r>
            <w:r w:rsidR="00EC3002" w:rsidRPr="00EC3002">
              <w:rPr>
                <w:rFonts w:ascii="Times New Roman" w:hAnsi="Times New Roman"/>
                <w:bCs/>
              </w:rPr>
              <w:t>08</w:t>
            </w:r>
            <w:r w:rsidRPr="00EC3002">
              <w:rPr>
                <w:rFonts w:ascii="Times New Roman" w:hAnsi="Times New Roman"/>
                <w:bCs/>
              </w:rPr>
              <w:t>.</w:t>
            </w:r>
            <w:r>
              <w:rPr>
                <w:rFonts w:ascii="Times New Roman" w:hAnsi="Times New Roman"/>
                <w:bCs/>
              </w:rPr>
              <w:t xml:space="preserve"> maija līdz </w:t>
            </w:r>
            <w:r w:rsidR="00EC3002">
              <w:rPr>
                <w:rFonts w:ascii="Times New Roman" w:hAnsi="Times New Roman"/>
                <w:bCs/>
              </w:rPr>
              <w:t>21.</w:t>
            </w:r>
            <w:r>
              <w:rPr>
                <w:rFonts w:ascii="Times New Roman" w:hAnsi="Times New Roman"/>
                <w:bCs/>
              </w:rPr>
              <w:t xml:space="preserve"> maijam iedzīvotāju priekšlikumi par Noteikumu projektu </w:t>
            </w:r>
            <w:r w:rsidR="00EC3002">
              <w:rPr>
                <w:rFonts w:ascii="Times New Roman" w:hAnsi="Times New Roman"/>
                <w:bCs/>
              </w:rPr>
              <w:t>tika/</w:t>
            </w:r>
            <w:r>
              <w:rPr>
                <w:rFonts w:ascii="Times New Roman" w:hAnsi="Times New Roman"/>
                <w:bCs/>
              </w:rPr>
              <w:t>netika saņemti.</w:t>
            </w:r>
          </w:p>
          <w:p w14:paraId="3D7A1BCF" w14:textId="66F49253" w:rsidR="001A0772" w:rsidRDefault="001A0772" w:rsidP="00B7675F">
            <w:pPr>
              <w:spacing w:before="120" w:after="120"/>
              <w:jc w:val="both"/>
              <w:rPr>
                <w:rFonts w:ascii="Times New Roman" w:hAnsi="Times New Roman"/>
                <w:bCs/>
              </w:rPr>
            </w:pPr>
            <w:r>
              <w:rPr>
                <w:rFonts w:ascii="Times New Roman" w:hAnsi="Times New Roman"/>
                <w:bCs/>
              </w:rPr>
              <w:t>8.4. Cita veida saziņa un konsultācijas nav notikušas.</w:t>
            </w:r>
          </w:p>
        </w:tc>
      </w:tr>
    </w:tbl>
    <w:p w14:paraId="0EE91029" w14:textId="77777777" w:rsidR="001A0772" w:rsidRDefault="001A0772" w:rsidP="001A0772">
      <w:pPr>
        <w:autoSpaceDE w:val="0"/>
        <w:spacing w:line="274" w:lineRule="exact"/>
        <w:jc w:val="center"/>
        <w:rPr>
          <w:rFonts w:ascii="Times New Roman" w:hAnsi="Times New Roman"/>
          <w:b/>
          <w:bCs/>
          <w:lang w:eastAsia="lv-LV"/>
        </w:rPr>
      </w:pPr>
    </w:p>
    <w:p w14:paraId="1E1D9F28" w14:textId="77777777" w:rsidR="001A0772" w:rsidRDefault="001A0772" w:rsidP="001A0772">
      <w:pPr>
        <w:autoSpaceDE w:val="0"/>
        <w:spacing w:line="240" w:lineRule="exact"/>
        <w:ind w:left="408"/>
        <w:jc w:val="both"/>
        <w:rPr>
          <w:rFonts w:ascii="Times New Roman" w:hAnsi="Times New Roman"/>
          <w:lang w:eastAsia="lv-LV"/>
        </w:rPr>
      </w:pPr>
    </w:p>
    <w:p w14:paraId="716F8617" w14:textId="77777777" w:rsidR="001A0772" w:rsidRDefault="001A0772" w:rsidP="001A0772">
      <w:pPr>
        <w:autoSpaceDE w:val="0"/>
        <w:spacing w:line="240" w:lineRule="exact"/>
        <w:ind w:left="408"/>
        <w:jc w:val="both"/>
        <w:rPr>
          <w:rFonts w:ascii="Times New Roman" w:hAnsi="Times New Roman"/>
          <w:lang w:eastAsia="lv-LV"/>
        </w:rPr>
      </w:pPr>
    </w:p>
    <w:p w14:paraId="5E7801E9" w14:textId="77777777" w:rsidR="001A0772" w:rsidRDefault="001A0772" w:rsidP="001A0772">
      <w:pPr>
        <w:autoSpaceDE w:val="0"/>
        <w:jc w:val="both"/>
      </w:pPr>
      <w:r>
        <w:rPr>
          <w:rFonts w:ascii="Times New Roman" w:hAnsi="Times New Roman"/>
          <w:lang w:eastAsia="lv-LV"/>
        </w:rPr>
        <w:t xml:space="preserve">Pašvaldības domes priekšsēdētāja </w:t>
      </w:r>
      <w:r>
        <w:rPr>
          <w:rFonts w:ascii="Times New Roman" w:hAnsi="Times New Roman"/>
          <w:lang w:eastAsia="lv-LV"/>
        </w:rPr>
        <w:tab/>
      </w:r>
      <w:r>
        <w:rPr>
          <w:rFonts w:ascii="Times New Roman" w:hAnsi="Times New Roman"/>
          <w:lang w:eastAsia="lv-LV"/>
        </w:rPr>
        <w:tab/>
      </w:r>
      <w:r>
        <w:rPr>
          <w:rFonts w:ascii="Times New Roman" w:hAnsi="Times New Roman"/>
          <w:lang w:eastAsia="lv-LV"/>
        </w:rPr>
        <w:tab/>
      </w:r>
      <w:r>
        <w:rPr>
          <w:rFonts w:ascii="Times New Roman" w:hAnsi="Times New Roman"/>
          <w:lang w:eastAsia="lv-LV"/>
        </w:rPr>
        <w:tab/>
      </w:r>
      <w:r>
        <w:rPr>
          <w:rFonts w:ascii="Times New Roman" w:hAnsi="Times New Roman"/>
          <w:lang w:eastAsia="lv-LV"/>
        </w:rPr>
        <w:tab/>
      </w:r>
      <w:proofErr w:type="spellStart"/>
      <w:r>
        <w:rPr>
          <w:rFonts w:ascii="Times New Roman" w:hAnsi="Times New Roman"/>
          <w:lang w:eastAsia="lv-LV"/>
        </w:rPr>
        <w:t>K.Miķelsone</w:t>
      </w:r>
      <w:proofErr w:type="spellEnd"/>
    </w:p>
    <w:p w14:paraId="5E480796" w14:textId="77777777" w:rsidR="003F7DB3" w:rsidRDefault="003F7DB3">
      <w:pPr>
        <w:rPr>
          <w:rFonts w:ascii="Times New Roman" w:eastAsia="Calibri" w:hAnsi="Times New Roman"/>
        </w:rPr>
      </w:pPr>
    </w:p>
    <w:p w14:paraId="3CF9F458" w14:textId="77777777" w:rsidR="003F7DB3" w:rsidRPr="00DD67D5" w:rsidRDefault="003F7DB3" w:rsidP="003F7DB3">
      <w:pPr>
        <w:rPr>
          <w:rFonts w:ascii="Times New Roman" w:hAnsi="Times New Roman" w:cs="Times New Roman"/>
        </w:rPr>
      </w:pPr>
    </w:p>
    <w:sectPr w:rsidR="003F7DB3" w:rsidRPr="00DD67D5" w:rsidSect="00BB16A4">
      <w:headerReference w:type="default" r:id="rId16"/>
      <w:footerReference w:type="default" r:id="rId17"/>
      <w:headerReference w:type="first" r:id="rId18"/>
      <w:footerReference w:type="first" r:id="rId19"/>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4A84B" w14:textId="77777777" w:rsidR="001A0772" w:rsidRDefault="001A0772">
      <w:r>
        <w:separator/>
      </w:r>
    </w:p>
  </w:endnote>
  <w:endnote w:type="continuationSeparator" w:id="0">
    <w:p w14:paraId="2CAF9DB4" w14:textId="77777777" w:rsidR="001A0772" w:rsidRDefault="001A0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9377746"/>
      <w:docPartObj>
        <w:docPartGallery w:val="Page Numbers (Bottom of Page)"/>
        <w:docPartUnique/>
      </w:docPartObj>
    </w:sdtPr>
    <w:sdtEndPr>
      <w:rPr>
        <w:rFonts w:ascii="Times New Roman" w:hAnsi="Times New Roman" w:cs="Times New Roman"/>
        <w:noProof/>
      </w:rPr>
    </w:sdtEndPr>
    <w:sdtContent>
      <w:p w14:paraId="377DD068" w14:textId="79D6F533" w:rsidR="005C7FA1" w:rsidRPr="005C7FA1" w:rsidRDefault="001A0772">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B3B13" w14:textId="77777777" w:rsidR="001A0772" w:rsidRDefault="001A0772">
      <w:r>
        <w:separator/>
      </w:r>
    </w:p>
  </w:footnote>
  <w:footnote w:type="continuationSeparator" w:id="0">
    <w:p w14:paraId="2FD8A4A3" w14:textId="77777777" w:rsidR="001A0772" w:rsidRDefault="001A07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1" w15:restartNumberingAfterBreak="0">
    <w:nsid w:val="107752F3"/>
    <w:multiLevelType w:val="hybridMultilevel"/>
    <w:tmpl w:val="63841CA0"/>
    <w:lvl w:ilvl="0" w:tplc="F984F66C">
      <w:start w:val="1"/>
      <w:numFmt w:val="decimal"/>
      <w:lvlText w:val="%1."/>
      <w:lvlJc w:val="left"/>
      <w:pPr>
        <w:ind w:left="720" w:hanging="360"/>
      </w:pPr>
      <w:rPr>
        <w:rFonts w:hint="default"/>
      </w:rPr>
    </w:lvl>
    <w:lvl w:ilvl="1" w:tplc="583E94C8" w:tentative="1">
      <w:start w:val="1"/>
      <w:numFmt w:val="lowerLetter"/>
      <w:lvlText w:val="%2."/>
      <w:lvlJc w:val="left"/>
      <w:pPr>
        <w:ind w:left="1440" w:hanging="360"/>
      </w:pPr>
    </w:lvl>
    <w:lvl w:ilvl="2" w:tplc="2CFC2110" w:tentative="1">
      <w:start w:val="1"/>
      <w:numFmt w:val="lowerRoman"/>
      <w:lvlText w:val="%3."/>
      <w:lvlJc w:val="right"/>
      <w:pPr>
        <w:ind w:left="2160" w:hanging="180"/>
      </w:pPr>
    </w:lvl>
    <w:lvl w:ilvl="3" w:tplc="A5CE7676" w:tentative="1">
      <w:start w:val="1"/>
      <w:numFmt w:val="decimal"/>
      <w:lvlText w:val="%4."/>
      <w:lvlJc w:val="left"/>
      <w:pPr>
        <w:ind w:left="2880" w:hanging="360"/>
      </w:pPr>
    </w:lvl>
    <w:lvl w:ilvl="4" w:tplc="27CAF9A8" w:tentative="1">
      <w:start w:val="1"/>
      <w:numFmt w:val="lowerLetter"/>
      <w:lvlText w:val="%5."/>
      <w:lvlJc w:val="left"/>
      <w:pPr>
        <w:ind w:left="3600" w:hanging="360"/>
      </w:pPr>
    </w:lvl>
    <w:lvl w:ilvl="5" w:tplc="5680E1CE" w:tentative="1">
      <w:start w:val="1"/>
      <w:numFmt w:val="lowerRoman"/>
      <w:lvlText w:val="%6."/>
      <w:lvlJc w:val="right"/>
      <w:pPr>
        <w:ind w:left="4320" w:hanging="180"/>
      </w:pPr>
    </w:lvl>
    <w:lvl w:ilvl="6" w:tplc="5F4666F6" w:tentative="1">
      <w:start w:val="1"/>
      <w:numFmt w:val="decimal"/>
      <w:lvlText w:val="%7."/>
      <w:lvlJc w:val="left"/>
      <w:pPr>
        <w:ind w:left="5040" w:hanging="360"/>
      </w:pPr>
    </w:lvl>
    <w:lvl w:ilvl="7" w:tplc="54B067F4" w:tentative="1">
      <w:start w:val="1"/>
      <w:numFmt w:val="lowerLetter"/>
      <w:lvlText w:val="%8."/>
      <w:lvlJc w:val="left"/>
      <w:pPr>
        <w:ind w:left="5760" w:hanging="360"/>
      </w:pPr>
    </w:lvl>
    <w:lvl w:ilvl="8" w:tplc="73B41EFA" w:tentative="1">
      <w:start w:val="1"/>
      <w:numFmt w:val="lowerRoman"/>
      <w:lvlText w:val="%9."/>
      <w:lvlJc w:val="right"/>
      <w:pPr>
        <w:ind w:left="6480" w:hanging="18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 w15:restartNumberingAfterBreak="0">
    <w:nsid w:val="6B0B5139"/>
    <w:multiLevelType w:val="hybridMultilevel"/>
    <w:tmpl w:val="ECBA4B7A"/>
    <w:lvl w:ilvl="0" w:tplc="054ED036">
      <w:start w:val="1"/>
      <w:numFmt w:val="decimal"/>
      <w:lvlText w:val="%1."/>
      <w:lvlJc w:val="left"/>
      <w:pPr>
        <w:ind w:left="720" w:hanging="360"/>
      </w:pPr>
      <w:rPr>
        <w:rFonts w:cstheme="minorBidi" w:hint="default"/>
      </w:rPr>
    </w:lvl>
    <w:lvl w:ilvl="1" w:tplc="56C2A406" w:tentative="1">
      <w:start w:val="1"/>
      <w:numFmt w:val="lowerLetter"/>
      <w:lvlText w:val="%2."/>
      <w:lvlJc w:val="left"/>
      <w:pPr>
        <w:ind w:left="1440" w:hanging="360"/>
      </w:pPr>
    </w:lvl>
    <w:lvl w:ilvl="2" w:tplc="F8C2E374" w:tentative="1">
      <w:start w:val="1"/>
      <w:numFmt w:val="lowerRoman"/>
      <w:lvlText w:val="%3."/>
      <w:lvlJc w:val="right"/>
      <w:pPr>
        <w:ind w:left="2160" w:hanging="180"/>
      </w:pPr>
    </w:lvl>
    <w:lvl w:ilvl="3" w:tplc="6DFE4790" w:tentative="1">
      <w:start w:val="1"/>
      <w:numFmt w:val="decimal"/>
      <w:lvlText w:val="%4."/>
      <w:lvlJc w:val="left"/>
      <w:pPr>
        <w:ind w:left="2880" w:hanging="360"/>
      </w:pPr>
    </w:lvl>
    <w:lvl w:ilvl="4" w:tplc="C722029E" w:tentative="1">
      <w:start w:val="1"/>
      <w:numFmt w:val="lowerLetter"/>
      <w:lvlText w:val="%5."/>
      <w:lvlJc w:val="left"/>
      <w:pPr>
        <w:ind w:left="3600" w:hanging="360"/>
      </w:pPr>
    </w:lvl>
    <w:lvl w:ilvl="5" w:tplc="BB424804" w:tentative="1">
      <w:start w:val="1"/>
      <w:numFmt w:val="lowerRoman"/>
      <w:lvlText w:val="%6."/>
      <w:lvlJc w:val="right"/>
      <w:pPr>
        <w:ind w:left="4320" w:hanging="180"/>
      </w:pPr>
    </w:lvl>
    <w:lvl w:ilvl="6" w:tplc="44B8A768" w:tentative="1">
      <w:start w:val="1"/>
      <w:numFmt w:val="decimal"/>
      <w:lvlText w:val="%7."/>
      <w:lvlJc w:val="left"/>
      <w:pPr>
        <w:ind w:left="5040" w:hanging="360"/>
      </w:pPr>
    </w:lvl>
    <w:lvl w:ilvl="7" w:tplc="B090FFE4" w:tentative="1">
      <w:start w:val="1"/>
      <w:numFmt w:val="lowerLetter"/>
      <w:lvlText w:val="%8."/>
      <w:lvlJc w:val="left"/>
      <w:pPr>
        <w:ind w:left="5760" w:hanging="360"/>
      </w:pPr>
    </w:lvl>
    <w:lvl w:ilvl="8" w:tplc="79089D76" w:tentative="1">
      <w:start w:val="1"/>
      <w:numFmt w:val="lowerRoman"/>
      <w:lvlText w:val="%9."/>
      <w:lvlJc w:val="right"/>
      <w:pPr>
        <w:ind w:left="6480" w:hanging="180"/>
      </w:pPr>
    </w:lvl>
  </w:abstractNum>
  <w:abstractNum w:abstractNumId="4" w15:restartNumberingAfterBreak="0">
    <w:nsid w:val="6E89537C"/>
    <w:multiLevelType w:val="multilevel"/>
    <w:tmpl w:val="E85A4588"/>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55108517">
    <w:abstractNumId w:val="2"/>
  </w:num>
  <w:num w:numId="2" w16cid:durableId="275911077">
    <w:abstractNumId w:val="1"/>
  </w:num>
  <w:num w:numId="3" w16cid:durableId="1237517926">
    <w:abstractNumId w:val="0"/>
  </w:num>
  <w:num w:numId="4" w16cid:durableId="1364014404">
    <w:abstractNumId w:val="3"/>
  </w:num>
  <w:num w:numId="5" w16cid:durableId="257614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1CD4"/>
    <w:rsid w:val="00016E3D"/>
    <w:rsid w:val="000237D5"/>
    <w:rsid w:val="00070E3F"/>
    <w:rsid w:val="00124FB7"/>
    <w:rsid w:val="00195A73"/>
    <w:rsid w:val="001A0772"/>
    <w:rsid w:val="0021016D"/>
    <w:rsid w:val="0025391B"/>
    <w:rsid w:val="00297558"/>
    <w:rsid w:val="00310BC7"/>
    <w:rsid w:val="00351D48"/>
    <w:rsid w:val="003A2C34"/>
    <w:rsid w:val="003E050B"/>
    <w:rsid w:val="003F7DB3"/>
    <w:rsid w:val="00492BDF"/>
    <w:rsid w:val="004C33B2"/>
    <w:rsid w:val="004D516C"/>
    <w:rsid w:val="0053073B"/>
    <w:rsid w:val="00543508"/>
    <w:rsid w:val="00547458"/>
    <w:rsid w:val="00564A42"/>
    <w:rsid w:val="00564CA6"/>
    <w:rsid w:val="0059722D"/>
    <w:rsid w:val="005C7FA1"/>
    <w:rsid w:val="005E0B1A"/>
    <w:rsid w:val="00617AAC"/>
    <w:rsid w:val="0064610A"/>
    <w:rsid w:val="00657E83"/>
    <w:rsid w:val="00693F05"/>
    <w:rsid w:val="006D3451"/>
    <w:rsid w:val="0074092B"/>
    <w:rsid w:val="007B4DDB"/>
    <w:rsid w:val="007F1C80"/>
    <w:rsid w:val="008257F8"/>
    <w:rsid w:val="008318E7"/>
    <w:rsid w:val="00892AAC"/>
    <w:rsid w:val="008F340D"/>
    <w:rsid w:val="009139A1"/>
    <w:rsid w:val="00962001"/>
    <w:rsid w:val="00971C2E"/>
    <w:rsid w:val="00996740"/>
    <w:rsid w:val="009E353D"/>
    <w:rsid w:val="00A52B04"/>
    <w:rsid w:val="00A61D88"/>
    <w:rsid w:val="00B0538B"/>
    <w:rsid w:val="00B36CD4"/>
    <w:rsid w:val="00B7675F"/>
    <w:rsid w:val="00BA52BF"/>
    <w:rsid w:val="00BB16A4"/>
    <w:rsid w:val="00BD4B08"/>
    <w:rsid w:val="00C26F73"/>
    <w:rsid w:val="00C9477C"/>
    <w:rsid w:val="00CF7F5E"/>
    <w:rsid w:val="00D86969"/>
    <w:rsid w:val="00DA78C2"/>
    <w:rsid w:val="00DD67D5"/>
    <w:rsid w:val="00E52DA2"/>
    <w:rsid w:val="00E75D8D"/>
    <w:rsid w:val="00EB6026"/>
    <w:rsid w:val="00EC3002"/>
    <w:rsid w:val="00F16C68"/>
    <w:rsid w:val="00F30C85"/>
    <w:rsid w:val="00F7586D"/>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H&amp;P List Paragraph,2,Strip,Bullet 1,Bullet Points,Dot pt,IFCL - List Paragraph,Indicator Text,List Paragraph Char Char Char,List Paragraph1,List Paragraph12,MAIN CONTENT,No Spacing1,Numbered Para 1,OBC Bullet,virsraksts3"/>
    <w:basedOn w:val="Parasts"/>
    <w:link w:val="SarakstarindkopaRakstz"/>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SarakstarindkopaRakstz">
    <w:name w:val="Saraksta rindkopa Rakstz."/>
    <w:aliases w:val="H&amp;P List Paragraph Rakstz.,2 Rakstz.,Strip Rakstz.,Bullet 1 Rakstz.,Bullet Points Rakstz.,Dot pt Rakstz.,IFCL - List Paragraph Rakstz.,Indicator Text Rakstz.,List Paragraph Char Char Char Rakstz.,List Paragraph1 Rakstz."/>
    <w:link w:val="Sarakstarindkopa"/>
    <w:uiPriority w:val="34"/>
    <w:qFormat/>
    <w:locked/>
    <w:rsid w:val="00310BC7"/>
    <w:rPr>
      <w:rFonts w:ascii="Calibri" w:eastAsia="Times New Roman" w:hAnsi="Calibri" w:cs="Times New Roman"/>
      <w:sz w:val="22"/>
      <w:szCs w:val="22"/>
      <w:lang w:eastAsia="lv-LV"/>
    </w:rPr>
  </w:style>
  <w:style w:type="character" w:styleId="Hipersaite">
    <w:name w:val="Hyperlink"/>
    <w:rsid w:val="001A0772"/>
    <w:rPr>
      <w:color w:val="0563C1"/>
      <w:u w:val="single"/>
    </w:rPr>
  </w:style>
  <w:style w:type="character" w:styleId="Komentraatsauce">
    <w:name w:val="annotation reference"/>
    <w:basedOn w:val="Noklusjumarindkopasfonts"/>
    <w:uiPriority w:val="99"/>
    <w:semiHidden/>
    <w:unhideWhenUsed/>
    <w:rsid w:val="001A0772"/>
    <w:rPr>
      <w:sz w:val="16"/>
      <w:szCs w:val="16"/>
    </w:rPr>
  </w:style>
  <w:style w:type="paragraph" w:styleId="Komentrateksts">
    <w:name w:val="annotation text"/>
    <w:basedOn w:val="Parasts"/>
    <w:link w:val="KomentratekstsRakstz"/>
    <w:uiPriority w:val="99"/>
    <w:unhideWhenUsed/>
    <w:rsid w:val="001A0772"/>
    <w:pPr>
      <w:suppressAutoHyphens/>
      <w:autoSpaceDN w:val="0"/>
    </w:pPr>
    <w:rPr>
      <w:rFonts w:ascii="Calibri" w:eastAsia="Calibri" w:hAnsi="Calibri" w:cs="Times New Roman"/>
      <w:sz w:val="20"/>
      <w:szCs w:val="20"/>
    </w:rPr>
  </w:style>
  <w:style w:type="character" w:customStyle="1" w:styleId="KomentratekstsRakstz">
    <w:name w:val="Komentāra teksts Rakstz."/>
    <w:basedOn w:val="Noklusjumarindkopasfonts"/>
    <w:link w:val="Komentrateksts"/>
    <w:uiPriority w:val="99"/>
    <w:rsid w:val="001A0772"/>
    <w:rPr>
      <w:rFonts w:ascii="Calibri" w:eastAsia="Calibri" w:hAnsi="Calibri" w:cs="Times New Roman"/>
      <w:sz w:val="20"/>
      <w:szCs w:val="20"/>
    </w:rPr>
  </w:style>
  <w:style w:type="paragraph" w:styleId="Prskatjums">
    <w:name w:val="Revision"/>
    <w:hidden/>
    <w:uiPriority w:val="99"/>
    <w:semiHidden/>
    <w:rsid w:val="00EB6026"/>
  </w:style>
  <w:style w:type="paragraph" w:styleId="Komentratma">
    <w:name w:val="annotation subject"/>
    <w:basedOn w:val="Komentrateksts"/>
    <w:next w:val="Komentrateksts"/>
    <w:link w:val="KomentratmaRakstz"/>
    <w:uiPriority w:val="99"/>
    <w:semiHidden/>
    <w:unhideWhenUsed/>
    <w:rsid w:val="003A2C34"/>
    <w:pPr>
      <w:suppressAutoHyphens w:val="0"/>
      <w:autoSpaceDN/>
    </w:pPr>
    <w:rPr>
      <w:rFonts w:asciiTheme="minorHAnsi" w:eastAsiaTheme="minorHAnsi" w:hAnsiTheme="minorHAnsi" w:cstheme="minorBidi"/>
      <w:b/>
      <w:bCs/>
    </w:rPr>
  </w:style>
  <w:style w:type="character" w:customStyle="1" w:styleId="KomentratmaRakstz">
    <w:name w:val="Komentāra tēma Rakstz."/>
    <w:basedOn w:val="KomentratekstsRakstz"/>
    <w:link w:val="Komentratma"/>
    <w:uiPriority w:val="99"/>
    <w:semiHidden/>
    <w:rsid w:val="003A2C34"/>
    <w:rPr>
      <w:rFonts w:ascii="Calibri" w:eastAsia="Calibri" w:hAnsi="Calibri" w:cs="Times New Roman"/>
      <w:b/>
      <w:bCs/>
      <w:sz w:val="20"/>
      <w:szCs w:val="20"/>
    </w:rPr>
  </w:style>
  <w:style w:type="paragraph" w:styleId="Balonteksts">
    <w:name w:val="Balloon Text"/>
    <w:basedOn w:val="Parasts"/>
    <w:link w:val="BalontekstsRakstz"/>
    <w:uiPriority w:val="99"/>
    <w:semiHidden/>
    <w:unhideWhenUsed/>
    <w:rsid w:val="00F7586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7586D"/>
    <w:rPr>
      <w:rFonts w:ascii="Segoe UI" w:hAnsi="Segoe UI" w:cs="Segoe UI"/>
      <w:sz w:val="18"/>
      <w:szCs w:val="18"/>
    </w:rPr>
  </w:style>
  <w:style w:type="character" w:styleId="Neatrisintapieminana">
    <w:name w:val="Unresolved Mention"/>
    <w:basedOn w:val="Noklusjumarindkopasfonts"/>
    <w:uiPriority w:val="99"/>
    <w:semiHidden/>
    <w:unhideWhenUsed/>
    <w:rsid w:val="00657E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ikumi.lv/ta/id/336956-pasvaldibu-likums"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ikumi.lv/ta/id/50759-izglitibas-likum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50759-izglitibas-likums" TargetMode="External"/><Relationship Id="rId5" Type="http://schemas.openxmlformats.org/officeDocument/2006/relationships/webSettings" Target="webSettings.xml"/><Relationship Id="rId15" Type="http://schemas.openxmlformats.org/officeDocument/2006/relationships/hyperlink" Target="http://www.adazunovads.lv" TargetMode="External"/><Relationship Id="rId10" Type="http://schemas.openxmlformats.org/officeDocument/2006/relationships/hyperlink" Target="https://likumi.lv/ta/id/336956-pasvaldibu-likum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likumi.lv/ta/id/336956-pasvaldibu-likums" TargetMode="External"/><Relationship Id="rId14" Type="http://schemas.openxmlformats.org/officeDocument/2006/relationships/hyperlink" Target="https://likumi.lv/ta/id/336956-pasvaldibu-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B46DD-A276-4E62-99F8-78A3B2E5E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Pages>
  <Words>4505</Words>
  <Characters>2568</Characters>
  <Application>Microsoft Office Word</Application>
  <DocSecurity>0</DocSecurity>
  <Lines>21</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Everita Kāpa</cp:lastModifiedBy>
  <cp:revision>21</cp:revision>
  <dcterms:created xsi:type="dcterms:W3CDTF">2024-06-01T14:39:00Z</dcterms:created>
  <dcterms:modified xsi:type="dcterms:W3CDTF">2025-05-07T07:55:00Z</dcterms:modified>
</cp:coreProperties>
</file>