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01E6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01E63" w:rsidP="00901E6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01E63" w:rsidP="00901E63">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01E63" w:rsidP="00901E63">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EABA81E" w:rsidR="00564CA6" w:rsidRPr="00465EDD" w:rsidRDefault="00901E63" w:rsidP="00901E63">
      <w:pPr>
        <w:rPr>
          <w:rFonts w:ascii="Times New Roman" w:hAnsi="Times New Roman" w:cs="Times New Roman"/>
        </w:rPr>
      </w:pPr>
      <w:r w:rsidRPr="00465EDD">
        <w:rPr>
          <w:rFonts w:ascii="Times New Roman" w:hAnsi="Times New Roman" w:cs="Times New Roman"/>
        </w:rPr>
        <w:t>202</w:t>
      </w:r>
      <w:r w:rsidR="00465EDD">
        <w:rPr>
          <w:rFonts w:ascii="Times New Roman" w:hAnsi="Times New Roman" w:cs="Times New Roman"/>
        </w:rPr>
        <w:t>5</w:t>
      </w:r>
      <w:r w:rsidRPr="00465EDD">
        <w:rPr>
          <w:rFonts w:ascii="Times New Roman" w:hAnsi="Times New Roman" w:cs="Times New Roman"/>
        </w:rPr>
        <w:t xml:space="preserve">. gada </w:t>
      </w:r>
      <w:r w:rsidR="00465EDD">
        <w:rPr>
          <w:rFonts w:ascii="Times New Roman" w:hAnsi="Times New Roman" w:cs="Times New Roman"/>
        </w:rPr>
        <w:t>27</w:t>
      </w:r>
      <w:r w:rsidRPr="00465EDD">
        <w:rPr>
          <w:rFonts w:ascii="Times New Roman" w:hAnsi="Times New Roman" w:cs="Times New Roman"/>
        </w:rPr>
        <w:t xml:space="preserve">. </w:t>
      </w:r>
      <w:r w:rsidR="00465EDD">
        <w:rPr>
          <w:rFonts w:ascii="Times New Roman" w:hAnsi="Times New Roman" w:cs="Times New Roman"/>
        </w:rPr>
        <w:t>martā</w:t>
      </w:r>
      <w:r w:rsidRPr="00465EDD">
        <w:rPr>
          <w:rFonts w:ascii="Times New Roman" w:hAnsi="Times New Roman" w:cs="Times New Roman"/>
        </w:rPr>
        <w:t xml:space="preserve"> </w:t>
      </w:r>
      <w:r w:rsidRPr="00465EDD">
        <w:rPr>
          <w:rFonts w:ascii="Times New Roman" w:hAnsi="Times New Roman" w:cs="Times New Roman"/>
        </w:rPr>
        <w:tab/>
      </w:r>
      <w:r w:rsidRPr="00465EDD">
        <w:rPr>
          <w:rFonts w:ascii="Times New Roman" w:hAnsi="Times New Roman" w:cs="Times New Roman"/>
        </w:rPr>
        <w:tab/>
      </w:r>
      <w:r w:rsidRPr="00465EDD">
        <w:rPr>
          <w:rFonts w:ascii="Times New Roman" w:hAnsi="Times New Roman" w:cs="Times New Roman"/>
        </w:rPr>
        <w:tab/>
      </w:r>
      <w:r w:rsidRPr="00465EDD">
        <w:rPr>
          <w:rFonts w:ascii="Times New Roman" w:hAnsi="Times New Roman" w:cs="Times New Roman"/>
        </w:rPr>
        <w:tab/>
      </w:r>
      <w:r w:rsidRPr="00465ED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65EDD">
        <w:rPr>
          <w:rFonts w:ascii="Times New Roman" w:hAnsi="Times New Roman" w:cs="Times New Roman"/>
          <w:b/>
        </w:rPr>
        <w:t>Nr.</w:t>
      </w:r>
      <w:r>
        <w:rPr>
          <w:rFonts w:ascii="Times New Roman" w:hAnsi="Times New Roman" w:cs="Times New Roman"/>
          <w:noProof/>
        </w:rPr>
        <w:t xml:space="preserve"> </w:t>
      </w:r>
      <w:r w:rsidRPr="00901E63">
        <w:rPr>
          <w:rFonts w:ascii="Times New Roman" w:hAnsi="Times New Roman" w:cs="Times New Roman"/>
          <w:b/>
          <w:bCs/>
          <w:noProof/>
        </w:rPr>
        <w:t>128</w:t>
      </w:r>
    </w:p>
    <w:p w14:paraId="56AA4385" w14:textId="77777777" w:rsidR="00564CA6" w:rsidRPr="00465EDD" w:rsidRDefault="00564CA6" w:rsidP="00901E63">
      <w:pPr>
        <w:rPr>
          <w:rFonts w:ascii="Times New Roman" w:hAnsi="Times New Roman" w:cs="Times New Roman"/>
          <w:b/>
        </w:rPr>
      </w:pPr>
    </w:p>
    <w:p w14:paraId="226BA0A7" w14:textId="77777777" w:rsidR="00465EDD" w:rsidRPr="00465EDD" w:rsidRDefault="00901E63" w:rsidP="00901E63">
      <w:pPr>
        <w:jc w:val="center"/>
        <w:rPr>
          <w:rFonts w:ascii="Times New Roman" w:eastAsia="Calibri" w:hAnsi="Times New Roman" w:cs="Times New Roman"/>
          <w:b/>
        </w:rPr>
      </w:pPr>
      <w:r w:rsidRPr="00465EDD">
        <w:rPr>
          <w:rFonts w:ascii="Times New Roman" w:eastAsia="Calibri" w:hAnsi="Times New Roman" w:cs="Times New Roman"/>
          <w:b/>
        </w:rPr>
        <w:t xml:space="preserve">Par </w:t>
      </w:r>
      <w:proofErr w:type="spellStart"/>
      <w:r w:rsidRPr="00465EDD">
        <w:rPr>
          <w:rFonts w:ascii="Times New Roman" w:eastAsia="Calibri" w:hAnsi="Times New Roman" w:cs="Times New Roman"/>
          <w:b/>
        </w:rPr>
        <w:t>Starpinstitucionālās</w:t>
      </w:r>
      <w:proofErr w:type="spellEnd"/>
      <w:r w:rsidRPr="00465EDD">
        <w:rPr>
          <w:rFonts w:ascii="Times New Roman" w:eastAsia="Calibri" w:hAnsi="Times New Roman" w:cs="Times New Roman"/>
          <w:b/>
        </w:rPr>
        <w:t xml:space="preserve"> nepilngadīgo lietu komisijas apstiprināšanu </w:t>
      </w:r>
    </w:p>
    <w:p w14:paraId="332FE8F4" w14:textId="77777777" w:rsidR="00901E63" w:rsidRDefault="00901E63" w:rsidP="00901E63">
      <w:pPr>
        <w:jc w:val="both"/>
        <w:rPr>
          <w:rFonts w:ascii="Times New Roman" w:eastAsia="Calibri" w:hAnsi="Times New Roman" w:cs="Times New Roman"/>
          <w:color w:val="000000"/>
        </w:rPr>
      </w:pPr>
      <w:bookmarkStart w:id="0" w:name="_Hlk489963392"/>
    </w:p>
    <w:p w14:paraId="15AC949F" w14:textId="58D6600E" w:rsidR="00465EDD" w:rsidRPr="00465EDD" w:rsidRDefault="00901E63" w:rsidP="00901E63">
      <w:pPr>
        <w:spacing w:after="120"/>
        <w:jc w:val="both"/>
        <w:rPr>
          <w:rFonts w:ascii="Times New Roman" w:eastAsia="Calibri" w:hAnsi="Times New Roman" w:cs="Times New Roman"/>
          <w:color w:val="000000"/>
        </w:rPr>
      </w:pPr>
      <w:r w:rsidRPr="00465EDD">
        <w:rPr>
          <w:rFonts w:ascii="Times New Roman" w:eastAsia="Calibri" w:hAnsi="Times New Roman" w:cs="Times New Roman"/>
          <w:color w:val="000000"/>
        </w:rPr>
        <w:t xml:space="preserve">Pašvaldību likuma 4. panta pirmās daļas 11. punkts nosaka, ka pašvaldība īsteno bērnu un aizgādnībā esošo personu tiesību un interešu aizsardzību. Bērnu tiesību aizsardzības likuma 58. panta pirmā daļa paredz, ka likumpārkāpumu profilakses darbu ar bērniem veic pašvaldība sadarbībā ar bērnu vecākiem, izglītības iestādēm, Valsts policiju, Valsts probācijas dienestu, ja bērns ir probācijas klients, sabiedriskajām organizācijām un citām iestādēm. </w:t>
      </w:r>
    </w:p>
    <w:p w14:paraId="18CE4BFD" w14:textId="77777777" w:rsidR="00465EDD" w:rsidRPr="00465EDD" w:rsidRDefault="00901E63"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Ministru kabineta 12.09.2017. noteikumi Nr. </w:t>
      </w:r>
      <w:bookmarkStart w:id="1" w:name="_Hlk96621046"/>
      <w:r w:rsidRPr="00465EDD">
        <w:rPr>
          <w:rFonts w:ascii="Times New Roman" w:eastAsia="Calibri" w:hAnsi="Times New Roman" w:cs="Times New Roman"/>
        </w:rPr>
        <w:t>545</w:t>
      </w:r>
      <w:bookmarkEnd w:id="1"/>
      <w:r w:rsidRPr="00465EDD">
        <w:rPr>
          <w:rFonts w:ascii="Times New Roman" w:eastAsia="Calibri" w:hAnsi="Times New Roman" w:cs="Times New Roman"/>
        </w:rPr>
        <w:t xml:space="preserve"> </w:t>
      </w:r>
      <w:r w:rsidRPr="00465EDD">
        <w:rPr>
          <w:rFonts w:ascii="Times New Roman" w:eastAsia="Calibri" w:hAnsi="Times New Roman" w:cs="Times New Roman"/>
          <w:bCs/>
        </w:rPr>
        <w:t xml:space="preserve">“Noteikumi par institūciju sadarbību bērnu tiesību aizsardzībā” </w:t>
      </w:r>
      <w:r w:rsidRPr="00465EDD">
        <w:rPr>
          <w:rFonts w:ascii="Times New Roman" w:eastAsia="Calibri" w:hAnsi="Times New Roman" w:cs="Times New Roman"/>
        </w:rPr>
        <w:t xml:space="preserve">nosaka valsts un pašvaldību institūciju un nevalstisko organizāciju sadarbības organizēšanu un kārtību, kādā īstenojama bērnu tiesību aizsardzība. Institūcijas atbilstoši to kompetencē esošajiem bērnu tiesību aizsardzības jautājumiem un darbības mērķiem īsteno bērnu tiesību aizsardzību bērnu tiesību aizsardzības sadarbības grupas ietvaros, ko izveido pašvaldība.    </w:t>
      </w:r>
    </w:p>
    <w:p w14:paraId="3D45F38A" w14:textId="77777777" w:rsidR="00465EDD" w:rsidRPr="00465EDD" w:rsidRDefault="00901E63"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Ādažu novada pašvaldībā sadarbības grupas kompetence noteikta </w:t>
      </w:r>
      <w:proofErr w:type="spellStart"/>
      <w:r w:rsidRPr="00465EDD">
        <w:rPr>
          <w:rFonts w:ascii="Times New Roman" w:eastAsia="Calibri" w:hAnsi="Times New Roman" w:cs="Times New Roman"/>
        </w:rPr>
        <w:t>Starpinstitucionālajai</w:t>
      </w:r>
      <w:proofErr w:type="spellEnd"/>
      <w:r w:rsidRPr="00465EDD">
        <w:rPr>
          <w:rFonts w:ascii="Times New Roman" w:eastAsia="Calibri" w:hAnsi="Times New Roman" w:cs="Times New Roman"/>
        </w:rPr>
        <w:t xml:space="preserve"> nepilngadīgo lietu komisijai (turpmāk – Komisija), kas izveidota ar Ādažu novada pašvaldības domes 23.03.2022. lēmumu un darbojas, pamatojoties uz pašvaldības 23.03.2022. nolikumu Nr. 11 “</w:t>
      </w:r>
      <w:proofErr w:type="spellStart"/>
      <w:r w:rsidRPr="00465EDD">
        <w:rPr>
          <w:rFonts w:ascii="Times New Roman" w:eastAsia="Calibri" w:hAnsi="Times New Roman" w:cs="Times New Roman"/>
        </w:rPr>
        <w:t>Starpinstitucionālās</w:t>
      </w:r>
      <w:proofErr w:type="spellEnd"/>
      <w:r w:rsidRPr="00465EDD">
        <w:rPr>
          <w:rFonts w:ascii="Times New Roman" w:eastAsia="Calibri" w:hAnsi="Times New Roman" w:cs="Times New Roman"/>
        </w:rPr>
        <w:t xml:space="preserve"> nepilngadīgo lietu komisijas nolikums” (turpmāk – Nolikums).</w:t>
      </w:r>
    </w:p>
    <w:p w14:paraId="3F9CCBAD" w14:textId="77777777" w:rsidR="00465EDD" w:rsidRPr="00465EDD" w:rsidRDefault="00901E63"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Ar domes 30.01.2025. lēmumu Nr. 33 “Par izmaiņām </w:t>
      </w:r>
      <w:proofErr w:type="spellStart"/>
      <w:r w:rsidRPr="00465EDD">
        <w:rPr>
          <w:rFonts w:ascii="Times New Roman" w:eastAsia="Calibri" w:hAnsi="Times New Roman" w:cs="Times New Roman"/>
        </w:rPr>
        <w:t>Starpinstitucionālās</w:t>
      </w:r>
      <w:proofErr w:type="spellEnd"/>
      <w:r w:rsidRPr="00465EDD">
        <w:rPr>
          <w:rFonts w:ascii="Times New Roman" w:eastAsia="Calibri" w:hAnsi="Times New Roman" w:cs="Times New Roman"/>
        </w:rPr>
        <w:t xml:space="preserve"> nepilngadīgo lietu komisijas sastāvā” O. Feldmanis atbrīvots no Komisijas priekšsēdētāja amata.</w:t>
      </w:r>
    </w:p>
    <w:p w14:paraId="7D3E7DD1" w14:textId="77777777" w:rsidR="00465EDD" w:rsidRPr="00465EDD" w:rsidRDefault="00901E63"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 xml:space="preserve">Atbilstoši Nolikuma 10. punktam Komisijas priekšsēdētāju un Komisijas priekšsēdētāja vietnieku no sava vidus </w:t>
      </w:r>
      <w:proofErr w:type="spellStart"/>
      <w:r w:rsidRPr="00465EDD">
        <w:rPr>
          <w:rFonts w:ascii="Times New Roman" w:eastAsia="Calibri" w:hAnsi="Times New Roman" w:cs="Times New Roman"/>
        </w:rPr>
        <w:t>ievēl</w:t>
      </w:r>
      <w:proofErr w:type="spellEnd"/>
      <w:r w:rsidRPr="00465EDD">
        <w:rPr>
          <w:rFonts w:ascii="Times New Roman" w:eastAsia="Calibri" w:hAnsi="Times New Roman" w:cs="Times New Roman"/>
        </w:rPr>
        <w:t xml:space="preserve"> Komisija.</w:t>
      </w:r>
    </w:p>
    <w:p w14:paraId="616DB030" w14:textId="38158593" w:rsidR="00465EDD" w:rsidRPr="00465EDD" w:rsidRDefault="00901E63" w:rsidP="00465EDD">
      <w:pPr>
        <w:suppressAutoHyphens/>
        <w:spacing w:after="120"/>
        <w:jc w:val="both"/>
        <w:rPr>
          <w:rFonts w:ascii="Times New Roman" w:eastAsia="Calibri" w:hAnsi="Times New Roman" w:cs="Times New Roman"/>
        </w:rPr>
      </w:pPr>
      <w:r w:rsidRPr="00465EDD">
        <w:rPr>
          <w:rFonts w:ascii="Times New Roman" w:eastAsia="Calibri" w:hAnsi="Times New Roman" w:cs="Times New Roman"/>
        </w:rPr>
        <w:t>Komisijas sēdē 03.02.2025. Komisijas priekšsēdētājs netika ievēlēts, jo pretendenti noraidīja savas kandidatūras, tādējādi esošā komisija ir kļuvusi rīcībnespējīga</w:t>
      </w:r>
      <w:r w:rsidR="00224D8F">
        <w:rPr>
          <w:rFonts w:ascii="Times New Roman" w:eastAsia="Calibri" w:hAnsi="Times New Roman" w:cs="Times New Roman"/>
        </w:rPr>
        <w:t>,</w:t>
      </w:r>
      <w:r w:rsidRPr="00465EDD">
        <w:rPr>
          <w:rFonts w:ascii="Times New Roman" w:eastAsia="Calibri" w:hAnsi="Times New Roman" w:cs="Times New Roman"/>
        </w:rPr>
        <w:t xml:space="preserve"> un domei jāapstiprina jauns komisijas sastāvs. </w:t>
      </w:r>
    </w:p>
    <w:bookmarkEnd w:id="0"/>
    <w:p w14:paraId="480D059E" w14:textId="77777777" w:rsidR="00465EDD" w:rsidRPr="00465EDD" w:rsidRDefault="00901E63" w:rsidP="00465EDD">
      <w:pPr>
        <w:spacing w:after="120"/>
        <w:jc w:val="both"/>
        <w:rPr>
          <w:rFonts w:ascii="Times New Roman" w:eastAsia="Calibri" w:hAnsi="Times New Roman" w:cs="Times New Roman"/>
          <w:color w:val="000000"/>
        </w:rPr>
      </w:pPr>
      <w:r w:rsidRPr="00465EDD">
        <w:rPr>
          <w:rFonts w:ascii="Times New Roman" w:eastAsia="Calibri" w:hAnsi="Times New Roman" w:cs="Times New Roman"/>
          <w:color w:val="000000"/>
        </w:rPr>
        <w:t xml:space="preserve">Pamatojoties uz Pašvaldību likuma 10. panta pirmās daļas 13. punktu, Bērnu tiesību aizsardzības likuma 58. panta pirmo daļu, </w:t>
      </w:r>
      <w:r w:rsidRPr="00465EDD">
        <w:rPr>
          <w:rFonts w:ascii="Times New Roman" w:eastAsia="Calibri" w:hAnsi="Times New Roman" w:cs="Times New Roman"/>
        </w:rPr>
        <w:t>Ministru kabineta 12.09.2017. noteikumu Nr. 545</w:t>
      </w:r>
      <w:r w:rsidRPr="00465EDD">
        <w:rPr>
          <w:rFonts w:ascii="Times New Roman" w:eastAsia="Calibri" w:hAnsi="Times New Roman" w:cs="Times New Roman"/>
          <w:bCs/>
        </w:rPr>
        <w:t xml:space="preserve"> “Noteikumi par institūciju sadarbību bērnu tiesību aizsardzībā” 5. punktu</w:t>
      </w:r>
      <w:r w:rsidRPr="00465EDD">
        <w:rPr>
          <w:rFonts w:ascii="Times New Roman" w:eastAsia="Calibri" w:hAnsi="Times New Roman" w:cs="Times New Roman"/>
          <w:color w:val="000000"/>
        </w:rPr>
        <w:t>,</w:t>
      </w:r>
      <w:r w:rsidRPr="00465EDD">
        <w:rPr>
          <w:rFonts w:ascii="Times New Roman" w:eastAsia="Calibri" w:hAnsi="Times New Roman" w:cs="Times New Roman"/>
          <w:sz w:val="23"/>
          <w:szCs w:val="23"/>
        </w:rPr>
        <w:t xml:space="preserve"> </w:t>
      </w:r>
      <w:r w:rsidRPr="00465EDD">
        <w:rPr>
          <w:rFonts w:ascii="Times New Roman" w:eastAsia="Calibri" w:hAnsi="Times New Roman" w:cs="Times New Roman"/>
        </w:rPr>
        <w:t>23.03.2022. nolikuma Nr. 11 “</w:t>
      </w:r>
      <w:proofErr w:type="spellStart"/>
      <w:r w:rsidRPr="00465EDD">
        <w:rPr>
          <w:rFonts w:ascii="Times New Roman" w:eastAsia="Calibri" w:hAnsi="Times New Roman" w:cs="Times New Roman"/>
        </w:rPr>
        <w:t>Starpinstitucionālās</w:t>
      </w:r>
      <w:proofErr w:type="spellEnd"/>
      <w:r w:rsidRPr="00465EDD">
        <w:rPr>
          <w:rFonts w:ascii="Times New Roman" w:eastAsia="Calibri" w:hAnsi="Times New Roman" w:cs="Times New Roman"/>
        </w:rPr>
        <w:t xml:space="preserve"> nepilngadīgo lietu komisijas nolikums” 9. punktu, </w:t>
      </w:r>
      <w:r w:rsidRPr="00465EDD">
        <w:rPr>
          <w:rFonts w:ascii="Times New Roman" w:eastAsia="Calibri" w:hAnsi="Times New Roman" w:cs="Times New Roman"/>
          <w:sz w:val="23"/>
          <w:szCs w:val="23"/>
        </w:rPr>
        <w:t xml:space="preserve">kā arī domes Finanšu komitejas 19.03.2025. atzinumu, </w:t>
      </w:r>
      <w:r w:rsidRPr="00465EDD">
        <w:rPr>
          <w:rFonts w:ascii="Times New Roman" w:eastAsia="Calibri" w:hAnsi="Times New Roman" w:cs="Times New Roman"/>
          <w:color w:val="000000"/>
        </w:rPr>
        <w:t xml:space="preserve"> Ādažu novada pašvaldības dome</w:t>
      </w:r>
    </w:p>
    <w:p w14:paraId="7E71C6D5" w14:textId="77777777" w:rsidR="00564CA6" w:rsidRPr="00564CA6" w:rsidRDefault="00901E63" w:rsidP="00BB16A4">
      <w:pPr>
        <w:spacing w:after="120"/>
        <w:jc w:val="center"/>
        <w:rPr>
          <w:rFonts w:ascii="Times New Roman" w:hAnsi="Times New Roman" w:cs="Times New Roman"/>
          <w:b/>
        </w:rPr>
      </w:pPr>
      <w:r w:rsidRPr="00564CA6">
        <w:rPr>
          <w:rFonts w:ascii="Times New Roman" w:hAnsi="Times New Roman" w:cs="Times New Roman"/>
          <w:b/>
        </w:rPr>
        <w:t>NOLEMJ:</w:t>
      </w:r>
    </w:p>
    <w:p w14:paraId="146B30F5" w14:textId="77777777" w:rsidR="00465EDD" w:rsidRPr="00465EDD" w:rsidRDefault="00901E63" w:rsidP="00465EDD">
      <w:pPr>
        <w:numPr>
          <w:ilvl w:val="0"/>
          <w:numId w:val="3"/>
        </w:numPr>
        <w:spacing w:before="120" w:after="120"/>
        <w:ind w:left="426" w:hanging="426"/>
        <w:jc w:val="both"/>
        <w:rPr>
          <w:rFonts w:ascii="Times New Roman" w:eastAsia="Calibri" w:hAnsi="Times New Roman" w:cs="Times New Roman"/>
        </w:rPr>
      </w:pPr>
      <w:r w:rsidRPr="00465EDD">
        <w:rPr>
          <w:rFonts w:ascii="Times New Roman" w:eastAsia="Calibri" w:hAnsi="Times New Roman" w:cs="Times New Roman"/>
        </w:rPr>
        <w:t xml:space="preserve">Apstiprināt Ādažu novada pašvaldības </w:t>
      </w:r>
      <w:proofErr w:type="spellStart"/>
      <w:r w:rsidRPr="00465EDD">
        <w:rPr>
          <w:rFonts w:ascii="Times New Roman" w:eastAsia="Calibri" w:hAnsi="Times New Roman" w:cs="Times New Roman"/>
        </w:rPr>
        <w:t>Starpinstitucionālo</w:t>
      </w:r>
      <w:proofErr w:type="spellEnd"/>
      <w:r w:rsidRPr="00465EDD">
        <w:rPr>
          <w:rFonts w:ascii="Times New Roman" w:eastAsia="Calibri" w:hAnsi="Times New Roman" w:cs="Times New Roman"/>
        </w:rPr>
        <w:t xml:space="preserve"> nepilngadīgo lietu komisiju šādā sastāvā:</w:t>
      </w:r>
    </w:p>
    <w:p w14:paraId="6F41F334" w14:textId="77777777" w:rsidR="00465EDD" w:rsidRPr="00465EDD" w:rsidRDefault="00901E63"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t xml:space="preserve">INGA SVENCE, Ādažu novada pašvaldības policijas vecākā inspektore; </w:t>
      </w:r>
    </w:p>
    <w:p w14:paraId="501C07AD" w14:textId="77777777" w:rsidR="00465EDD" w:rsidRPr="00465EDD" w:rsidRDefault="00901E63"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t>INGA VISOCKA, Ādažu novada Sociālā dienesta vecākā sociālā darbiniece darbam ar ģimenēm un bērniem;</w:t>
      </w:r>
    </w:p>
    <w:p w14:paraId="5E5F665E" w14:textId="1BCF3F49" w:rsidR="00465EDD" w:rsidRPr="00465EDD" w:rsidRDefault="00901E63"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t xml:space="preserve">NATAĻJA JEFREMOVA, Ādažu novada </w:t>
      </w:r>
      <w:r w:rsidR="008339B0">
        <w:rPr>
          <w:rFonts w:ascii="Times New Roman" w:eastAsia="Calibri" w:hAnsi="Times New Roman" w:cs="Times New Roman"/>
        </w:rPr>
        <w:t>B</w:t>
      </w:r>
      <w:r w:rsidRPr="00465EDD">
        <w:rPr>
          <w:rFonts w:ascii="Times New Roman" w:eastAsia="Calibri" w:hAnsi="Times New Roman" w:cs="Times New Roman"/>
        </w:rPr>
        <w:t xml:space="preserve">āriņtiesas priekšsēdētāja vietniece; </w:t>
      </w:r>
    </w:p>
    <w:p w14:paraId="0CE6FAEB" w14:textId="77777777" w:rsidR="00465EDD" w:rsidRPr="00465EDD" w:rsidRDefault="00901E63" w:rsidP="00465EDD">
      <w:pPr>
        <w:numPr>
          <w:ilvl w:val="1"/>
          <w:numId w:val="3"/>
        </w:numPr>
        <w:spacing w:before="120" w:after="120"/>
        <w:ind w:left="993" w:hanging="567"/>
        <w:jc w:val="both"/>
        <w:rPr>
          <w:rFonts w:ascii="Times New Roman" w:eastAsia="Calibri" w:hAnsi="Times New Roman" w:cs="Times New Roman"/>
        </w:rPr>
      </w:pPr>
      <w:r w:rsidRPr="00465EDD">
        <w:rPr>
          <w:rFonts w:ascii="Times New Roman" w:eastAsia="Calibri" w:hAnsi="Times New Roman" w:cs="Times New Roman"/>
        </w:rPr>
        <w:lastRenderedPageBreak/>
        <w:t>IEVA PELCMANE, Ādažu novada pašvaldības Centrālās pārvaldes Izglītības un jaunatnes nodaļas jaunatnes lietu speciāliste.</w:t>
      </w:r>
    </w:p>
    <w:p w14:paraId="2A638E06" w14:textId="77777777" w:rsidR="00465EDD" w:rsidRDefault="00901E63" w:rsidP="00224D8F">
      <w:pPr>
        <w:numPr>
          <w:ilvl w:val="0"/>
          <w:numId w:val="3"/>
        </w:numPr>
        <w:spacing w:after="120"/>
        <w:ind w:left="426" w:hanging="426"/>
        <w:jc w:val="both"/>
        <w:rPr>
          <w:rFonts w:ascii="Times New Roman" w:eastAsia="Times New Roman" w:hAnsi="Times New Roman" w:cs="Times New Roman"/>
          <w:lang w:eastAsia="lv-LV"/>
        </w:rPr>
      </w:pPr>
      <w:r w:rsidRPr="00465EDD">
        <w:rPr>
          <w:rFonts w:ascii="Times New Roman" w:eastAsia="Times New Roman" w:hAnsi="Times New Roman" w:cs="Times New Roman"/>
          <w:lang w:eastAsia="lv-LV"/>
        </w:rPr>
        <w:t xml:space="preserve">Ar šī lēmuma spēkā stāšanos spēku zaudē Ādažu novada domes 23.03.2022. lēmums Nr. 118 “Par </w:t>
      </w:r>
      <w:proofErr w:type="spellStart"/>
      <w:r w:rsidRPr="00465EDD">
        <w:rPr>
          <w:rFonts w:ascii="Times New Roman" w:eastAsia="Times New Roman" w:hAnsi="Times New Roman" w:cs="Times New Roman"/>
          <w:lang w:eastAsia="lv-LV"/>
        </w:rPr>
        <w:t>starpinstitucionālās</w:t>
      </w:r>
      <w:proofErr w:type="spellEnd"/>
      <w:r w:rsidRPr="00465EDD">
        <w:rPr>
          <w:rFonts w:ascii="Times New Roman" w:eastAsia="Times New Roman" w:hAnsi="Times New Roman" w:cs="Times New Roman"/>
          <w:lang w:eastAsia="lv-LV"/>
        </w:rPr>
        <w:t xml:space="preserve"> nepilngadīgo lietu komisijas apstiprināšanu”.</w:t>
      </w:r>
    </w:p>
    <w:p w14:paraId="4831CC00" w14:textId="2BB06D73" w:rsidR="00465EDD" w:rsidRPr="00465EDD" w:rsidRDefault="00901E63" w:rsidP="00901E63">
      <w:pPr>
        <w:numPr>
          <w:ilvl w:val="0"/>
          <w:numId w:val="3"/>
        </w:numPr>
        <w:ind w:left="426" w:hanging="426"/>
        <w:jc w:val="both"/>
        <w:rPr>
          <w:rFonts w:ascii="Times New Roman" w:eastAsia="Times New Roman" w:hAnsi="Times New Roman" w:cs="Times New Roman"/>
          <w:lang w:eastAsia="lv-LV"/>
        </w:rPr>
      </w:pPr>
      <w:r w:rsidRPr="00465EDD">
        <w:rPr>
          <w:rFonts w:ascii="Times New Roman" w:eastAsia="Calibri" w:hAnsi="Times New Roman" w:cs="Times New Roman"/>
        </w:rPr>
        <w:t>Pašvaldības izpilddirektoram veikt lēmuma izpildes kontroli.</w:t>
      </w:r>
    </w:p>
    <w:p w14:paraId="18BCF335" w14:textId="77777777" w:rsidR="00564CA6" w:rsidRPr="00564CA6" w:rsidRDefault="00564CA6" w:rsidP="00901E63">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901E63">
      <w:pPr>
        <w:jc w:val="both"/>
        <w:rPr>
          <w:rFonts w:ascii="Times New Roman" w:hAnsi="Times New Roman" w:cs="Times New Roman"/>
        </w:rPr>
      </w:pPr>
    </w:p>
    <w:p w14:paraId="28848560" w14:textId="77777777" w:rsidR="00BB16A4" w:rsidRPr="00564CA6" w:rsidRDefault="00BB16A4" w:rsidP="00901E63">
      <w:pPr>
        <w:jc w:val="both"/>
        <w:rPr>
          <w:rFonts w:ascii="Times New Roman" w:hAnsi="Times New Roman" w:cs="Times New Roman"/>
        </w:rPr>
      </w:pPr>
    </w:p>
    <w:p w14:paraId="3EE40704" w14:textId="12C84266" w:rsidR="00564CA6" w:rsidRDefault="00901E63" w:rsidP="00901E63">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901E63">
      <w:pPr>
        <w:jc w:val="both"/>
        <w:rPr>
          <w:rFonts w:ascii="Times New Roman" w:hAnsi="Times New Roman" w:cs="Times New Roman"/>
          <w:noProof/>
        </w:rPr>
      </w:pPr>
    </w:p>
    <w:p w14:paraId="6955A864" w14:textId="1DC3AAD3" w:rsidR="00564CA6" w:rsidRPr="00B47C10" w:rsidRDefault="00901E63" w:rsidP="00901E63">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E58B" w14:textId="77777777" w:rsidR="00901E63" w:rsidRDefault="00901E63">
      <w:r>
        <w:separator/>
      </w:r>
    </w:p>
  </w:endnote>
  <w:endnote w:type="continuationSeparator" w:id="0">
    <w:p w14:paraId="4A5D983E" w14:textId="77777777" w:rsidR="00901E63" w:rsidRDefault="0090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18817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01E6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AE00" w14:textId="77777777" w:rsidR="00901E63" w:rsidRDefault="00901E63">
      <w:r>
        <w:separator/>
      </w:r>
    </w:p>
  </w:footnote>
  <w:footnote w:type="continuationSeparator" w:id="0">
    <w:p w14:paraId="7E9CFC45" w14:textId="77777777" w:rsidR="00901E63" w:rsidRDefault="00901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20AAEBC">
      <w:start w:val="1"/>
      <w:numFmt w:val="decimal"/>
      <w:lvlText w:val="%1."/>
      <w:lvlJc w:val="left"/>
      <w:pPr>
        <w:ind w:left="720" w:hanging="360"/>
      </w:pPr>
      <w:rPr>
        <w:rFonts w:hint="default"/>
      </w:rPr>
    </w:lvl>
    <w:lvl w:ilvl="1" w:tplc="03C605E2" w:tentative="1">
      <w:start w:val="1"/>
      <w:numFmt w:val="lowerLetter"/>
      <w:lvlText w:val="%2."/>
      <w:lvlJc w:val="left"/>
      <w:pPr>
        <w:ind w:left="1440" w:hanging="360"/>
      </w:pPr>
    </w:lvl>
    <w:lvl w:ilvl="2" w:tplc="14B262C4" w:tentative="1">
      <w:start w:val="1"/>
      <w:numFmt w:val="lowerRoman"/>
      <w:lvlText w:val="%3."/>
      <w:lvlJc w:val="right"/>
      <w:pPr>
        <w:ind w:left="2160" w:hanging="180"/>
      </w:pPr>
    </w:lvl>
    <w:lvl w:ilvl="3" w:tplc="87B6BB06" w:tentative="1">
      <w:start w:val="1"/>
      <w:numFmt w:val="decimal"/>
      <w:lvlText w:val="%4."/>
      <w:lvlJc w:val="left"/>
      <w:pPr>
        <w:ind w:left="2880" w:hanging="360"/>
      </w:pPr>
    </w:lvl>
    <w:lvl w:ilvl="4" w:tplc="826C077E" w:tentative="1">
      <w:start w:val="1"/>
      <w:numFmt w:val="lowerLetter"/>
      <w:lvlText w:val="%5."/>
      <w:lvlJc w:val="left"/>
      <w:pPr>
        <w:ind w:left="3600" w:hanging="360"/>
      </w:pPr>
    </w:lvl>
    <w:lvl w:ilvl="5" w:tplc="ECFE606C" w:tentative="1">
      <w:start w:val="1"/>
      <w:numFmt w:val="lowerRoman"/>
      <w:lvlText w:val="%6."/>
      <w:lvlJc w:val="right"/>
      <w:pPr>
        <w:ind w:left="4320" w:hanging="180"/>
      </w:pPr>
    </w:lvl>
    <w:lvl w:ilvl="6" w:tplc="86E68A30" w:tentative="1">
      <w:start w:val="1"/>
      <w:numFmt w:val="decimal"/>
      <w:lvlText w:val="%7."/>
      <w:lvlJc w:val="left"/>
      <w:pPr>
        <w:ind w:left="5040" w:hanging="360"/>
      </w:pPr>
    </w:lvl>
    <w:lvl w:ilvl="7" w:tplc="FDA2BA30" w:tentative="1">
      <w:start w:val="1"/>
      <w:numFmt w:val="lowerLetter"/>
      <w:lvlText w:val="%8."/>
      <w:lvlJc w:val="left"/>
      <w:pPr>
        <w:ind w:left="5760" w:hanging="360"/>
      </w:pPr>
    </w:lvl>
    <w:lvl w:ilvl="8" w:tplc="7A3A7F16" w:tentative="1">
      <w:start w:val="1"/>
      <w:numFmt w:val="lowerRoman"/>
      <w:lvlText w:val="%9."/>
      <w:lvlJc w:val="right"/>
      <w:pPr>
        <w:ind w:left="6480" w:hanging="180"/>
      </w:pPr>
    </w:lvl>
  </w:abstractNum>
  <w:abstractNum w:abstractNumId="1" w15:restartNumberingAfterBreak="1">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345640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3852"/>
    <w:rsid w:val="000E5CFB"/>
    <w:rsid w:val="00147221"/>
    <w:rsid w:val="00190098"/>
    <w:rsid w:val="00195A73"/>
    <w:rsid w:val="001A297B"/>
    <w:rsid w:val="00224D8F"/>
    <w:rsid w:val="00226DD4"/>
    <w:rsid w:val="0025391B"/>
    <w:rsid w:val="00297558"/>
    <w:rsid w:val="002D53F6"/>
    <w:rsid w:val="00351D48"/>
    <w:rsid w:val="003C401E"/>
    <w:rsid w:val="00417F99"/>
    <w:rsid w:val="00465EDD"/>
    <w:rsid w:val="004A1F9C"/>
    <w:rsid w:val="004D516C"/>
    <w:rsid w:val="00521C00"/>
    <w:rsid w:val="0053073B"/>
    <w:rsid w:val="00543508"/>
    <w:rsid w:val="00564CA6"/>
    <w:rsid w:val="005C7FA1"/>
    <w:rsid w:val="005D45B3"/>
    <w:rsid w:val="00617AAC"/>
    <w:rsid w:val="00693F05"/>
    <w:rsid w:val="006D3451"/>
    <w:rsid w:val="006D513B"/>
    <w:rsid w:val="0074092B"/>
    <w:rsid w:val="0079484F"/>
    <w:rsid w:val="007B4DDB"/>
    <w:rsid w:val="008257F8"/>
    <w:rsid w:val="008339B0"/>
    <w:rsid w:val="008E3846"/>
    <w:rsid w:val="00901E63"/>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22F92"/>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2040</Words>
  <Characters>1164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23</cp:revision>
  <dcterms:created xsi:type="dcterms:W3CDTF">2024-06-01T14:06:00Z</dcterms:created>
  <dcterms:modified xsi:type="dcterms:W3CDTF">2025-03-28T12:02:00Z</dcterms:modified>
</cp:coreProperties>
</file>