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87B2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87B2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87B2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87B2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85DD5D0" w:rsidR="00564CA6" w:rsidRPr="00564CA6" w:rsidRDefault="00D87B25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</w:t>
      </w:r>
      <w:r w:rsidR="004002DE" w:rsidRPr="00BD328C">
        <w:rPr>
          <w:rFonts w:ascii="Times New Roman" w:hAnsi="Times New Roman" w:cs="Times New Roman"/>
          <w:color w:val="000000" w:themeColor="text1"/>
        </w:rPr>
        <w:t>5</w:t>
      </w:r>
      <w:r w:rsidRPr="00BD328C">
        <w:rPr>
          <w:rFonts w:ascii="Times New Roman" w:hAnsi="Times New Roman" w:cs="Times New Roman"/>
          <w:color w:val="000000" w:themeColor="text1"/>
        </w:rPr>
        <w:t xml:space="preserve">. gada </w:t>
      </w:r>
      <w:r w:rsidR="004002DE" w:rsidRPr="00BD328C">
        <w:rPr>
          <w:rFonts w:ascii="Times New Roman" w:hAnsi="Times New Roman" w:cs="Times New Roman"/>
          <w:color w:val="000000" w:themeColor="text1"/>
        </w:rPr>
        <w:t>27</w:t>
      </w:r>
      <w:r w:rsidRPr="00BD328C">
        <w:rPr>
          <w:rFonts w:ascii="Times New Roman" w:hAnsi="Times New Roman" w:cs="Times New Roman"/>
          <w:color w:val="000000" w:themeColor="text1"/>
        </w:rPr>
        <w:t xml:space="preserve">. </w:t>
      </w:r>
      <w:r w:rsidR="004002DE" w:rsidRPr="00BD328C">
        <w:rPr>
          <w:rFonts w:ascii="Times New Roman" w:hAnsi="Times New Roman" w:cs="Times New Roman"/>
          <w:color w:val="000000" w:themeColor="text1"/>
        </w:rPr>
        <w:t>martā</w:t>
      </w:r>
      <w:r w:rsidRPr="00BD328C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87B25">
        <w:rPr>
          <w:rFonts w:ascii="Times New Roman" w:hAnsi="Times New Roman" w:cs="Times New Roman"/>
          <w:b/>
          <w:bCs/>
          <w:noProof/>
        </w:rPr>
        <w:t xml:space="preserve"> </w:t>
      </w:r>
      <w:r w:rsidRPr="00D87B25">
        <w:rPr>
          <w:rFonts w:ascii="Times New Roman" w:hAnsi="Times New Roman" w:cs="Times New Roman"/>
          <w:b/>
          <w:bCs/>
          <w:noProof/>
        </w:rPr>
        <w:t>127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BEE8A83" w14:textId="77777777" w:rsidR="00036AD0" w:rsidRDefault="00D87B25" w:rsidP="00564CA6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4002DE"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grozījumiem Ādažu novada pašvaldības domes 2022. gada 27. jūlija lēmumā </w:t>
      </w:r>
    </w:p>
    <w:p w14:paraId="11803FCF" w14:textId="3A21560A" w:rsidR="00564CA6" w:rsidRPr="00BD328C" w:rsidRDefault="00D87B25" w:rsidP="00564CA6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iCs/>
          <w:color w:val="000000" w:themeColor="text1"/>
        </w:rPr>
        <w:t>Nr. 358 “Par dalību “</w:t>
      </w:r>
      <w:proofErr w:type="spellStart"/>
      <w:r w:rsidRPr="00BD328C">
        <w:rPr>
          <w:rFonts w:ascii="Times New Roman" w:hAnsi="Times New Roman" w:cs="Times New Roman"/>
          <w:b/>
          <w:i/>
          <w:color w:val="000000" w:themeColor="text1"/>
        </w:rPr>
        <w:t>New</w:t>
      </w:r>
      <w:proofErr w:type="spellEnd"/>
      <w:r w:rsidRPr="00BD328C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Pr="00BD328C">
        <w:rPr>
          <w:rFonts w:ascii="Times New Roman" w:hAnsi="Times New Roman" w:cs="Times New Roman"/>
          <w:b/>
          <w:i/>
          <w:color w:val="000000" w:themeColor="text1"/>
        </w:rPr>
        <w:t>Bauhaus</w:t>
      </w:r>
      <w:proofErr w:type="spellEnd"/>
      <w:r w:rsidRPr="00BD328C">
        <w:rPr>
          <w:rFonts w:ascii="Times New Roman" w:hAnsi="Times New Roman" w:cs="Times New Roman"/>
          <w:b/>
          <w:iCs/>
          <w:color w:val="000000" w:themeColor="text1"/>
        </w:rPr>
        <w:t>” iniciatīvā”</w:t>
      </w:r>
    </w:p>
    <w:p w14:paraId="2A09DCB4" w14:textId="77777777" w:rsidR="00D87B25" w:rsidRDefault="00D87B25" w:rsidP="00D87B25">
      <w:pPr>
        <w:jc w:val="both"/>
        <w:rPr>
          <w:rFonts w:ascii="Times New Roman" w:hAnsi="Times New Roman" w:cs="Times New Roman"/>
        </w:rPr>
      </w:pPr>
    </w:p>
    <w:p w14:paraId="59E60005" w14:textId="2E08FE20" w:rsidR="009A07B2" w:rsidRDefault="00D87B25" w:rsidP="00D87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 xml:space="preserve">dome 2022. gada 27. jūlijā pieņēma lēmumu Nr. 358 “Par dalību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New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2AE8">
        <w:rPr>
          <w:rFonts w:ascii="Times New Roman" w:hAnsi="Times New Roman" w:cs="Times New Roman"/>
          <w:i/>
          <w:iCs/>
        </w:rPr>
        <w:t>Bauhaus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iniciatīvā</w:t>
      </w:r>
      <w:r w:rsidR="00E809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atbalstot </w:t>
      </w:r>
      <w:r w:rsidR="00036AD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ašvaldības dalību LIFE programmas projektā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LIFEBauhausingEurope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(turpmāk – Projekts), paredzot kopējās prognozētās izmaksas 500 000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un pašvaldības ēkas Pirmajā ielā 42A, Ādažos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0062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) atjaunošanu. Projektā </w:t>
      </w:r>
      <w:r w:rsidR="00036AD0">
        <w:rPr>
          <w:rFonts w:ascii="Times New Roman" w:hAnsi="Times New Roman" w:cs="Times New Roman"/>
        </w:rPr>
        <w:t xml:space="preserve">pašvaldība </w:t>
      </w:r>
      <w:r w:rsidR="006F5510">
        <w:rPr>
          <w:rFonts w:ascii="Times New Roman" w:hAnsi="Times New Roman" w:cs="Times New Roman"/>
        </w:rPr>
        <w:t>sadarbojas ar</w:t>
      </w:r>
      <w:r>
        <w:rPr>
          <w:rFonts w:ascii="Times New Roman" w:hAnsi="Times New Roman" w:cs="Times New Roman"/>
        </w:rPr>
        <w:t xml:space="preserve"> partneri</w:t>
      </w:r>
      <w:r w:rsidR="006F551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no Spānijas, Horvātijas un Ungārijas. Projekta vadošais partneris ir Spānijā reģistrēta juridiskā persona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EuroVértice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2AE8">
        <w:rPr>
          <w:rFonts w:ascii="Times New Roman" w:hAnsi="Times New Roman" w:cs="Times New Roman"/>
          <w:i/>
          <w:iCs/>
        </w:rPr>
        <w:t>Consultores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S.L.”</w:t>
      </w:r>
      <w:r w:rsidR="004F56AC">
        <w:rPr>
          <w:rFonts w:ascii="Times New Roman" w:hAnsi="Times New Roman" w:cs="Times New Roman"/>
        </w:rPr>
        <w:t xml:space="preserve"> (turpmāk – Projekta koordinators).</w:t>
      </w:r>
      <w:r w:rsidR="0094770A">
        <w:rPr>
          <w:rFonts w:ascii="Times New Roman" w:hAnsi="Times New Roman" w:cs="Times New Roman"/>
        </w:rPr>
        <w:t xml:space="preserve"> Pašvaldība projektu realizē ciešā sadarbībā ar tās tehnisko partneri SIA “</w:t>
      </w:r>
      <w:proofErr w:type="spellStart"/>
      <w:r w:rsidR="0094770A">
        <w:rPr>
          <w:rFonts w:ascii="Times New Roman" w:hAnsi="Times New Roman" w:cs="Times New Roman"/>
        </w:rPr>
        <w:t>Ekodoma</w:t>
      </w:r>
      <w:proofErr w:type="spellEnd"/>
      <w:r w:rsidR="0094770A">
        <w:rPr>
          <w:rFonts w:ascii="Times New Roman" w:hAnsi="Times New Roman" w:cs="Times New Roman"/>
        </w:rPr>
        <w:t>” (turpmāk – Tehniskais partneris).</w:t>
      </w:r>
    </w:p>
    <w:p w14:paraId="59C3138C" w14:textId="135E5043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īstenošanai</w:t>
      </w:r>
      <w:r w:rsidR="00BD328C">
        <w:rPr>
          <w:rFonts w:ascii="Times New Roman" w:hAnsi="Times New Roman" w:cs="Times New Roman"/>
        </w:rPr>
        <w:t xml:space="preserve"> 2023. gada 26. maijā</w:t>
      </w:r>
      <w:r>
        <w:rPr>
          <w:rFonts w:ascii="Times New Roman" w:hAnsi="Times New Roman" w:cs="Times New Roman"/>
        </w:rPr>
        <w:t xml:space="preserve"> tika noslēgts dotāciju nolīgums (</w:t>
      </w:r>
      <w:r w:rsidR="00036AD0">
        <w:rPr>
          <w:rFonts w:ascii="Times New Roman" w:hAnsi="Times New Roman" w:cs="Times New Roman"/>
        </w:rPr>
        <w:t xml:space="preserve">pašvaldības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 w:rsidR="00036A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ĀNP/1-10-8/23/56</w:t>
      </w:r>
      <w:r w:rsidR="00036A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turpmāk – Nolīgums</w:t>
      </w:r>
      <w:r w:rsidR="00036A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) starp projekta partneriem un Eiropas Komisijas Klimata, infrastruktūras un vides </w:t>
      </w:r>
      <w:proofErr w:type="spellStart"/>
      <w:r>
        <w:rPr>
          <w:rFonts w:ascii="Times New Roman" w:hAnsi="Times New Roman" w:cs="Times New Roman"/>
        </w:rPr>
        <w:t>izpildaģentūru</w:t>
      </w:r>
      <w:proofErr w:type="spellEnd"/>
      <w:r>
        <w:rPr>
          <w:rFonts w:ascii="Times New Roman" w:hAnsi="Times New Roman" w:cs="Times New Roman"/>
        </w:rPr>
        <w:t xml:space="preserve"> (turpmāk – CINEA). Nolīgumā minēts, ka Projekta kopējās attiecināmās </w:t>
      </w:r>
      <w:r w:rsidR="00036AD0">
        <w:rPr>
          <w:rFonts w:ascii="Times New Roman" w:hAnsi="Times New Roman" w:cs="Times New Roman"/>
        </w:rPr>
        <w:t xml:space="preserve">izmaksas pašvaldībai </w:t>
      </w:r>
      <w:r>
        <w:rPr>
          <w:rFonts w:ascii="Times New Roman" w:hAnsi="Times New Roman" w:cs="Times New Roman"/>
        </w:rPr>
        <w:t xml:space="preserve">ir 699 377,60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no kurām 419 753,08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sedz Eiropas Savienības LIFE programma</w:t>
      </w:r>
      <w:r w:rsidR="00D049DE">
        <w:rPr>
          <w:rFonts w:ascii="Times New Roman" w:hAnsi="Times New Roman" w:cs="Times New Roman"/>
        </w:rPr>
        <w:t>s grants</w:t>
      </w:r>
      <w:r>
        <w:rPr>
          <w:rFonts w:ascii="Times New Roman" w:hAnsi="Times New Roman" w:cs="Times New Roman"/>
        </w:rPr>
        <w:t>.</w:t>
      </w:r>
      <w:r w:rsidR="00D049DE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P</w:t>
      </w:r>
      <w:r w:rsidR="00D049DE">
        <w:rPr>
          <w:rFonts w:ascii="Times New Roman" w:hAnsi="Times New Roman" w:cs="Times New Roman"/>
        </w:rPr>
        <w:t xml:space="preserve">amatojoties uz </w:t>
      </w:r>
      <w:r w:rsidR="00D049DE" w:rsidRPr="00D049DE">
        <w:rPr>
          <w:rFonts w:ascii="Times New Roman" w:hAnsi="Times New Roman" w:cs="Times New Roman"/>
        </w:rPr>
        <w:t xml:space="preserve">Ministru kabineta </w:t>
      </w:r>
      <w:r w:rsidR="00D049DE">
        <w:rPr>
          <w:rFonts w:ascii="Times New Roman" w:hAnsi="Times New Roman" w:cs="Times New Roman"/>
        </w:rPr>
        <w:t xml:space="preserve">2021. gada 2. novembra </w:t>
      </w:r>
      <w:r w:rsidR="00D049DE" w:rsidRPr="00D049DE">
        <w:rPr>
          <w:rFonts w:ascii="Times New Roman" w:hAnsi="Times New Roman" w:cs="Times New Roman"/>
        </w:rPr>
        <w:t>rīkojum</w:t>
      </w:r>
      <w:r w:rsidR="00D049DE">
        <w:rPr>
          <w:rFonts w:ascii="Times New Roman" w:hAnsi="Times New Roman" w:cs="Times New Roman"/>
        </w:rPr>
        <w:t>u</w:t>
      </w:r>
      <w:r w:rsidR="00D049DE" w:rsidRPr="00D049DE">
        <w:rPr>
          <w:rFonts w:ascii="Times New Roman" w:hAnsi="Times New Roman" w:cs="Times New Roman"/>
        </w:rPr>
        <w:t xml:space="preserve"> Nr. 786 “Par Latvijas institūciju dalību Eiropas Komisijas vides un klimata pasākumu programmā (LIFE) un valsts budžeta līdzfinansējumu 2021.-2024. gadā</w:t>
      </w:r>
      <w:r w:rsidR="00D049DE">
        <w:rPr>
          <w:rFonts w:ascii="Times New Roman" w:hAnsi="Times New Roman" w:cs="Times New Roman"/>
        </w:rPr>
        <w:t xml:space="preserve">”, </w:t>
      </w:r>
      <w:r w:rsidR="00036AD0">
        <w:rPr>
          <w:rFonts w:ascii="Times New Roman" w:hAnsi="Times New Roman" w:cs="Times New Roman"/>
        </w:rPr>
        <w:t>pašvaldība</w:t>
      </w:r>
      <w:r w:rsidR="00D049DE">
        <w:rPr>
          <w:rFonts w:ascii="Times New Roman" w:hAnsi="Times New Roman" w:cs="Times New Roman"/>
        </w:rPr>
        <w:t xml:space="preserve"> pietei</w:t>
      </w:r>
      <w:r w:rsidR="00036AD0">
        <w:rPr>
          <w:rFonts w:ascii="Times New Roman" w:hAnsi="Times New Roman" w:cs="Times New Roman"/>
        </w:rPr>
        <w:t>cās</w:t>
      </w:r>
      <w:r w:rsidR="00D049DE">
        <w:rPr>
          <w:rFonts w:ascii="Times New Roman" w:hAnsi="Times New Roman" w:cs="Times New Roman"/>
        </w:rPr>
        <w:t xml:space="preserve"> nacionālā finansējuma saņemšanai līdz 30</w:t>
      </w:r>
      <w:r w:rsidR="00036AD0">
        <w:rPr>
          <w:rFonts w:ascii="Times New Roman" w:hAnsi="Times New Roman" w:cs="Times New Roman"/>
        </w:rPr>
        <w:t xml:space="preserve"> </w:t>
      </w:r>
      <w:r w:rsidR="00D049DE">
        <w:rPr>
          <w:rFonts w:ascii="Times New Roman" w:hAnsi="Times New Roman" w:cs="Times New Roman"/>
        </w:rPr>
        <w:t>% apmērā no Projekta kopējām attiecināmajām izmaksām, un ieguv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šo nacionālo finansējumu, </w:t>
      </w:r>
      <w:r w:rsidR="00036AD0">
        <w:rPr>
          <w:rFonts w:ascii="Times New Roman" w:hAnsi="Times New Roman" w:cs="Times New Roman"/>
        </w:rPr>
        <w:t xml:space="preserve">kā arī </w:t>
      </w:r>
      <w:r w:rsidR="00BD328C">
        <w:rPr>
          <w:rFonts w:ascii="Times New Roman" w:hAnsi="Times New Roman" w:cs="Times New Roman"/>
        </w:rPr>
        <w:t xml:space="preserve">2023. gada 22. augustā </w:t>
      </w:r>
      <w:r w:rsidR="00D049DE">
        <w:rPr>
          <w:rFonts w:ascii="Times New Roman" w:hAnsi="Times New Roman" w:cs="Times New Roman"/>
        </w:rPr>
        <w:t>noslēdz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līgumu </w:t>
      </w:r>
      <w:r w:rsidR="006F5510">
        <w:rPr>
          <w:rFonts w:ascii="Times New Roman" w:hAnsi="Times New Roman" w:cs="Times New Roman"/>
        </w:rPr>
        <w:t xml:space="preserve">Nr. 6-1/23/93  </w:t>
      </w:r>
      <w:r w:rsidR="00D049DE">
        <w:rPr>
          <w:rFonts w:ascii="Times New Roman" w:hAnsi="Times New Roman" w:cs="Times New Roman"/>
        </w:rPr>
        <w:t>ar Valsts reģionālās attīstības aģentūru par projekta finansēšanas un izpildes kārtību</w:t>
      </w:r>
      <w:r w:rsidR="00036AD0">
        <w:rPr>
          <w:rFonts w:ascii="Times New Roman" w:hAnsi="Times New Roman" w:cs="Times New Roman"/>
        </w:rPr>
        <w:t xml:space="preserve"> (pašvaldības </w:t>
      </w:r>
      <w:proofErr w:type="spellStart"/>
      <w:r w:rsidR="00036AD0">
        <w:rPr>
          <w:rFonts w:ascii="Times New Roman" w:hAnsi="Times New Roman" w:cs="Times New Roman"/>
        </w:rPr>
        <w:t>reģ</w:t>
      </w:r>
      <w:proofErr w:type="spellEnd"/>
      <w:r w:rsidR="00036AD0">
        <w:rPr>
          <w:rFonts w:ascii="Times New Roman" w:hAnsi="Times New Roman" w:cs="Times New Roman"/>
        </w:rPr>
        <w:t xml:space="preserve">. Nr. </w:t>
      </w:r>
      <w:r w:rsidR="00036AD0" w:rsidRPr="00BC525A">
        <w:rPr>
          <w:rFonts w:ascii="Times New Roman" w:hAnsi="Times New Roman" w:cs="Times New Roman"/>
        </w:rPr>
        <w:t>ĀNP/1-10-8/23/62</w:t>
      </w:r>
      <w:r w:rsidR="00036AD0">
        <w:rPr>
          <w:rFonts w:ascii="Times New Roman" w:hAnsi="Times New Roman" w:cs="Times New Roman"/>
        </w:rPr>
        <w:t>)</w:t>
      </w:r>
      <w:r w:rsidR="00D049DE">
        <w:rPr>
          <w:rFonts w:ascii="Times New Roman" w:hAnsi="Times New Roman" w:cs="Times New Roman"/>
        </w:rPr>
        <w:t xml:space="preserve">. No minētā līguma izriet, ka Projekta izmaksas </w:t>
      </w:r>
      <w:r w:rsidR="000E589C">
        <w:rPr>
          <w:rFonts w:ascii="Times New Roman" w:hAnsi="Times New Roman" w:cs="Times New Roman"/>
        </w:rPr>
        <w:t xml:space="preserve">209 876,54 </w:t>
      </w:r>
      <w:proofErr w:type="spellStart"/>
      <w:r w:rsidR="000E589C" w:rsidRPr="000E589C">
        <w:rPr>
          <w:rFonts w:ascii="Times New Roman" w:hAnsi="Times New Roman" w:cs="Times New Roman"/>
          <w:i/>
          <w:iCs/>
        </w:rPr>
        <w:t>euro</w:t>
      </w:r>
      <w:proofErr w:type="spellEnd"/>
      <w:r w:rsidR="00D049DE">
        <w:rPr>
          <w:rFonts w:ascii="Times New Roman" w:hAnsi="Times New Roman" w:cs="Times New Roman"/>
        </w:rPr>
        <w:t xml:space="preserve"> tiek segtas no valsts budžeta līdzekļiem.</w:t>
      </w:r>
      <w:r w:rsidR="00FA5535">
        <w:rPr>
          <w:rFonts w:ascii="Times New Roman" w:hAnsi="Times New Roman" w:cs="Times New Roman"/>
        </w:rPr>
        <w:t xml:space="preserve"> Līdz ar to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>ir jāsedz tikai 10</w:t>
      </w:r>
      <w:r w:rsidR="00036AD0">
        <w:rPr>
          <w:rFonts w:ascii="Times New Roman" w:hAnsi="Times New Roman" w:cs="Times New Roman"/>
        </w:rPr>
        <w:t xml:space="preserve"> </w:t>
      </w:r>
      <w:r w:rsidR="00FA5535">
        <w:rPr>
          <w:rFonts w:ascii="Times New Roman" w:hAnsi="Times New Roman" w:cs="Times New Roman"/>
        </w:rPr>
        <w:t xml:space="preserve">% no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 xml:space="preserve">attiecināmajām Projekta izmaksām, </w:t>
      </w:r>
      <w:r w:rsidR="00036AD0">
        <w:rPr>
          <w:rFonts w:ascii="Times New Roman" w:hAnsi="Times New Roman" w:cs="Times New Roman"/>
        </w:rPr>
        <w:t xml:space="preserve">t.i., </w:t>
      </w:r>
      <w:r w:rsidR="00FA5535">
        <w:rPr>
          <w:rFonts w:ascii="Times New Roman" w:hAnsi="Times New Roman" w:cs="Times New Roman"/>
        </w:rPr>
        <w:t xml:space="preserve"> 69 747 </w:t>
      </w:r>
      <w:proofErr w:type="spellStart"/>
      <w:r w:rsidR="00FA5535" w:rsidRPr="00FA5535">
        <w:rPr>
          <w:rFonts w:ascii="Times New Roman" w:hAnsi="Times New Roman" w:cs="Times New Roman"/>
          <w:i/>
          <w:iCs/>
        </w:rPr>
        <w:t>euro</w:t>
      </w:r>
      <w:proofErr w:type="spellEnd"/>
      <w:r w:rsidR="00FA5535">
        <w:rPr>
          <w:rFonts w:ascii="Times New Roman" w:hAnsi="Times New Roman" w:cs="Times New Roman"/>
        </w:rPr>
        <w:t>.</w:t>
      </w:r>
    </w:p>
    <w:p w14:paraId="2E46A7DC" w14:textId="6CB6DB64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gaitā radusies virkne jaunu apstākļu, kas būtiski ietekmē </w:t>
      </w:r>
      <w:r w:rsidR="006F551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rojekta izpildi un </w:t>
      </w:r>
      <w:r w:rsidR="00036AD0">
        <w:rPr>
          <w:rFonts w:ascii="Times New Roman" w:hAnsi="Times New Roman" w:cs="Times New Roman"/>
        </w:rPr>
        <w:t xml:space="preserve">to dokumentēšanai veicami </w:t>
      </w:r>
      <w:r>
        <w:rPr>
          <w:rFonts w:ascii="Times New Roman" w:hAnsi="Times New Roman" w:cs="Times New Roman"/>
        </w:rPr>
        <w:t>precizējum</w:t>
      </w:r>
      <w:r w:rsidR="00036A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domes </w:t>
      </w:r>
      <w:r w:rsidR="004F419D">
        <w:rPr>
          <w:rFonts w:ascii="Times New Roman" w:hAnsi="Times New Roman" w:cs="Times New Roman"/>
        </w:rPr>
        <w:t xml:space="preserve">2022. gada </w:t>
      </w:r>
      <w:r>
        <w:rPr>
          <w:rFonts w:ascii="Times New Roman" w:hAnsi="Times New Roman" w:cs="Times New Roman"/>
        </w:rPr>
        <w:t>22.</w:t>
      </w:r>
      <w:r w:rsidR="004F419D">
        <w:rPr>
          <w:rFonts w:ascii="Times New Roman" w:hAnsi="Times New Roman" w:cs="Times New Roman"/>
        </w:rPr>
        <w:t xml:space="preserve"> jūlija</w:t>
      </w:r>
      <w:r>
        <w:rPr>
          <w:rFonts w:ascii="Times New Roman" w:hAnsi="Times New Roman" w:cs="Times New Roman"/>
        </w:rPr>
        <w:t xml:space="preserve"> lēmumā Nr. 35</w:t>
      </w:r>
      <w:r w:rsidR="004F419D">
        <w:rPr>
          <w:rFonts w:ascii="Times New Roman" w:hAnsi="Times New Roman" w:cs="Times New Roman"/>
        </w:rPr>
        <w:t>8</w:t>
      </w:r>
      <w:r w:rsidR="00036AD0">
        <w:rPr>
          <w:rFonts w:ascii="Times New Roman" w:hAnsi="Times New Roman" w:cs="Times New Roman"/>
        </w:rPr>
        <w:t xml:space="preserve"> </w:t>
      </w:r>
      <w:r w:rsidR="00036AD0" w:rsidRPr="00036AD0">
        <w:rPr>
          <w:rFonts w:ascii="Times New Roman" w:hAnsi="Times New Roman" w:cs="Times New Roman"/>
        </w:rPr>
        <w:t xml:space="preserve">“Par dalību </w:t>
      </w:r>
      <w:r w:rsidR="00036AD0" w:rsidRPr="00DD4849">
        <w:rPr>
          <w:rFonts w:ascii="Times New Roman" w:hAnsi="Times New Roman" w:cs="Times New Roman"/>
          <w:i/>
          <w:iCs/>
        </w:rPr>
        <w:t>“</w:t>
      </w:r>
      <w:proofErr w:type="spellStart"/>
      <w:r w:rsidR="00036AD0" w:rsidRPr="00DD4849">
        <w:rPr>
          <w:rFonts w:ascii="Times New Roman" w:hAnsi="Times New Roman" w:cs="Times New Roman"/>
          <w:i/>
          <w:iCs/>
        </w:rPr>
        <w:t>New</w:t>
      </w:r>
      <w:proofErr w:type="spellEnd"/>
      <w:r w:rsidR="00036AD0" w:rsidRPr="00DD48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36AD0" w:rsidRPr="00DD4849">
        <w:rPr>
          <w:rFonts w:ascii="Times New Roman" w:hAnsi="Times New Roman" w:cs="Times New Roman"/>
          <w:i/>
          <w:iCs/>
        </w:rPr>
        <w:t>Bauhaus</w:t>
      </w:r>
      <w:proofErr w:type="spellEnd"/>
      <w:r w:rsidR="00036AD0" w:rsidRPr="00DD4849">
        <w:rPr>
          <w:rFonts w:ascii="Times New Roman" w:hAnsi="Times New Roman" w:cs="Times New Roman"/>
          <w:i/>
          <w:iCs/>
        </w:rPr>
        <w:t>”</w:t>
      </w:r>
      <w:r w:rsidR="00036AD0" w:rsidRPr="00036AD0">
        <w:rPr>
          <w:rFonts w:ascii="Times New Roman" w:hAnsi="Times New Roman" w:cs="Times New Roman"/>
        </w:rPr>
        <w:t xml:space="preserve"> iniciatīvā”</w:t>
      </w:r>
      <w:r>
        <w:rPr>
          <w:rFonts w:ascii="Times New Roman" w:hAnsi="Times New Roman" w:cs="Times New Roman"/>
        </w:rPr>
        <w:t xml:space="preserve">. </w:t>
      </w:r>
    </w:p>
    <w:p w14:paraId="36596092" w14:textId="2ECF799B" w:rsidR="00311DE7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 w:rsidRPr="003C20D9">
        <w:rPr>
          <w:rFonts w:ascii="Times New Roman" w:hAnsi="Times New Roman" w:cs="Times New Roman"/>
          <w:u w:val="single"/>
        </w:rPr>
        <w:t>Pirmkārt</w:t>
      </w:r>
      <w:r>
        <w:rPr>
          <w:rFonts w:ascii="Times New Roman" w:hAnsi="Times New Roman" w:cs="Times New Roman"/>
        </w:rPr>
        <w:t>, Projekta ietvaros paredzēt</w:t>
      </w:r>
      <w:r w:rsidR="00036AD0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ēkas atjaunošana Pirmajā ielā 42A, Ādažos, </w:t>
      </w:r>
      <w:r w:rsidR="00036AD0">
        <w:rPr>
          <w:rFonts w:ascii="Times New Roman" w:hAnsi="Times New Roman" w:cs="Times New Roman"/>
        </w:rPr>
        <w:t xml:space="preserve">veicama </w:t>
      </w:r>
      <w:r>
        <w:rPr>
          <w:rFonts w:ascii="Times New Roman" w:hAnsi="Times New Roman" w:cs="Times New Roman"/>
        </w:rPr>
        <w:t>saskaņā ar Nolīguma 1. pielikuma “Darbības apraksts” ietverto metodiku</w:t>
      </w:r>
      <w:r w:rsidR="00036AD0">
        <w:rPr>
          <w:rFonts w:ascii="Times New Roman" w:hAnsi="Times New Roman" w:cs="Times New Roman"/>
        </w:rPr>
        <w:t>, t.sk.,</w:t>
      </w:r>
      <w:r>
        <w:rPr>
          <w:rFonts w:ascii="Times New Roman" w:hAnsi="Times New Roman" w:cs="Times New Roman"/>
        </w:rPr>
        <w:t xml:space="preserve"> saskaņā ar Eiropas Jaunā </w:t>
      </w:r>
      <w:proofErr w:type="spellStart"/>
      <w:r w:rsidRPr="00687AA1">
        <w:rPr>
          <w:rFonts w:ascii="Times New Roman" w:hAnsi="Times New Roman" w:cs="Times New Roman"/>
          <w:i/>
          <w:iCs/>
        </w:rPr>
        <w:t>Bauhaus</w:t>
      </w:r>
      <w:proofErr w:type="spellEnd"/>
      <w:r>
        <w:rPr>
          <w:rFonts w:ascii="Times New Roman" w:hAnsi="Times New Roman" w:cs="Times New Roman"/>
        </w:rPr>
        <w:t xml:space="preserve"> principiem</w:t>
      </w:r>
      <w:r w:rsidR="00CE22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A2E8430" w14:textId="46D28365" w:rsidR="009477D6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m</w:t>
      </w:r>
      <w:r w:rsidR="000E589C">
        <w:rPr>
          <w:rFonts w:ascii="Times New Roman" w:hAnsi="Times New Roman" w:cs="Times New Roman"/>
        </w:rPr>
        <w:t xml:space="preserve">etodikas ietvaros 2023. gada nogalē un 2024. gada pirmajā pusē </w:t>
      </w:r>
      <w:r w:rsidR="00036AD0">
        <w:rPr>
          <w:rFonts w:ascii="Times New Roman" w:hAnsi="Times New Roman" w:cs="Times New Roman"/>
        </w:rPr>
        <w:t xml:space="preserve">notika </w:t>
      </w:r>
      <w:r w:rsidR="000E589C">
        <w:rPr>
          <w:rFonts w:ascii="Times New Roman" w:hAnsi="Times New Roman" w:cs="Times New Roman"/>
        </w:rPr>
        <w:t xml:space="preserve">iedzīvotāju aptauja un virkne pasākumu </w:t>
      </w:r>
      <w:r w:rsidR="00331387">
        <w:rPr>
          <w:rFonts w:ascii="Times New Roman" w:hAnsi="Times New Roman" w:cs="Times New Roman"/>
        </w:rPr>
        <w:t>iedzīvotāju grupām</w:t>
      </w:r>
      <w:r w:rsidR="00036AD0">
        <w:rPr>
          <w:rFonts w:ascii="Times New Roman" w:hAnsi="Times New Roman" w:cs="Times New Roman"/>
        </w:rPr>
        <w:t xml:space="preserve"> un</w:t>
      </w:r>
      <w:r w:rsidR="000E589C">
        <w:rPr>
          <w:rFonts w:ascii="Times New Roman" w:hAnsi="Times New Roman" w:cs="Times New Roman"/>
        </w:rPr>
        <w:t xml:space="preserve"> tehniskajiem ekspertiem</w:t>
      </w:r>
      <w:r w:rsidR="005C6835">
        <w:rPr>
          <w:rFonts w:ascii="Times New Roman" w:hAnsi="Times New Roman" w:cs="Times New Roman"/>
        </w:rPr>
        <w:t>, lai noteiktu, kādas aktivitātes jāveic ēk</w:t>
      </w:r>
      <w:r w:rsidR="00AD44DF">
        <w:rPr>
          <w:rFonts w:ascii="Times New Roman" w:hAnsi="Times New Roman" w:cs="Times New Roman"/>
        </w:rPr>
        <w:t>u</w:t>
      </w:r>
      <w:r w:rsidR="005C6835">
        <w:rPr>
          <w:rFonts w:ascii="Times New Roman" w:hAnsi="Times New Roman" w:cs="Times New Roman"/>
        </w:rPr>
        <w:t xml:space="preserve"> </w:t>
      </w:r>
      <w:r w:rsidR="001338A3">
        <w:rPr>
          <w:rFonts w:ascii="Times New Roman" w:hAnsi="Times New Roman" w:cs="Times New Roman"/>
        </w:rPr>
        <w:t xml:space="preserve">un publiskās </w:t>
      </w:r>
      <w:proofErr w:type="spellStart"/>
      <w:r w:rsidR="001338A3">
        <w:rPr>
          <w:rFonts w:ascii="Times New Roman" w:hAnsi="Times New Roman" w:cs="Times New Roman"/>
        </w:rPr>
        <w:t>ārtelpas</w:t>
      </w:r>
      <w:proofErr w:type="spellEnd"/>
      <w:r w:rsidR="001338A3">
        <w:rPr>
          <w:rFonts w:ascii="Times New Roman" w:hAnsi="Times New Roman" w:cs="Times New Roman"/>
        </w:rPr>
        <w:t xml:space="preserve"> teritoriju </w:t>
      </w:r>
      <w:r w:rsidR="00AD44DF">
        <w:rPr>
          <w:rFonts w:ascii="Times New Roman" w:hAnsi="Times New Roman" w:cs="Times New Roman"/>
        </w:rPr>
        <w:t xml:space="preserve">pielāgošanai </w:t>
      </w:r>
      <w:r w:rsidR="00036AD0">
        <w:rPr>
          <w:rFonts w:ascii="Times New Roman" w:hAnsi="Times New Roman" w:cs="Times New Roman"/>
        </w:rPr>
        <w:t xml:space="preserve">sabiedrības </w:t>
      </w:r>
      <w:r w:rsidR="005C6835">
        <w:rPr>
          <w:rFonts w:ascii="Times New Roman" w:hAnsi="Times New Roman" w:cs="Times New Roman"/>
        </w:rPr>
        <w:t>vajadzībām</w:t>
      </w:r>
      <w:r w:rsidR="000E589C">
        <w:rPr>
          <w:rFonts w:ascii="Times New Roman" w:hAnsi="Times New Roman" w:cs="Times New Roman"/>
        </w:rPr>
        <w:t xml:space="preserve">. </w:t>
      </w:r>
      <w:r w:rsidR="00331387">
        <w:rPr>
          <w:rFonts w:ascii="Times New Roman" w:hAnsi="Times New Roman" w:cs="Times New Roman"/>
        </w:rPr>
        <w:t>Projektā piešķirt</w:t>
      </w:r>
      <w:r w:rsidR="001338A3">
        <w:rPr>
          <w:rFonts w:ascii="Times New Roman" w:hAnsi="Times New Roman" w:cs="Times New Roman"/>
        </w:rPr>
        <w:t>os</w:t>
      </w:r>
      <w:r w:rsidR="00331387">
        <w:rPr>
          <w:rFonts w:ascii="Times New Roman" w:hAnsi="Times New Roman" w:cs="Times New Roman"/>
        </w:rPr>
        <w:t xml:space="preserve"> līdzekļ</w:t>
      </w:r>
      <w:r w:rsidR="001338A3">
        <w:rPr>
          <w:rFonts w:ascii="Times New Roman" w:hAnsi="Times New Roman" w:cs="Times New Roman"/>
        </w:rPr>
        <w:t>us plānots</w:t>
      </w:r>
      <w:r w:rsidR="00331387">
        <w:rPr>
          <w:rFonts w:ascii="Times New Roman" w:hAnsi="Times New Roman" w:cs="Times New Roman"/>
        </w:rPr>
        <w:t xml:space="preserve"> izmantot </w:t>
      </w:r>
      <w:r w:rsidR="001338A3">
        <w:rPr>
          <w:rFonts w:ascii="Times New Roman" w:hAnsi="Times New Roman" w:cs="Times New Roman"/>
        </w:rPr>
        <w:t xml:space="preserve">Pirmās ielas 42A ēkas </w:t>
      </w:r>
      <w:r w:rsidR="00331387">
        <w:rPr>
          <w:rFonts w:ascii="Times New Roman" w:hAnsi="Times New Roman" w:cs="Times New Roman"/>
        </w:rPr>
        <w:t xml:space="preserve">1. kārtas atjaunošanas darbiem, </w:t>
      </w:r>
      <w:r w:rsidR="001338A3">
        <w:rPr>
          <w:rFonts w:ascii="Times New Roman" w:hAnsi="Times New Roman" w:cs="Times New Roman"/>
        </w:rPr>
        <w:t>t.i.,</w:t>
      </w:r>
      <w:r w:rsidR="00331387">
        <w:rPr>
          <w:rFonts w:ascii="Times New Roman" w:hAnsi="Times New Roman" w:cs="Times New Roman"/>
        </w:rPr>
        <w:t xml:space="preserve"> telpu remont</w:t>
      </w:r>
      <w:r w:rsidR="00036AD0">
        <w:rPr>
          <w:rFonts w:ascii="Times New Roman" w:hAnsi="Times New Roman" w:cs="Times New Roman"/>
        </w:rPr>
        <w:t>am</w:t>
      </w:r>
      <w:r w:rsidR="00331387">
        <w:rPr>
          <w:rFonts w:ascii="Times New Roman" w:hAnsi="Times New Roman" w:cs="Times New Roman"/>
        </w:rPr>
        <w:t xml:space="preserve"> un pārveidošan</w:t>
      </w:r>
      <w:r w:rsidR="00036AD0">
        <w:rPr>
          <w:rFonts w:ascii="Times New Roman" w:hAnsi="Times New Roman" w:cs="Times New Roman"/>
        </w:rPr>
        <w:t>ai</w:t>
      </w:r>
      <w:r w:rsidR="00331387">
        <w:rPr>
          <w:rFonts w:ascii="Times New Roman" w:hAnsi="Times New Roman" w:cs="Times New Roman"/>
        </w:rPr>
        <w:t>, siltināšan</w:t>
      </w:r>
      <w:r w:rsidR="00036AD0">
        <w:rPr>
          <w:rFonts w:ascii="Times New Roman" w:hAnsi="Times New Roman" w:cs="Times New Roman"/>
        </w:rPr>
        <w:t>ai</w:t>
      </w:r>
      <w:r w:rsidR="00331387">
        <w:rPr>
          <w:rFonts w:ascii="Times New Roman" w:hAnsi="Times New Roman" w:cs="Times New Roman"/>
        </w:rPr>
        <w:t>, vides pieejamības uzlabošan</w:t>
      </w:r>
      <w:r w:rsidR="00036AD0">
        <w:rPr>
          <w:rFonts w:ascii="Times New Roman" w:hAnsi="Times New Roman" w:cs="Times New Roman"/>
        </w:rPr>
        <w:t>ai</w:t>
      </w:r>
      <w:r w:rsidR="00687A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033AF74" w14:textId="559D1276" w:rsidR="00AD44D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>askaņā ar Projekta metodiku</w:t>
      </w:r>
      <w:r w:rsidRPr="00AD44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nākamajā solī </w:t>
      </w:r>
      <w:r w:rsidR="00036AD0">
        <w:rPr>
          <w:rFonts w:ascii="Times New Roman" w:hAnsi="Times New Roman" w:cs="Times New Roman"/>
        </w:rPr>
        <w:t xml:space="preserve">tika </w:t>
      </w:r>
      <w:r w:rsidR="009477D6">
        <w:rPr>
          <w:rFonts w:ascii="Times New Roman" w:hAnsi="Times New Roman" w:cs="Times New Roman"/>
        </w:rPr>
        <w:t>rīkot</w:t>
      </w:r>
      <w:r w:rsidR="00036AD0"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 xml:space="preserve"> arhitektūras ideju konkurs</w:t>
      </w:r>
      <w:r w:rsidR="00036AD0"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 xml:space="preserve">, ņemot vērā </w:t>
      </w:r>
      <w:r w:rsidR="00F86F08">
        <w:rPr>
          <w:rFonts w:ascii="Times New Roman" w:hAnsi="Times New Roman" w:cs="Times New Roman"/>
        </w:rPr>
        <w:t xml:space="preserve">iesaistīto pušu un tehnisko ekspertu viedokļus. Atbilstoši Publisko iepirkumu likuma 8. panta </w:t>
      </w:r>
      <w:r w:rsidR="00F86F08">
        <w:rPr>
          <w:rFonts w:ascii="Times New Roman" w:hAnsi="Times New Roman" w:cs="Times New Roman"/>
        </w:rPr>
        <w:lastRenderedPageBreak/>
        <w:t>otrajai daļai b</w:t>
      </w:r>
      <w:r w:rsidR="00036AD0">
        <w:rPr>
          <w:rFonts w:ascii="Times New Roman" w:hAnsi="Times New Roman" w:cs="Times New Roman"/>
        </w:rPr>
        <w:t>ija</w:t>
      </w:r>
      <w:r w:rsidR="00F86F08">
        <w:rPr>
          <w:rFonts w:ascii="Times New Roman" w:hAnsi="Times New Roman" w:cs="Times New Roman"/>
        </w:rPr>
        <w:t xml:space="preserve"> jārīko metu konkurss. Lai metu konkursu organizētu saskaņā ar </w:t>
      </w:r>
      <w:r w:rsidR="00535631" w:rsidRPr="00BC525A">
        <w:rPr>
          <w:rFonts w:ascii="Times New Roman" w:hAnsi="Times New Roman" w:cs="Times New Roman"/>
        </w:rPr>
        <w:t xml:space="preserve">Latvijā pieņemtu </w:t>
      </w:r>
      <w:r w:rsidR="00F86F08" w:rsidRPr="00BC525A">
        <w:rPr>
          <w:rFonts w:ascii="Times New Roman" w:hAnsi="Times New Roman" w:cs="Times New Roman"/>
        </w:rPr>
        <w:t>arhitektūras praksi, tika piesaistīta biedrība “Latvijas Arhitektu savienība” (</w:t>
      </w:r>
      <w:proofErr w:type="spellStart"/>
      <w:r w:rsidR="00F86F08" w:rsidRPr="00BC525A">
        <w:rPr>
          <w:rFonts w:ascii="Times New Roman" w:hAnsi="Times New Roman" w:cs="Times New Roman"/>
        </w:rPr>
        <w:t>reģ</w:t>
      </w:r>
      <w:proofErr w:type="spellEnd"/>
      <w:r w:rsidR="00036AD0">
        <w:rPr>
          <w:rFonts w:ascii="Times New Roman" w:hAnsi="Times New Roman" w:cs="Times New Roman"/>
        </w:rPr>
        <w:t>.</w:t>
      </w:r>
      <w:r w:rsidR="00F86F08" w:rsidRPr="00BC525A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Nr.</w:t>
      </w:r>
      <w:r w:rsidR="00F86F08" w:rsidRPr="00BC525A">
        <w:rPr>
          <w:rFonts w:ascii="Times New Roman" w:hAnsi="Times New Roman" w:cs="Times New Roman"/>
        </w:rPr>
        <w:t xml:space="preserve"> </w:t>
      </w:r>
      <w:r w:rsidR="00BC525A" w:rsidRPr="00BC525A">
        <w:rPr>
          <w:rFonts w:ascii="Times New Roman" w:hAnsi="Times New Roman" w:cs="Times New Roman"/>
        </w:rPr>
        <w:t>40008005792</w:t>
      </w:r>
      <w:r w:rsidR="00F86F08" w:rsidRPr="00BC525A">
        <w:rPr>
          <w:rFonts w:ascii="Times New Roman" w:hAnsi="Times New Roman" w:cs="Times New Roman"/>
        </w:rPr>
        <w:t xml:space="preserve">; juridiskā adrese: </w:t>
      </w:r>
      <w:r w:rsidR="00BC525A" w:rsidRPr="00BC525A">
        <w:rPr>
          <w:rFonts w:ascii="Times New Roman" w:hAnsi="Times New Roman" w:cs="Times New Roman"/>
        </w:rPr>
        <w:t>Torņa iela 11, Rīga, LV-1050</w:t>
      </w:r>
      <w:r w:rsidR="00F86F08" w:rsidRPr="00BC525A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(</w:t>
      </w:r>
      <w:r w:rsidR="00F86F08" w:rsidRPr="00BC525A">
        <w:rPr>
          <w:rFonts w:ascii="Times New Roman" w:hAnsi="Times New Roman" w:cs="Times New Roman"/>
        </w:rPr>
        <w:t>turpmāk – LAS)</w:t>
      </w:r>
      <w:r w:rsidR="00036AD0">
        <w:rPr>
          <w:rFonts w:ascii="Times New Roman" w:hAnsi="Times New Roman" w:cs="Times New Roman"/>
        </w:rPr>
        <w:t>)</w:t>
      </w:r>
      <w:r w:rsidR="00F86F08" w:rsidRPr="00BC525A">
        <w:rPr>
          <w:rFonts w:ascii="Times New Roman" w:hAnsi="Times New Roman" w:cs="Times New Roman"/>
        </w:rPr>
        <w:t xml:space="preserve">. Par metu konkursa un </w:t>
      </w:r>
      <w:r w:rsidR="008A102F" w:rsidRPr="00BC525A">
        <w:rPr>
          <w:rFonts w:ascii="Times New Roman" w:hAnsi="Times New Roman" w:cs="Times New Roman"/>
        </w:rPr>
        <w:t>pakalpojuma līguma</w:t>
      </w:r>
      <w:r w:rsidR="00F86F08" w:rsidRPr="00BC525A">
        <w:rPr>
          <w:rFonts w:ascii="Times New Roman" w:hAnsi="Times New Roman" w:cs="Times New Roman"/>
        </w:rPr>
        <w:t xml:space="preserve"> slēgšanu</w:t>
      </w:r>
      <w:r w:rsidR="008A102F" w:rsidRPr="00BC525A">
        <w:rPr>
          <w:rFonts w:ascii="Times New Roman" w:hAnsi="Times New Roman" w:cs="Times New Roman"/>
        </w:rPr>
        <w:t xml:space="preserve"> ar LAS dome</w:t>
      </w:r>
      <w:r w:rsidR="00036AD0">
        <w:rPr>
          <w:rFonts w:ascii="Times New Roman" w:hAnsi="Times New Roman" w:cs="Times New Roman"/>
        </w:rPr>
        <w:t xml:space="preserve"> </w:t>
      </w:r>
      <w:r w:rsidR="008A102F">
        <w:rPr>
          <w:rFonts w:ascii="Times New Roman" w:hAnsi="Times New Roman" w:cs="Times New Roman"/>
        </w:rPr>
        <w:t xml:space="preserve">2024. gada 22. maijā </w:t>
      </w:r>
      <w:r w:rsidR="00036AD0">
        <w:rPr>
          <w:rFonts w:ascii="Times New Roman" w:hAnsi="Times New Roman" w:cs="Times New Roman"/>
        </w:rPr>
        <w:t xml:space="preserve">pieņēma </w:t>
      </w:r>
      <w:r w:rsidR="008A102F">
        <w:rPr>
          <w:rFonts w:ascii="Times New Roman" w:hAnsi="Times New Roman" w:cs="Times New Roman"/>
        </w:rPr>
        <w:t>lēmum</w:t>
      </w:r>
      <w:r w:rsidR="00036AD0">
        <w:rPr>
          <w:rFonts w:ascii="Times New Roman" w:hAnsi="Times New Roman" w:cs="Times New Roman"/>
        </w:rPr>
        <w:t>u</w:t>
      </w:r>
      <w:r w:rsidR="008A102F">
        <w:rPr>
          <w:rFonts w:ascii="Times New Roman" w:hAnsi="Times New Roman" w:cs="Times New Roman"/>
        </w:rPr>
        <w:t xml:space="preserve"> Nr. 183</w:t>
      </w:r>
      <w:r w:rsidR="00535631">
        <w:rPr>
          <w:rFonts w:ascii="Times New Roman" w:hAnsi="Times New Roman" w:cs="Times New Roman"/>
        </w:rPr>
        <w:t xml:space="preserve"> “</w:t>
      </w:r>
      <w:r w:rsidR="00535631" w:rsidRPr="00535631">
        <w:rPr>
          <w:rFonts w:ascii="Times New Roman" w:hAnsi="Times New Roman" w:cs="Times New Roman"/>
        </w:rPr>
        <w:t>Par metu konkursa “Ādažu kopienu centra atjaunošana” un iepirkuma rīkošanu</w:t>
      </w:r>
      <w:r w:rsidR="00535631">
        <w:rPr>
          <w:rFonts w:ascii="Times New Roman" w:hAnsi="Times New Roman" w:cs="Times New Roman"/>
        </w:rPr>
        <w:t>”</w:t>
      </w:r>
      <w:r w:rsidR="008A10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8965A9" w14:textId="7BEEED75" w:rsidR="008A102F" w:rsidRDefault="00D87B25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</w:t>
      </w:r>
      <w:r w:rsidR="00F56FB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konkurss pirmo reizi </w:t>
      </w:r>
      <w:r w:rsidR="00F56FBD">
        <w:rPr>
          <w:rFonts w:ascii="Times New Roman" w:hAnsi="Times New Roman" w:cs="Times New Roman"/>
        </w:rPr>
        <w:t xml:space="preserve">tika </w:t>
      </w:r>
      <w:r>
        <w:rPr>
          <w:rFonts w:ascii="Times New Roman" w:hAnsi="Times New Roman" w:cs="Times New Roman"/>
        </w:rPr>
        <w:t>izsludināts 2024. gada 21. augustā</w:t>
      </w:r>
      <w:r w:rsidR="00535631">
        <w:rPr>
          <w:rFonts w:ascii="Times New Roman" w:hAnsi="Times New Roman" w:cs="Times New Roman"/>
        </w:rPr>
        <w:t xml:space="preserve"> </w:t>
      </w:r>
      <w:r w:rsidR="00AD44DF">
        <w:rPr>
          <w:rFonts w:ascii="Times New Roman" w:hAnsi="Times New Roman" w:cs="Times New Roman"/>
        </w:rPr>
        <w:t>konkursa termiņā (līdz</w:t>
      </w:r>
      <w:r>
        <w:rPr>
          <w:rFonts w:ascii="Times New Roman" w:hAnsi="Times New Roman" w:cs="Times New Roman"/>
        </w:rPr>
        <w:t xml:space="preserve"> 2025. gada 21. oktobr</w:t>
      </w:r>
      <w:r w:rsidR="00AD44DF">
        <w:rPr>
          <w:rFonts w:ascii="Times New Roman" w:hAnsi="Times New Roman" w:cs="Times New Roman"/>
        </w:rPr>
        <w:t>im)</w:t>
      </w:r>
      <w:r>
        <w:rPr>
          <w:rFonts w:ascii="Times New Roman" w:hAnsi="Times New Roman" w:cs="Times New Roman"/>
        </w:rPr>
        <w:t xml:space="preserve"> </w:t>
      </w:r>
      <w:r w:rsidR="00AD44DF">
        <w:rPr>
          <w:rFonts w:ascii="Times New Roman" w:hAnsi="Times New Roman" w:cs="Times New Roman"/>
        </w:rPr>
        <w:t xml:space="preserve">piedāvājumi </w:t>
      </w:r>
      <w:r>
        <w:rPr>
          <w:rFonts w:ascii="Times New Roman" w:hAnsi="Times New Roman" w:cs="Times New Roman"/>
        </w:rPr>
        <w:t xml:space="preserve">netika saņemti. </w:t>
      </w:r>
      <w:r w:rsidR="00E106DC">
        <w:rPr>
          <w:rFonts w:ascii="Times New Roman" w:hAnsi="Times New Roman" w:cs="Times New Roman"/>
        </w:rPr>
        <w:t xml:space="preserve">Lai veicinātu dalību konkursā, dome 2024. gada 24. oktobrī </w:t>
      </w:r>
      <w:r w:rsidR="00F56FBD">
        <w:rPr>
          <w:rFonts w:ascii="Times New Roman" w:hAnsi="Times New Roman" w:cs="Times New Roman"/>
        </w:rPr>
        <w:t>no</w:t>
      </w:r>
      <w:r w:rsidR="00E106DC">
        <w:rPr>
          <w:rFonts w:ascii="Times New Roman" w:hAnsi="Times New Roman" w:cs="Times New Roman"/>
        </w:rPr>
        <w:t xml:space="preserve">lēma palielināt </w:t>
      </w:r>
      <w:r w:rsidR="00FE3644">
        <w:rPr>
          <w:rFonts w:ascii="Times New Roman" w:hAnsi="Times New Roman" w:cs="Times New Roman"/>
        </w:rPr>
        <w:t>godalgu</w:t>
      </w:r>
      <w:r w:rsidR="00E106DC">
        <w:rPr>
          <w:rFonts w:ascii="Times New Roman" w:hAnsi="Times New Roman" w:cs="Times New Roman"/>
        </w:rPr>
        <w:t xml:space="preserve"> fondu. </w:t>
      </w:r>
      <w:r w:rsidR="00F56FBD">
        <w:rPr>
          <w:rFonts w:ascii="Times New Roman" w:hAnsi="Times New Roman" w:cs="Times New Roman"/>
        </w:rPr>
        <w:t>A</w:t>
      </w:r>
      <w:r w:rsidR="00E106DC">
        <w:rPr>
          <w:rFonts w:ascii="Times New Roman" w:hAnsi="Times New Roman" w:cs="Times New Roman"/>
        </w:rPr>
        <w:t>tkārtots metu konkurss tika izsludināts 2024. gada 30. oktobrī ar metu iesniegšanas termiņu līdz 2025. gada 7. janvārim</w:t>
      </w:r>
      <w:r w:rsidR="00AD44DF">
        <w:rPr>
          <w:rFonts w:ascii="Times New Roman" w:hAnsi="Times New Roman" w:cs="Times New Roman"/>
        </w:rPr>
        <w:t>, un tā ietvaros tika saņemti</w:t>
      </w:r>
      <w:r w:rsidR="00E106DC">
        <w:rPr>
          <w:rFonts w:ascii="Times New Roman" w:hAnsi="Times New Roman" w:cs="Times New Roman"/>
        </w:rPr>
        <w:t xml:space="preserve"> 5 piedāvājumi</w:t>
      </w:r>
      <w:r w:rsidR="00AD44DF">
        <w:rPr>
          <w:rFonts w:ascii="Times New Roman" w:hAnsi="Times New Roman" w:cs="Times New Roman"/>
        </w:rPr>
        <w:t xml:space="preserve"> (t.sk. </w:t>
      </w:r>
      <w:r w:rsidR="00E106DC">
        <w:rPr>
          <w:rFonts w:ascii="Times New Roman" w:hAnsi="Times New Roman" w:cs="Times New Roman"/>
        </w:rPr>
        <w:t xml:space="preserve">arī </w:t>
      </w:r>
      <w:r w:rsidR="00AD44DF">
        <w:rPr>
          <w:rFonts w:ascii="Times New Roman" w:hAnsi="Times New Roman" w:cs="Times New Roman"/>
        </w:rPr>
        <w:t xml:space="preserve"> </w:t>
      </w:r>
      <w:r w:rsidR="00E106DC">
        <w:rPr>
          <w:rFonts w:ascii="Times New Roman" w:hAnsi="Times New Roman" w:cs="Times New Roman"/>
        </w:rPr>
        <w:t>ēkas atjaunošanas projektēšanas un autoratlīdzības cena</w:t>
      </w:r>
      <w:r w:rsidR="00AD44DF">
        <w:rPr>
          <w:rFonts w:ascii="Times New Roman" w:hAnsi="Times New Roman" w:cs="Times New Roman"/>
        </w:rPr>
        <w:t>s)</w:t>
      </w:r>
      <w:r w:rsidR="00E106DC">
        <w:rPr>
          <w:rFonts w:ascii="Times New Roman" w:hAnsi="Times New Roman" w:cs="Times New Roman"/>
        </w:rPr>
        <w:t xml:space="preserve">. </w:t>
      </w:r>
      <w:r w:rsidR="008B5F34">
        <w:rPr>
          <w:rFonts w:ascii="Times New Roman" w:hAnsi="Times New Roman" w:cs="Times New Roman"/>
        </w:rPr>
        <w:t xml:space="preserve">Projekta budžets paredzēja 15 000 </w:t>
      </w:r>
      <w:proofErr w:type="spellStart"/>
      <w:r w:rsidR="008B5F34" w:rsidRPr="00577B8E">
        <w:rPr>
          <w:rFonts w:ascii="Times New Roman" w:hAnsi="Times New Roman" w:cs="Times New Roman"/>
          <w:i/>
          <w:iCs/>
        </w:rPr>
        <w:t>euro</w:t>
      </w:r>
      <w:proofErr w:type="spellEnd"/>
      <w:r w:rsidR="008B5F34">
        <w:rPr>
          <w:rFonts w:ascii="Times New Roman" w:hAnsi="Times New Roman" w:cs="Times New Roman"/>
        </w:rPr>
        <w:t xml:space="preserve"> projektēšanai, taču  piedāvājumos projektēšanas cena pārsniedza 100 000 </w:t>
      </w:r>
      <w:proofErr w:type="spellStart"/>
      <w:r w:rsidR="008B5F34" w:rsidRPr="00577B8E">
        <w:rPr>
          <w:rFonts w:ascii="Times New Roman" w:hAnsi="Times New Roman" w:cs="Times New Roman"/>
          <w:i/>
          <w:iCs/>
        </w:rPr>
        <w:t>euro</w:t>
      </w:r>
      <w:proofErr w:type="spellEnd"/>
      <w:r w:rsidR="008B5F34">
        <w:rPr>
          <w:rFonts w:ascii="Times New Roman" w:hAnsi="Times New Roman" w:cs="Times New Roman"/>
        </w:rPr>
        <w:t xml:space="preserve">, radot nesamērīgu sadārdzinājumu. </w:t>
      </w:r>
      <w:r w:rsidR="00535631">
        <w:rPr>
          <w:rFonts w:ascii="Times New Roman" w:hAnsi="Times New Roman" w:cs="Times New Roman"/>
        </w:rPr>
        <w:t>2025. gada 24. februārī Pašvaldība saņēma</w:t>
      </w:r>
      <w:r w:rsidR="005A40F6">
        <w:rPr>
          <w:rFonts w:ascii="Times New Roman" w:hAnsi="Times New Roman" w:cs="Times New Roman"/>
        </w:rPr>
        <w:t xml:space="preserve"> metu konkursa uzvarētāj</w:t>
      </w:r>
      <w:r w:rsidR="00535631">
        <w:rPr>
          <w:rFonts w:ascii="Times New Roman" w:hAnsi="Times New Roman" w:cs="Times New Roman"/>
        </w:rPr>
        <w:t>a</w:t>
      </w:r>
      <w:r w:rsidR="005A40F6">
        <w:rPr>
          <w:rFonts w:ascii="Times New Roman" w:hAnsi="Times New Roman" w:cs="Times New Roman"/>
        </w:rPr>
        <w:t xml:space="preserve"> vēstuli</w:t>
      </w:r>
      <w:r w:rsidR="00535631">
        <w:rPr>
          <w:rFonts w:ascii="Times New Roman" w:hAnsi="Times New Roman" w:cs="Times New Roman"/>
        </w:rPr>
        <w:t xml:space="preserve"> (pašvaldīb</w:t>
      </w:r>
      <w:r w:rsidR="00AD44DF">
        <w:rPr>
          <w:rFonts w:ascii="Times New Roman" w:hAnsi="Times New Roman" w:cs="Times New Roman"/>
        </w:rPr>
        <w:t>as</w:t>
      </w:r>
      <w:r w:rsidR="00535631">
        <w:rPr>
          <w:rFonts w:ascii="Times New Roman" w:hAnsi="Times New Roman" w:cs="Times New Roman"/>
        </w:rPr>
        <w:t xml:space="preserve"> </w:t>
      </w:r>
      <w:proofErr w:type="spellStart"/>
      <w:r w:rsidR="00535631">
        <w:rPr>
          <w:rFonts w:ascii="Times New Roman" w:hAnsi="Times New Roman" w:cs="Times New Roman"/>
        </w:rPr>
        <w:t>reģ</w:t>
      </w:r>
      <w:proofErr w:type="spellEnd"/>
      <w:r w:rsidR="00AD44DF">
        <w:rPr>
          <w:rFonts w:ascii="Times New Roman" w:hAnsi="Times New Roman" w:cs="Times New Roman"/>
        </w:rPr>
        <w:t>.</w:t>
      </w:r>
      <w:r w:rsidR="00535631">
        <w:rPr>
          <w:rFonts w:ascii="Times New Roman" w:hAnsi="Times New Roman" w:cs="Times New Roman"/>
        </w:rPr>
        <w:t xml:space="preserve"> Nr. </w:t>
      </w:r>
      <w:r w:rsidR="00535631" w:rsidRPr="00535631">
        <w:rPr>
          <w:rFonts w:ascii="Times New Roman" w:hAnsi="Times New Roman" w:cs="Times New Roman"/>
        </w:rPr>
        <w:t>ĀNP/1-11-1/25/1248</w:t>
      </w:r>
      <w:r w:rsidR="00535631">
        <w:rPr>
          <w:rFonts w:ascii="Times New Roman" w:hAnsi="Times New Roman" w:cs="Times New Roman"/>
        </w:rPr>
        <w:t xml:space="preserve">) par atteikšanos </w:t>
      </w:r>
      <w:r w:rsidR="00AD44DF">
        <w:rPr>
          <w:rFonts w:ascii="Times New Roman" w:hAnsi="Times New Roman" w:cs="Times New Roman"/>
        </w:rPr>
        <w:t xml:space="preserve">no </w:t>
      </w:r>
      <w:r w:rsidR="005A40F6">
        <w:rPr>
          <w:rFonts w:ascii="Times New Roman" w:hAnsi="Times New Roman" w:cs="Times New Roman"/>
        </w:rPr>
        <w:t>sarunu procedūr</w:t>
      </w:r>
      <w:r w:rsidR="00AD44DF">
        <w:rPr>
          <w:rFonts w:ascii="Times New Roman" w:hAnsi="Times New Roman" w:cs="Times New Roman"/>
        </w:rPr>
        <w:t>as</w:t>
      </w:r>
      <w:r w:rsidR="005A40F6">
        <w:rPr>
          <w:rFonts w:ascii="Times New Roman" w:hAnsi="Times New Roman" w:cs="Times New Roman"/>
        </w:rPr>
        <w:t>. Līdz ar to metu konkursa un no tā izrietošā sarunu procedūras turpināšana ar nākamajiem pretendentiem nav lietderīga dārdzības dēļ.</w:t>
      </w:r>
    </w:p>
    <w:p w14:paraId="3D81BD1B" w14:textId="1FCD6335" w:rsidR="00BC53E8" w:rsidRDefault="00D87B25" w:rsidP="00BC53E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Metu konkursā </w:t>
      </w:r>
      <w:r>
        <w:rPr>
          <w:rFonts w:ascii="Times New Roman" w:hAnsi="Times New Roman" w:cs="Times New Roman"/>
        </w:rPr>
        <w:t>saņemtie piedāvājumi tika</w:t>
      </w:r>
      <w:r w:rsidRPr="00BC5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novērtēti, nosakot 1., 2. un 3. vietas ieguvējus, un konkursa provizoriskie rezultāti </w:t>
      </w:r>
      <w:r w:rsidR="00AD44DF">
        <w:rPr>
          <w:rFonts w:ascii="Times New Roman" w:hAnsi="Times New Roman" w:cs="Times New Roman"/>
        </w:rPr>
        <w:t xml:space="preserve">tika </w:t>
      </w:r>
      <w:r>
        <w:rPr>
          <w:rFonts w:ascii="Times New Roman" w:hAnsi="Times New Roman" w:cs="Times New Roman"/>
        </w:rPr>
        <w:t xml:space="preserve">atklāti devīzes atvēršanas laikā 2025. gada 15. janvārī. Saskaņā ar konkursa nolikumu, godalgotie meti </w:t>
      </w:r>
      <w:r w:rsidR="00AD44DF">
        <w:rPr>
          <w:rFonts w:ascii="Times New Roman" w:hAnsi="Times New Roman" w:cs="Times New Roman"/>
        </w:rPr>
        <w:t>kļuva par pašvaldības</w:t>
      </w:r>
      <w:r>
        <w:rPr>
          <w:rFonts w:ascii="Times New Roman" w:hAnsi="Times New Roman" w:cs="Times New Roman"/>
        </w:rPr>
        <w:t xml:space="preserve"> īpašum</w:t>
      </w:r>
      <w:r w:rsidR="00AD44D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pēc godalgu izmaksāšanas autorie</w:t>
      </w:r>
      <w:r w:rsidR="00AD44DF">
        <w:rPr>
          <w:rFonts w:ascii="Times New Roman" w:hAnsi="Times New Roman" w:cs="Times New Roman"/>
        </w:rPr>
        <w:t>m, un p</w:t>
      </w:r>
      <w:r>
        <w:rPr>
          <w:rFonts w:ascii="Times New Roman" w:hAnsi="Times New Roman" w:cs="Times New Roman"/>
        </w:rPr>
        <w:t xml:space="preserve">ašvaldība </w:t>
      </w:r>
      <w:r w:rsidR="00AD44DF">
        <w:rPr>
          <w:rFonts w:ascii="Times New Roman" w:hAnsi="Times New Roman" w:cs="Times New Roman"/>
        </w:rPr>
        <w:t>nākotnē var</w:t>
      </w:r>
      <w:r>
        <w:rPr>
          <w:rFonts w:ascii="Times New Roman" w:hAnsi="Times New Roman" w:cs="Times New Roman"/>
        </w:rPr>
        <w:t xml:space="preserve"> realizēt metu</w:t>
      </w:r>
      <w:r w:rsidR="00AD44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izmantojot citas iespējas.</w:t>
      </w:r>
    </w:p>
    <w:p w14:paraId="4AD574B3" w14:textId="4280C779" w:rsidR="00DB2CDE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varētu veikt ēkas Pirmajā ielā 42A atjaunošanu un sasniegt Projekta mērķus atbilstoši Projekt</w:t>
      </w:r>
      <w:r w:rsidR="00AD44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budžetam</w:t>
      </w:r>
      <w:r w:rsidR="00311DE7">
        <w:rPr>
          <w:rFonts w:ascii="Times New Roman" w:hAnsi="Times New Roman" w:cs="Times New Roman"/>
        </w:rPr>
        <w:t>, ņemot vērā pašreizējo situāciju būvniecības tirgū</w:t>
      </w:r>
      <w:r>
        <w:rPr>
          <w:rFonts w:ascii="Times New Roman" w:hAnsi="Times New Roman" w:cs="Times New Roman"/>
        </w:rPr>
        <w:t>, Projektu uzraudzības komisija 2025. gada 25. februārī lēma atjaunošanas darbus organizēt vienkāršotā būvniecības procedūrā</w:t>
      </w:r>
      <w:r w:rsidR="0009685B">
        <w:rPr>
          <w:rFonts w:ascii="Times New Roman" w:hAnsi="Times New Roman" w:cs="Times New Roman"/>
        </w:rPr>
        <w:t>, izstrādājot paskaidrojuma rakstus</w:t>
      </w:r>
      <w:r w:rsidR="00311DE7">
        <w:rPr>
          <w:rFonts w:ascii="Times New Roman" w:hAnsi="Times New Roman" w:cs="Times New Roman"/>
        </w:rPr>
        <w:t>,</w:t>
      </w:r>
      <w:r w:rsidR="00311DE7" w:rsidRPr="00311DE7">
        <w:rPr>
          <w:rFonts w:ascii="Times New Roman" w:hAnsi="Times New Roman" w:cs="Times New Roman"/>
        </w:rPr>
        <w:t xml:space="preserve"> balstoties </w:t>
      </w:r>
      <w:r w:rsidR="00A10141">
        <w:rPr>
          <w:rFonts w:ascii="Times New Roman" w:hAnsi="Times New Roman" w:cs="Times New Roman"/>
        </w:rPr>
        <w:t xml:space="preserve">uz </w:t>
      </w:r>
      <w:r w:rsidR="00311DE7" w:rsidRPr="00311DE7">
        <w:rPr>
          <w:rFonts w:ascii="Times New Roman" w:hAnsi="Times New Roman" w:cs="Times New Roman"/>
        </w:rPr>
        <w:t>Ministru kabineta 2014. gada 2. septembra noteikumu Nr. 529 “Ēku būvnoteikumi” 7.</w:t>
      </w:r>
      <w:r w:rsidR="00311DE7" w:rsidRPr="00311DE7">
        <w:rPr>
          <w:rFonts w:ascii="Times New Roman" w:hAnsi="Times New Roman" w:cs="Times New Roman"/>
          <w:vertAlign w:val="superscript"/>
        </w:rPr>
        <w:t>2</w:t>
      </w:r>
      <w:r w:rsidR="00311DE7" w:rsidRPr="00311DE7">
        <w:rPr>
          <w:rFonts w:ascii="Times New Roman" w:hAnsi="Times New Roman" w:cs="Times New Roman"/>
        </w:rPr>
        <w:t xml:space="preserve"> 8. punkt</w:t>
      </w:r>
      <w:r w:rsidR="00A10141">
        <w:rPr>
          <w:rFonts w:ascii="Times New Roman" w:hAnsi="Times New Roman" w:cs="Times New Roman"/>
        </w:rPr>
        <w:t>u</w:t>
      </w:r>
      <w:r w:rsidR="00311DE7">
        <w:rPr>
          <w:rFonts w:ascii="Times New Roman" w:hAnsi="Times New Roman" w:cs="Times New Roman"/>
        </w:rPr>
        <w:t>:</w:t>
      </w:r>
    </w:p>
    <w:p w14:paraId="7FDF14E7" w14:textId="441D2EE6" w:rsidR="00311DE7" w:rsidRDefault="00D87B25" w:rsidP="00410B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DE7">
        <w:rPr>
          <w:rFonts w:ascii="Times New Roman" w:hAnsi="Times New Roman" w:cs="Times New Roman"/>
        </w:rPr>
        <w:t>ēkas siltināšanai</w:t>
      </w:r>
      <w:r w:rsidR="00DB2CDE">
        <w:rPr>
          <w:rFonts w:ascii="Times New Roman" w:hAnsi="Times New Roman" w:cs="Times New Roman"/>
        </w:rPr>
        <w:t>;</w:t>
      </w:r>
    </w:p>
    <w:p w14:paraId="5D3B1646" w14:textId="5917A087" w:rsidR="00311DE7" w:rsidRDefault="00D87B25" w:rsidP="00BC525A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proofErr w:type="spellStart"/>
      <w:r w:rsidRPr="00311DE7">
        <w:rPr>
          <w:rFonts w:ascii="Times New Roman" w:hAnsi="Times New Roman" w:cs="Times New Roman"/>
        </w:rPr>
        <w:t>lietusūdens</w:t>
      </w:r>
      <w:proofErr w:type="spellEnd"/>
      <w:r w:rsidRPr="00311DE7">
        <w:rPr>
          <w:rFonts w:ascii="Times New Roman" w:hAnsi="Times New Roman" w:cs="Times New Roman"/>
        </w:rPr>
        <w:t xml:space="preserve"> savākšanas sistēmas un infiltrācijas lauka ierīkošanai</w:t>
      </w:r>
      <w:r w:rsidR="00DB2CDE">
        <w:rPr>
          <w:rFonts w:ascii="Times New Roman" w:hAnsi="Times New Roman" w:cs="Times New Roman"/>
        </w:rPr>
        <w:t>;</w:t>
      </w:r>
      <w:r w:rsidR="0009685B" w:rsidRPr="00311DE7">
        <w:rPr>
          <w:rFonts w:ascii="Times New Roman" w:hAnsi="Times New Roman" w:cs="Times New Roman"/>
        </w:rPr>
        <w:t xml:space="preserve"> </w:t>
      </w:r>
    </w:p>
    <w:p w14:paraId="26B74A8C" w14:textId="05196ABE" w:rsidR="00311DE7" w:rsidRDefault="00D87B25" w:rsidP="00BC525A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311DE7">
        <w:rPr>
          <w:rFonts w:ascii="Times New Roman" w:hAnsi="Times New Roman" w:cs="Times New Roman"/>
        </w:rPr>
        <w:t>vides pieejamības palielināšanai</w:t>
      </w:r>
      <w:r w:rsidR="00BC525A">
        <w:rPr>
          <w:rFonts w:ascii="Times New Roman" w:hAnsi="Times New Roman" w:cs="Times New Roman"/>
        </w:rPr>
        <w:t>.</w:t>
      </w:r>
    </w:p>
    <w:p w14:paraId="642ADF9C" w14:textId="7A79DE44" w:rsidR="00311DE7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 w:rsidRPr="00410BF7">
        <w:rPr>
          <w:rFonts w:ascii="Times New Roman" w:hAnsi="Times New Roman" w:cs="Times New Roman"/>
          <w:u w:val="single"/>
        </w:rPr>
        <w:t>Otrkārt</w:t>
      </w:r>
      <w:r>
        <w:rPr>
          <w:rFonts w:ascii="Times New Roman" w:hAnsi="Times New Roman" w:cs="Times New Roman"/>
        </w:rPr>
        <w:t xml:space="preserve">, Projekta ietvaros </w:t>
      </w:r>
      <w:r w:rsidR="00AD44D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ašvaldībai jāuzbūvē publiskās </w:t>
      </w:r>
      <w:proofErr w:type="spellStart"/>
      <w:r>
        <w:rPr>
          <w:rFonts w:ascii="Times New Roman" w:hAnsi="Times New Roman" w:cs="Times New Roman"/>
        </w:rPr>
        <w:t>ārtelpas</w:t>
      </w:r>
      <w:proofErr w:type="spellEnd"/>
      <w:r>
        <w:rPr>
          <w:rFonts w:ascii="Times New Roman" w:hAnsi="Times New Roman" w:cs="Times New Roman"/>
        </w:rPr>
        <w:t xml:space="preserve"> laukums</w:t>
      </w:r>
      <w:r w:rsidR="00CE227E">
        <w:rPr>
          <w:rFonts w:ascii="Times New Roman" w:hAnsi="Times New Roman" w:cs="Times New Roman"/>
        </w:rPr>
        <w:t xml:space="preserve"> (turpmāk – Skvērs)</w:t>
      </w:r>
      <w:r>
        <w:rPr>
          <w:rFonts w:ascii="Times New Roman" w:hAnsi="Times New Roman" w:cs="Times New Roman"/>
        </w:rPr>
        <w:t xml:space="preserve"> netālu no ēkas Pirmā ielā 42A, ievērojot Eiropas Jaunā </w:t>
      </w:r>
      <w:proofErr w:type="spellStart"/>
      <w:r>
        <w:rPr>
          <w:rFonts w:ascii="Times New Roman" w:hAnsi="Times New Roman" w:cs="Times New Roman"/>
          <w:i/>
          <w:iCs/>
        </w:rPr>
        <w:t>Bauhaus</w:t>
      </w:r>
      <w:proofErr w:type="spellEnd"/>
      <w:r>
        <w:rPr>
          <w:rFonts w:ascii="Times New Roman" w:hAnsi="Times New Roman" w:cs="Times New Roman"/>
        </w:rPr>
        <w:t xml:space="preserve"> principus un aprites ekonomikas principus.</w:t>
      </w:r>
    </w:p>
    <w:p w14:paraId="72C95CCB" w14:textId="198C8304" w:rsidR="00FA5535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Nolīgumā minēts, ka Skvēru </w:t>
      </w:r>
      <w:r w:rsidRPr="00A10141">
        <w:rPr>
          <w:rFonts w:ascii="Times New Roman" w:hAnsi="Times New Roman" w:cs="Times New Roman"/>
        </w:rPr>
        <w:t>paredzēts uzbūvēt zemes vienībā Attekas iel</w:t>
      </w:r>
      <w:r w:rsidR="00D97270">
        <w:rPr>
          <w:rFonts w:ascii="Times New Roman" w:hAnsi="Times New Roman" w:cs="Times New Roman"/>
        </w:rPr>
        <w:t>a</w:t>
      </w:r>
      <w:r w:rsidRPr="00A10141">
        <w:rPr>
          <w:rFonts w:ascii="Times New Roman" w:hAnsi="Times New Roman" w:cs="Times New Roman"/>
        </w:rPr>
        <w:t xml:space="preserve"> 41</w:t>
      </w:r>
      <w:r w:rsidR="00336262" w:rsidRPr="00A10141">
        <w:rPr>
          <w:rFonts w:ascii="Times New Roman" w:hAnsi="Times New Roman" w:cs="Times New Roman"/>
        </w:rPr>
        <w:t>, Ādažos</w:t>
      </w:r>
      <w:r w:rsidRPr="00A10141">
        <w:rPr>
          <w:rFonts w:ascii="Times New Roman" w:hAnsi="Times New Roman" w:cs="Times New Roman"/>
        </w:rPr>
        <w:t xml:space="preserve"> (</w:t>
      </w:r>
      <w:r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Pr="00BC525A">
        <w:rPr>
          <w:rFonts w:ascii="Times New Roman" w:hAnsi="Times New Roman" w:cs="Times New Roman"/>
        </w:rPr>
        <w:t xml:space="preserve"> </w:t>
      </w:r>
      <w:proofErr w:type="spellStart"/>
      <w:r w:rsidRPr="00BC525A"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80440070563</w:t>
      </w:r>
      <w:r w:rsidRPr="00A10141">
        <w:rPr>
          <w:rFonts w:ascii="Times New Roman" w:hAnsi="Times New Roman" w:cs="Times New Roman"/>
        </w:rPr>
        <w:t xml:space="preserve">) </w:t>
      </w:r>
      <w:r w:rsidR="00D97270">
        <w:rPr>
          <w:rFonts w:ascii="Times New Roman" w:hAnsi="Times New Roman" w:cs="Times New Roman"/>
        </w:rPr>
        <w:t>blakus</w:t>
      </w:r>
      <w:r w:rsidR="00D97270" w:rsidRPr="00A10141">
        <w:rPr>
          <w:rFonts w:ascii="Times New Roman" w:hAnsi="Times New Roman" w:cs="Times New Roman"/>
        </w:rPr>
        <w:t xml:space="preserve"> </w:t>
      </w:r>
      <w:r w:rsidRPr="00A10141">
        <w:rPr>
          <w:rFonts w:ascii="Times New Roman" w:hAnsi="Times New Roman" w:cs="Times New Roman"/>
        </w:rPr>
        <w:t>daudzdzīvokļu dzīvojamajai mājai</w:t>
      </w:r>
      <w:r w:rsidR="00336262" w:rsidRPr="00A10141">
        <w:rPr>
          <w:rFonts w:ascii="Times New Roman" w:hAnsi="Times New Roman" w:cs="Times New Roman"/>
        </w:rPr>
        <w:t xml:space="preserve"> Pirmā iel</w:t>
      </w:r>
      <w:r w:rsidR="00D97270">
        <w:rPr>
          <w:rFonts w:ascii="Times New Roman" w:hAnsi="Times New Roman" w:cs="Times New Roman"/>
        </w:rPr>
        <w:t>a</w:t>
      </w:r>
      <w:r w:rsidR="00336262" w:rsidRPr="00A10141">
        <w:rPr>
          <w:rFonts w:ascii="Times New Roman" w:hAnsi="Times New Roman" w:cs="Times New Roman"/>
        </w:rPr>
        <w:t xml:space="preserve"> 38</w:t>
      </w:r>
      <w:r w:rsidR="00D97270">
        <w:rPr>
          <w:rFonts w:ascii="Times New Roman" w:hAnsi="Times New Roman" w:cs="Times New Roman"/>
        </w:rPr>
        <w:t xml:space="preserve"> </w:t>
      </w:r>
      <w:r w:rsidR="00336262" w:rsidRPr="00A10141">
        <w:rPr>
          <w:rFonts w:ascii="Times New Roman" w:hAnsi="Times New Roman" w:cs="Times New Roman"/>
        </w:rPr>
        <w:t>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</w:t>
      </w:r>
      <w:proofErr w:type="spellStart"/>
      <w:r w:rsidR="00336262" w:rsidRPr="00BC525A"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80440070346001</w:t>
      </w:r>
      <w:r w:rsidR="00336262">
        <w:rPr>
          <w:rFonts w:ascii="Times New Roman" w:hAnsi="Times New Roman" w:cs="Times New Roman"/>
        </w:rPr>
        <w:t xml:space="preserve">). 2024. gada pirmajā pusē iesaistīto pušu viedokļa noskaidrošanas </w:t>
      </w:r>
      <w:r w:rsidR="00D97270">
        <w:rPr>
          <w:rFonts w:ascii="Times New Roman" w:hAnsi="Times New Roman" w:cs="Times New Roman"/>
        </w:rPr>
        <w:t>gaitā</w:t>
      </w:r>
      <w:r w:rsidR="00336262">
        <w:rPr>
          <w:rFonts w:ascii="Times New Roman" w:hAnsi="Times New Roman" w:cs="Times New Roman"/>
        </w:rPr>
        <w:t xml:space="preserve"> </w:t>
      </w:r>
      <w:r w:rsidR="00D97270">
        <w:rPr>
          <w:rFonts w:ascii="Times New Roman" w:hAnsi="Times New Roman" w:cs="Times New Roman"/>
        </w:rPr>
        <w:t xml:space="preserve">tika </w:t>
      </w:r>
      <w:r w:rsidR="00336262">
        <w:rPr>
          <w:rFonts w:ascii="Times New Roman" w:hAnsi="Times New Roman" w:cs="Times New Roman"/>
        </w:rPr>
        <w:t>saņemt</w:t>
      </w:r>
      <w:r w:rsidR="00D97270">
        <w:rPr>
          <w:rFonts w:ascii="Times New Roman" w:hAnsi="Times New Roman" w:cs="Times New Roman"/>
        </w:rPr>
        <w:t>i</w:t>
      </w:r>
      <w:r w:rsidR="00336262">
        <w:rPr>
          <w:rFonts w:ascii="Times New Roman" w:hAnsi="Times New Roman" w:cs="Times New Roman"/>
        </w:rPr>
        <w:t xml:space="preserve"> </w:t>
      </w:r>
      <w:r w:rsidR="00D97270">
        <w:rPr>
          <w:rFonts w:ascii="Times New Roman" w:hAnsi="Times New Roman" w:cs="Times New Roman"/>
        </w:rPr>
        <w:t>iebildumi par to</w:t>
      </w:r>
      <w:r w:rsidR="00336262">
        <w:rPr>
          <w:rFonts w:ascii="Times New Roman" w:hAnsi="Times New Roman" w:cs="Times New Roman"/>
        </w:rPr>
        <w:t xml:space="preserve">, ka Skvērs </w:t>
      </w:r>
      <w:r w:rsidR="00D97270">
        <w:rPr>
          <w:rFonts w:ascii="Times New Roman" w:hAnsi="Times New Roman" w:cs="Times New Roman"/>
        </w:rPr>
        <w:t xml:space="preserve">tā lietotāju radītā trokšņa dēļ </w:t>
      </w:r>
      <w:r w:rsidR="00336262">
        <w:rPr>
          <w:rFonts w:ascii="Times New Roman" w:hAnsi="Times New Roman" w:cs="Times New Roman"/>
        </w:rPr>
        <w:t>radī</w:t>
      </w:r>
      <w:r w:rsidR="00D97270">
        <w:rPr>
          <w:rFonts w:ascii="Times New Roman" w:hAnsi="Times New Roman" w:cs="Times New Roman"/>
        </w:rPr>
        <w:t>s</w:t>
      </w:r>
      <w:r w:rsidR="00336262">
        <w:rPr>
          <w:rFonts w:ascii="Times New Roman" w:hAnsi="Times New Roman" w:cs="Times New Roman"/>
        </w:rPr>
        <w:t xml:space="preserve"> nelabvēlīgu ietekmi uz dzīvojamās mājas </w:t>
      </w:r>
      <w:r w:rsidR="00D97270">
        <w:rPr>
          <w:rFonts w:ascii="Times New Roman" w:hAnsi="Times New Roman" w:cs="Times New Roman"/>
        </w:rPr>
        <w:t>kopību</w:t>
      </w:r>
      <w:r w:rsidR="00336262">
        <w:rPr>
          <w:rFonts w:ascii="Times New Roman" w:hAnsi="Times New Roman" w:cs="Times New Roman"/>
        </w:rPr>
        <w:t xml:space="preserve">. Ņemot vērā publisko </w:t>
      </w:r>
      <w:proofErr w:type="spellStart"/>
      <w:r w:rsidR="00336262">
        <w:rPr>
          <w:rFonts w:ascii="Times New Roman" w:hAnsi="Times New Roman" w:cs="Times New Roman"/>
        </w:rPr>
        <w:t>ārtelpas</w:t>
      </w:r>
      <w:proofErr w:type="spellEnd"/>
      <w:r w:rsidR="00336262">
        <w:rPr>
          <w:rFonts w:ascii="Times New Roman" w:hAnsi="Times New Roman" w:cs="Times New Roman"/>
        </w:rPr>
        <w:t xml:space="preserve"> laukumu izvietojumu Ādažu pilsētā un Projekta aktivitāšu koncentrēšanai vienā vietā, </w:t>
      </w:r>
      <w:r w:rsidR="00336262" w:rsidRPr="00A10141">
        <w:rPr>
          <w:rFonts w:ascii="Times New Roman" w:hAnsi="Times New Roman" w:cs="Times New Roman"/>
        </w:rPr>
        <w:t xml:space="preserve">Projektu uzraudzības komisija 2025. gada </w:t>
      </w:r>
      <w:r w:rsidR="002B0E67">
        <w:rPr>
          <w:rFonts w:ascii="Times New Roman" w:hAnsi="Times New Roman" w:cs="Times New Roman"/>
        </w:rPr>
        <w:t>3</w:t>
      </w:r>
      <w:r w:rsidR="00336262" w:rsidRPr="00A10141">
        <w:rPr>
          <w:rFonts w:ascii="Times New Roman" w:hAnsi="Times New Roman" w:cs="Times New Roman"/>
        </w:rPr>
        <w:t>. februārī atbalstīja Skvēra izbūvi Pirmā iel</w:t>
      </w:r>
      <w:r w:rsidR="00D97270">
        <w:rPr>
          <w:rFonts w:ascii="Times New Roman" w:hAnsi="Times New Roman" w:cs="Times New Roman"/>
        </w:rPr>
        <w:t>a</w:t>
      </w:r>
      <w:r w:rsidR="00336262" w:rsidRPr="00A10141">
        <w:rPr>
          <w:rFonts w:ascii="Times New Roman" w:hAnsi="Times New Roman" w:cs="Times New Roman"/>
        </w:rPr>
        <w:t xml:space="preserve"> 42, Ādažos 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</w:t>
      </w:r>
      <w:proofErr w:type="spellStart"/>
      <w:r w:rsidR="00336262" w:rsidRPr="00BC525A"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80440070440</w:t>
      </w:r>
      <w:r w:rsidR="00336262" w:rsidRPr="00A10141">
        <w:rPr>
          <w:rFonts w:ascii="Times New Roman" w:hAnsi="Times New Roman" w:cs="Times New Roman"/>
        </w:rPr>
        <w:t>) un Pirmā ielā 42A 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</w:t>
      </w:r>
      <w:proofErr w:type="spellStart"/>
      <w:r w:rsidR="00336262" w:rsidRPr="00BC525A">
        <w:rPr>
          <w:rFonts w:ascii="Times New Roman" w:hAnsi="Times New Roman" w:cs="Times New Roman"/>
        </w:rPr>
        <w:t>apz</w:t>
      </w:r>
      <w:proofErr w:type="spellEnd"/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80440070414</w:t>
      </w:r>
      <w:r w:rsidR="00336262" w:rsidRPr="00A10141">
        <w:rPr>
          <w:rFonts w:ascii="Times New Roman" w:hAnsi="Times New Roman" w:cs="Times New Roman"/>
        </w:rPr>
        <w:t>) pie</w:t>
      </w:r>
      <w:r w:rsidR="00336262">
        <w:rPr>
          <w:rFonts w:ascii="Times New Roman" w:hAnsi="Times New Roman" w:cs="Times New Roman"/>
        </w:rPr>
        <w:t xml:space="preserve"> atjaunojamās ēkas.</w:t>
      </w:r>
    </w:p>
    <w:p w14:paraId="07D0EFBF" w14:textId="57112CD8" w:rsidR="00336262" w:rsidRPr="00C0181E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Nekustamie īpašumi Pirmā ielā 42 un Pirmā ielā 42A ir kopīpašums, kur </w:t>
      </w:r>
      <w:r w:rsidR="0080117F">
        <w:rPr>
          <w:rFonts w:ascii="Times New Roman" w:hAnsi="Times New Roman" w:cs="Times New Roman"/>
        </w:rPr>
        <w:t xml:space="preserve">citi </w:t>
      </w:r>
      <w:r>
        <w:rPr>
          <w:rFonts w:ascii="Times New Roman" w:hAnsi="Times New Roman" w:cs="Times New Roman"/>
        </w:rPr>
        <w:t xml:space="preserve">īpašnieki ir fiziskas personas. 2025. gada 11. martā </w:t>
      </w:r>
      <w:r w:rsidR="0080117F">
        <w:rPr>
          <w:rFonts w:ascii="Times New Roman" w:hAnsi="Times New Roman" w:cs="Times New Roman"/>
        </w:rPr>
        <w:t>tām</w:t>
      </w:r>
      <w:r>
        <w:rPr>
          <w:rFonts w:ascii="Times New Roman" w:hAnsi="Times New Roman" w:cs="Times New Roman"/>
        </w:rPr>
        <w:t xml:space="preserve"> nosūtīta e-pasta vēstule, izklāstot ieceri un lūdzot konceptuālu atbalstu ieceres īstenošanai. Tuvākā mēneša laikā </w:t>
      </w:r>
      <w:r w:rsidR="00A10141">
        <w:rPr>
          <w:rFonts w:ascii="Times New Roman" w:hAnsi="Times New Roman" w:cs="Times New Roman"/>
        </w:rPr>
        <w:t xml:space="preserve">ar pārējiem īpašniekiem </w:t>
      </w:r>
      <w:r>
        <w:rPr>
          <w:rFonts w:ascii="Times New Roman" w:hAnsi="Times New Roman" w:cs="Times New Roman"/>
        </w:rPr>
        <w:t>plānots noslēgt vienošanos</w:t>
      </w:r>
      <w:r w:rsidR="00A10141">
        <w:rPr>
          <w:rFonts w:ascii="Times New Roman" w:hAnsi="Times New Roman" w:cs="Times New Roman"/>
        </w:rPr>
        <w:t xml:space="preserve"> par atbalstu Skvēra attīstīšanai</w:t>
      </w:r>
      <w:r w:rsidR="00410BF7">
        <w:rPr>
          <w:rFonts w:ascii="Times New Roman" w:hAnsi="Times New Roman" w:cs="Times New Roman"/>
        </w:rPr>
        <w:t>.</w:t>
      </w:r>
    </w:p>
    <w:p w14:paraId="589EEAA3" w14:textId="1CAF4155" w:rsidR="00564CA6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to, ka tiek mainīta Skvēra izbūves vieta un tiek būtiski mainīta ēkas atjaunošanas realizācijas kārtība, </w:t>
      </w:r>
      <w:r w:rsidR="00A10141">
        <w:rPr>
          <w:rFonts w:ascii="Times New Roman" w:hAnsi="Times New Roman" w:cs="Times New Roman"/>
        </w:rPr>
        <w:t xml:space="preserve">saskaņā ar Nolīgumu </w:t>
      </w:r>
      <w:r>
        <w:rPr>
          <w:rFonts w:ascii="Times New Roman" w:hAnsi="Times New Roman" w:cs="Times New Roman"/>
        </w:rPr>
        <w:t xml:space="preserve">nepieciešama Projekta koordinatora </w:t>
      </w:r>
      <w:r w:rsidR="0094770A">
        <w:rPr>
          <w:rFonts w:ascii="Times New Roman" w:hAnsi="Times New Roman" w:cs="Times New Roman"/>
        </w:rPr>
        <w:t xml:space="preserve">un CINEA </w:t>
      </w:r>
      <w:r>
        <w:rPr>
          <w:rFonts w:ascii="Times New Roman" w:hAnsi="Times New Roman" w:cs="Times New Roman"/>
        </w:rPr>
        <w:t>piekrišana</w:t>
      </w:r>
      <w:r w:rsidR="0094770A">
        <w:rPr>
          <w:rFonts w:ascii="Times New Roman" w:hAnsi="Times New Roman" w:cs="Times New Roman"/>
        </w:rPr>
        <w:t>. Pašvaldībai jāsagatavo divi argumentēti paskaidrojumi: viens par Skvēra izbūves vietas maiņu</w:t>
      </w:r>
      <w:r w:rsidR="0080117F">
        <w:rPr>
          <w:rFonts w:ascii="Times New Roman" w:hAnsi="Times New Roman" w:cs="Times New Roman"/>
        </w:rPr>
        <w:t>,</w:t>
      </w:r>
      <w:r w:rsidR="0094770A">
        <w:rPr>
          <w:rFonts w:ascii="Times New Roman" w:hAnsi="Times New Roman" w:cs="Times New Roman"/>
        </w:rPr>
        <w:t xml:space="preserve"> un otrs </w:t>
      </w:r>
      <w:r w:rsidR="0080117F">
        <w:rPr>
          <w:rFonts w:ascii="Times New Roman" w:hAnsi="Times New Roman" w:cs="Times New Roman"/>
        </w:rPr>
        <w:t xml:space="preserve">- </w:t>
      </w:r>
      <w:r w:rsidR="0094770A">
        <w:rPr>
          <w:rFonts w:ascii="Times New Roman" w:hAnsi="Times New Roman" w:cs="Times New Roman"/>
        </w:rPr>
        <w:t xml:space="preserve">par ēkas atjaunošanas </w:t>
      </w:r>
      <w:r w:rsidR="0080117F">
        <w:rPr>
          <w:rFonts w:ascii="Times New Roman" w:hAnsi="Times New Roman" w:cs="Times New Roman"/>
        </w:rPr>
        <w:t xml:space="preserve">izpildes </w:t>
      </w:r>
      <w:r w:rsidR="0094770A">
        <w:rPr>
          <w:rFonts w:ascii="Times New Roman" w:hAnsi="Times New Roman" w:cs="Times New Roman"/>
        </w:rPr>
        <w:t xml:space="preserve">kārtības maiņu. </w:t>
      </w:r>
    </w:p>
    <w:p w14:paraId="639C4E39" w14:textId="15809FEF" w:rsidR="00564CA6" w:rsidRDefault="00D87B25" w:rsidP="00BC525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4F419D" w:rsidRPr="002635C3">
        <w:rPr>
          <w:rFonts w:ascii="Times New Roman" w:eastAsia="Times New Roman" w:hAnsi="Times New Roman" w:cs="Times New Roman"/>
          <w:lang w:eastAsia="x-none"/>
        </w:rPr>
        <w:t xml:space="preserve">Pašvaldību likuma </w:t>
      </w:r>
      <w:r w:rsidR="004F419D">
        <w:rPr>
          <w:rFonts w:ascii="Times New Roman" w:eastAsia="Times New Roman" w:hAnsi="Times New Roman" w:cs="Times New Roman"/>
          <w:lang w:eastAsia="x-none"/>
        </w:rPr>
        <w:t xml:space="preserve">4. panta pirmās daļas 2. un 22. punktu, </w:t>
      </w:r>
      <w:r w:rsidRPr="00BC525A">
        <w:rPr>
          <w:rFonts w:ascii="Times New Roman" w:hAnsi="Times New Roman" w:cs="Times New Roman"/>
          <w:color w:val="000000" w:themeColor="text1"/>
        </w:rPr>
        <w:t xml:space="preserve">ņemot vērā </w:t>
      </w:r>
      <w:r w:rsidR="004F419D">
        <w:rPr>
          <w:rFonts w:ascii="Times New Roman" w:hAnsi="Times New Roman" w:cs="Times New Roman"/>
          <w:color w:val="000000" w:themeColor="text1"/>
        </w:rPr>
        <w:t xml:space="preserve">Projektu uzraudzības komisijas </w:t>
      </w:r>
      <w:r w:rsidR="00A17479">
        <w:rPr>
          <w:rFonts w:ascii="Times New Roman" w:hAnsi="Times New Roman" w:cs="Times New Roman"/>
          <w:color w:val="000000" w:themeColor="text1"/>
        </w:rPr>
        <w:t>0</w:t>
      </w:r>
      <w:r w:rsidR="002B0E67">
        <w:rPr>
          <w:rFonts w:ascii="Times New Roman" w:hAnsi="Times New Roman" w:cs="Times New Roman"/>
          <w:color w:val="000000" w:themeColor="text1"/>
        </w:rPr>
        <w:t>3</w:t>
      </w:r>
      <w:r w:rsidR="00A17479">
        <w:rPr>
          <w:rFonts w:ascii="Times New Roman" w:hAnsi="Times New Roman" w:cs="Times New Roman"/>
          <w:color w:val="000000" w:themeColor="text1"/>
        </w:rPr>
        <w:t>.02.2025.</w:t>
      </w:r>
      <w:r w:rsidR="002B0E67">
        <w:rPr>
          <w:rFonts w:ascii="Times New Roman" w:hAnsi="Times New Roman" w:cs="Times New Roman"/>
          <w:color w:val="000000" w:themeColor="text1"/>
        </w:rPr>
        <w:t>, 25.02.2025.</w:t>
      </w:r>
      <w:r w:rsidR="00A17479">
        <w:rPr>
          <w:rFonts w:ascii="Times New Roman" w:hAnsi="Times New Roman" w:cs="Times New Roman"/>
          <w:color w:val="000000" w:themeColor="text1"/>
        </w:rPr>
        <w:t xml:space="preserve"> un </w:t>
      </w:r>
      <w:r w:rsidR="004F419D">
        <w:rPr>
          <w:rFonts w:ascii="Times New Roman" w:hAnsi="Times New Roman" w:cs="Times New Roman"/>
          <w:color w:val="000000" w:themeColor="text1"/>
        </w:rPr>
        <w:t>10.03.2025. atzinum</w:t>
      </w:r>
      <w:r w:rsidR="00A17479">
        <w:rPr>
          <w:rFonts w:ascii="Times New Roman" w:hAnsi="Times New Roman" w:cs="Times New Roman"/>
          <w:color w:val="000000" w:themeColor="text1"/>
        </w:rPr>
        <w:t>u, kā arī</w:t>
      </w:r>
      <w:r w:rsidR="004F419D">
        <w:rPr>
          <w:rFonts w:ascii="Times New Roman" w:hAnsi="Times New Roman" w:cs="Times New Roman"/>
          <w:color w:val="000000" w:themeColor="text1"/>
        </w:rPr>
        <w:t xml:space="preserve"> </w:t>
      </w:r>
      <w:r w:rsidRPr="00BC525A">
        <w:rPr>
          <w:rFonts w:ascii="Times New Roman" w:hAnsi="Times New Roman" w:cs="Times New Roman"/>
          <w:color w:val="000000" w:themeColor="text1"/>
        </w:rPr>
        <w:t>domes</w:t>
      </w:r>
      <w:r w:rsidR="004F419D" w:rsidRPr="00BC525A">
        <w:rPr>
          <w:rFonts w:ascii="Times New Roman" w:hAnsi="Times New Roman" w:cs="Times New Roman"/>
          <w:color w:val="000000" w:themeColor="text1"/>
        </w:rPr>
        <w:t xml:space="preserve"> Finanšu komitejas</w:t>
      </w:r>
      <w:r w:rsidRPr="00BC525A">
        <w:rPr>
          <w:rFonts w:ascii="Times New Roman" w:hAnsi="Times New Roman" w:cs="Times New Roman"/>
          <w:color w:val="000000" w:themeColor="text1"/>
        </w:rPr>
        <w:t xml:space="preserve"> </w:t>
      </w:r>
      <w:r w:rsidR="004F419D" w:rsidRPr="00BC525A">
        <w:rPr>
          <w:rFonts w:ascii="Times New Roman" w:hAnsi="Times New Roman" w:cs="Times New Roman"/>
          <w:noProof/>
          <w:color w:val="000000" w:themeColor="text1"/>
        </w:rPr>
        <w:t>19.03.2025</w:t>
      </w:r>
      <w:r w:rsidRPr="00BC525A">
        <w:rPr>
          <w:rFonts w:ascii="Times New Roman" w:hAnsi="Times New Roman" w:cs="Times New Roman"/>
          <w:noProof/>
          <w:color w:val="000000" w:themeColor="text1"/>
        </w:rPr>
        <w:t xml:space="preserve">. </w:t>
      </w:r>
      <w:r w:rsidRPr="00BC525A">
        <w:rPr>
          <w:rFonts w:ascii="Times New Roman" w:hAnsi="Times New Roman" w:cs="Times New Roman"/>
          <w:color w:val="000000" w:themeColor="text1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Default="00D87B25" w:rsidP="00410BF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295EBFE1" w14:textId="7B9F9536" w:rsidR="0080117F" w:rsidRPr="00410BF7" w:rsidRDefault="00D87B25" w:rsidP="00410BF7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Veikt grozījumus Ādažu novada pašvaldības domes 27.07.2022. lēmumā Nr. 358 “Par dalību “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New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Bauhaus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>” iniciatīvā”:</w:t>
      </w:r>
    </w:p>
    <w:p w14:paraId="6DE5C952" w14:textId="12F747BF" w:rsidR="00564CA6" w:rsidRDefault="00D87B25" w:rsidP="0080117F"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l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>e</w:t>
      </w:r>
      <w:r w:rsidR="004A38DC" w:rsidRPr="00410BF7">
        <w:rPr>
          <w:rFonts w:ascii="Times New Roman" w:hAnsi="Times New Roman" w:cs="Times New Roman"/>
          <w:iCs/>
          <w:color w:val="000000" w:themeColor="text1"/>
        </w:rPr>
        <w:t>m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>jošās daļas 1. punktu iz</w:t>
      </w:r>
      <w:r w:rsidR="0080117F">
        <w:rPr>
          <w:rFonts w:ascii="Times New Roman" w:hAnsi="Times New Roman" w:cs="Times New Roman"/>
          <w:iCs/>
          <w:color w:val="000000" w:themeColor="text1"/>
        </w:rPr>
        <w:t>teikt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 xml:space="preserve"> šādā redakcijā:</w:t>
      </w:r>
    </w:p>
    <w:p w14:paraId="2EF8036F" w14:textId="7818E9B6" w:rsidR="004F419D" w:rsidRPr="004F419D" w:rsidRDefault="00D87B25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“1.</w:t>
      </w:r>
      <w:r w:rsidR="0080117F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Atbalstīt 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Ādažu novada </w:t>
      </w:r>
      <w:r w:rsidRPr="004F419D">
        <w:rPr>
          <w:rFonts w:ascii="Times New Roman" w:hAnsi="Times New Roman" w:cs="Times New Roman"/>
          <w:iCs/>
          <w:color w:val="000000" w:themeColor="text1"/>
        </w:rPr>
        <w:t>pašvaldības dalību LIFE projekt</w:t>
      </w:r>
      <w:r w:rsidR="0080117F">
        <w:rPr>
          <w:rFonts w:ascii="Times New Roman" w:hAnsi="Times New Roman" w:cs="Times New Roman"/>
          <w:iCs/>
          <w:color w:val="000000" w:themeColor="text1"/>
        </w:rPr>
        <w:t>ā</w:t>
      </w:r>
      <w:r w:rsidR="00EC171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C1712" w:rsidRPr="00410BF7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="00EC1712" w:rsidRPr="00410BF7">
        <w:rPr>
          <w:rFonts w:ascii="Times New Roman" w:hAnsi="Times New Roman" w:cs="Times New Roman"/>
          <w:i/>
          <w:color w:val="000000" w:themeColor="text1"/>
        </w:rPr>
        <w:t>LIFEBauhausingEurope</w:t>
      </w:r>
      <w:proofErr w:type="spellEnd"/>
      <w:r w:rsidR="00EC1712" w:rsidRPr="00410BF7">
        <w:rPr>
          <w:rFonts w:ascii="Times New Roman" w:hAnsi="Times New Roman" w:cs="Times New Roman"/>
          <w:i/>
          <w:color w:val="000000" w:themeColor="text1"/>
        </w:rPr>
        <w:t>”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, paredzot kopējās prognozētās izmaksas Ādažu novadā </w:t>
      </w:r>
      <w:r w:rsidR="0041479B">
        <w:rPr>
          <w:rFonts w:ascii="Times New Roman" w:hAnsi="Times New Roman" w:cs="Times New Roman"/>
          <w:iCs/>
          <w:color w:val="000000" w:themeColor="text1"/>
        </w:rPr>
        <w:t>699 377,60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41479B" w:rsidRPr="00BC525A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="0041479B">
        <w:rPr>
          <w:rFonts w:ascii="Times New Roman" w:hAnsi="Times New Roman" w:cs="Times New Roman"/>
          <w:iCs/>
          <w:color w:val="000000" w:themeColor="text1"/>
        </w:rPr>
        <w:t xml:space="preserve"> (seši simti deviņdesmit deviņi</w:t>
      </w:r>
      <w:r w:rsidR="004A38DC">
        <w:rPr>
          <w:rFonts w:ascii="Times New Roman" w:hAnsi="Times New Roman" w:cs="Times New Roman"/>
          <w:iCs/>
          <w:color w:val="000000" w:themeColor="text1"/>
        </w:rPr>
        <w:t xml:space="preserve"> tūkstoši trīs simti septiņdesmit septiņi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41479B" w:rsidRPr="00BC525A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="0041479B">
        <w:rPr>
          <w:rFonts w:ascii="Times New Roman" w:hAnsi="Times New Roman" w:cs="Times New Roman"/>
          <w:iCs/>
          <w:color w:val="000000" w:themeColor="text1"/>
        </w:rPr>
        <w:t xml:space="preserve"> un 60 centi)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un šādas aktivitātes:</w:t>
      </w:r>
    </w:p>
    <w:p w14:paraId="7BA893E9" w14:textId="223AF78E" w:rsidR="004F419D" w:rsidRPr="004F419D" w:rsidRDefault="00D87B25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1.1.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pašvaldības ēkas (Pirmā iela 42A, Ādaži) atjaunošana, 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ņemot vērā Eiropas Jaunā </w:t>
      </w:r>
      <w:proofErr w:type="spellStart"/>
      <w:r w:rsidR="0041479B" w:rsidRPr="00410BF7">
        <w:rPr>
          <w:rFonts w:ascii="Times New Roman" w:hAnsi="Times New Roman" w:cs="Times New Roman"/>
          <w:i/>
          <w:color w:val="000000" w:themeColor="text1"/>
        </w:rPr>
        <w:t>Bauhaus</w:t>
      </w:r>
      <w:proofErr w:type="spellEnd"/>
      <w:r w:rsidR="0041479B" w:rsidRPr="00410BF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1479B">
        <w:rPr>
          <w:rFonts w:ascii="Times New Roman" w:hAnsi="Times New Roman" w:cs="Times New Roman"/>
          <w:iCs/>
          <w:color w:val="000000" w:themeColor="text1"/>
        </w:rPr>
        <w:t>principus</w:t>
      </w:r>
      <w:r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4EEC3DC2" w14:textId="6B75D34B" w:rsidR="004F419D" w:rsidRPr="004F419D" w:rsidRDefault="00D87B25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1.2.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  <w:t xml:space="preserve">zaļo zonu attīstība un pilsētas bioloģiskās daudzveidības veicināšana publiskajā </w:t>
      </w:r>
      <w:proofErr w:type="spellStart"/>
      <w:r w:rsidRPr="004F419D">
        <w:rPr>
          <w:rFonts w:ascii="Times New Roman" w:hAnsi="Times New Roman" w:cs="Times New Roman"/>
          <w:iCs/>
          <w:color w:val="000000" w:themeColor="text1"/>
        </w:rPr>
        <w:t>ārtelpā</w:t>
      </w:r>
      <w:proofErr w:type="spellEnd"/>
      <w:r w:rsidR="0041479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1A4ABB">
        <w:rPr>
          <w:rFonts w:ascii="Times New Roman" w:hAnsi="Times New Roman" w:cs="Times New Roman"/>
          <w:iCs/>
          <w:color w:val="000000" w:themeColor="text1"/>
        </w:rPr>
        <w:t xml:space="preserve">nekustamo īpašumu teritorijā </w:t>
      </w:r>
      <w:r w:rsidR="0041479B">
        <w:rPr>
          <w:rFonts w:ascii="Times New Roman" w:hAnsi="Times New Roman" w:cs="Times New Roman"/>
          <w:iCs/>
          <w:color w:val="000000" w:themeColor="text1"/>
        </w:rPr>
        <w:t>Pirmā iel</w:t>
      </w:r>
      <w:r w:rsidR="001A4ABB">
        <w:rPr>
          <w:rFonts w:ascii="Times New Roman" w:hAnsi="Times New Roman" w:cs="Times New Roman"/>
          <w:iCs/>
          <w:color w:val="000000" w:themeColor="text1"/>
        </w:rPr>
        <w:t>a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42A un Pirm</w:t>
      </w:r>
      <w:r w:rsidR="001A4ABB">
        <w:rPr>
          <w:rFonts w:ascii="Times New Roman" w:hAnsi="Times New Roman" w:cs="Times New Roman"/>
          <w:iCs/>
          <w:color w:val="000000" w:themeColor="text1"/>
        </w:rPr>
        <w:t>ā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iel</w:t>
      </w:r>
      <w:r w:rsidR="001A4ABB">
        <w:rPr>
          <w:rFonts w:ascii="Times New Roman" w:hAnsi="Times New Roman" w:cs="Times New Roman"/>
          <w:iCs/>
          <w:color w:val="000000" w:themeColor="text1"/>
        </w:rPr>
        <w:t>a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42, Ādažos</w:t>
      </w:r>
      <w:r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16EE3BCC" w14:textId="7E2F2D27" w:rsidR="0080117F" w:rsidRPr="00BC525A" w:rsidRDefault="00D87B25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</w:t>
      </w:r>
      <w:r w:rsidR="0041479B">
        <w:rPr>
          <w:rFonts w:ascii="Times New Roman" w:hAnsi="Times New Roman" w:cs="Times New Roman"/>
          <w:iCs/>
          <w:color w:val="000000" w:themeColor="text1"/>
        </w:rPr>
        <w:t>3</w:t>
      </w:r>
      <w:r w:rsidRPr="004F419D">
        <w:rPr>
          <w:rFonts w:ascii="Times New Roman" w:hAnsi="Times New Roman" w:cs="Times New Roman"/>
          <w:iCs/>
          <w:color w:val="000000" w:themeColor="text1"/>
        </w:rPr>
        <w:t>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  <w:t>līdzdalības procesu koppārvaldes veicināšana</w:t>
      </w:r>
      <w:r>
        <w:rPr>
          <w:rFonts w:ascii="Times New Roman" w:hAnsi="Times New Roman" w:cs="Times New Roman"/>
          <w:color w:val="000000"/>
        </w:rPr>
        <w:t>.</w:t>
      </w:r>
    </w:p>
    <w:p w14:paraId="29207F27" w14:textId="2CA27AE5" w:rsidR="005D0453" w:rsidRDefault="00D87B25" w:rsidP="005D0453"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Papildināt lemjošo daļu ar jaunu 1.1 punktu:</w:t>
      </w:r>
    </w:p>
    <w:p w14:paraId="71430AB2" w14:textId="5AC67258" w:rsidR="005D0453" w:rsidRPr="00BC525A" w:rsidRDefault="00D87B25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“1.</w:t>
      </w:r>
      <w:r w:rsidRPr="00410BF7"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="005D6193"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 w:rsidR="005D6193" w:rsidRPr="00564CA6">
        <w:rPr>
          <w:rFonts w:ascii="Times New Roman" w:hAnsi="Times New Roman" w:cs="Times New Roman"/>
          <w:color w:val="FF0000"/>
        </w:rPr>
        <w:t xml:space="preserve"> </w:t>
      </w:r>
      <w:r w:rsidR="00363C40">
        <w:rPr>
          <w:rFonts w:ascii="Times New Roman" w:hAnsi="Times New Roman" w:cs="Times New Roman"/>
        </w:rPr>
        <w:t xml:space="preserve">Eiropas Savienības </w:t>
      </w:r>
      <w:r w:rsidR="00363C40" w:rsidRPr="00410BF7">
        <w:rPr>
          <w:rFonts w:ascii="Times New Roman" w:hAnsi="Times New Roman" w:cs="Times New Roman"/>
          <w:i/>
          <w:iCs/>
        </w:rPr>
        <w:t>LIFE</w:t>
      </w:r>
      <w:r w:rsidR="00363C40">
        <w:rPr>
          <w:rFonts w:ascii="Times New Roman" w:hAnsi="Times New Roman" w:cs="Times New Roman"/>
        </w:rPr>
        <w:t xml:space="preserve"> </w:t>
      </w:r>
      <w:r w:rsidR="00363C40" w:rsidRPr="00BC525A">
        <w:rPr>
          <w:rFonts w:ascii="Times New Roman" w:hAnsi="Times New Roman" w:cs="Times New Roman"/>
          <w:color w:val="000000" w:themeColor="text1"/>
        </w:rPr>
        <w:t xml:space="preserve">programmas 419 753,08 </w:t>
      </w:r>
      <w:proofErr w:type="spellStart"/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363C40" w:rsidRPr="00BC525A">
        <w:rPr>
          <w:rFonts w:ascii="Times New Roman" w:hAnsi="Times New Roman" w:cs="Times New Roman"/>
          <w:color w:val="000000" w:themeColor="text1"/>
        </w:rPr>
        <w:t xml:space="preserve">, valsts budžeta dotācijas 209 876,54 </w:t>
      </w:r>
      <w:proofErr w:type="spellStart"/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363C40" w:rsidRPr="00BC525A">
        <w:rPr>
          <w:rFonts w:ascii="Times New Roman" w:hAnsi="Times New Roman" w:cs="Times New Roman"/>
          <w:color w:val="000000" w:themeColor="text1"/>
        </w:rPr>
        <w:t xml:space="preserve"> un pašvaldības budžeta 69 747 </w:t>
      </w:r>
      <w:proofErr w:type="spellStart"/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4A38DC">
        <w:rPr>
          <w:rFonts w:ascii="Times New Roman" w:hAnsi="Times New Roman" w:cs="Times New Roman"/>
          <w:i/>
          <w:iCs/>
          <w:color w:val="000000" w:themeColor="text1"/>
        </w:rPr>
        <w:t xml:space="preserve"> apmērā </w:t>
      </w:r>
      <w:r w:rsidR="00363C40" w:rsidRPr="00BC525A">
        <w:rPr>
          <w:rFonts w:ascii="Times New Roman" w:hAnsi="Times New Roman" w:cs="Times New Roman"/>
          <w:color w:val="000000" w:themeColor="text1"/>
        </w:rPr>
        <w:t>2024.-2027</w:t>
      </w:r>
      <w:r w:rsidR="005D6193" w:rsidRPr="00BC525A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6193" w:rsidRPr="00BC525A">
        <w:rPr>
          <w:rFonts w:ascii="Times New Roman" w:hAnsi="Times New Roman" w:cs="Times New Roman"/>
          <w:color w:val="000000" w:themeColor="text1"/>
        </w:rPr>
        <w:t xml:space="preserve">gada </w:t>
      </w:r>
      <w:r w:rsidR="004A38DC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5D6193" w:rsidRPr="00BC525A">
        <w:rPr>
          <w:rFonts w:ascii="Times New Roman" w:hAnsi="Times New Roman" w:cs="Times New Roman"/>
          <w:color w:val="000000" w:themeColor="text1"/>
        </w:rPr>
        <w:t>budžet</w:t>
      </w:r>
      <w:r>
        <w:rPr>
          <w:rFonts w:ascii="Times New Roman" w:hAnsi="Times New Roman" w:cs="Times New Roman"/>
          <w:color w:val="000000" w:themeColor="text1"/>
        </w:rPr>
        <w:t>ā.”.</w:t>
      </w:r>
    </w:p>
    <w:p w14:paraId="12BCA710" w14:textId="3E3C337C" w:rsidR="005D0453" w:rsidRPr="00410BF7" w:rsidRDefault="00D87B25" w:rsidP="00410BF7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 xml:space="preserve">Pašvaldības </w:t>
      </w:r>
      <w:r w:rsidRPr="005D0453">
        <w:rPr>
          <w:rFonts w:ascii="Times New Roman" w:hAnsi="Times New Roman" w:cs="Times New Roman"/>
          <w:color w:val="000000" w:themeColor="text1"/>
        </w:rPr>
        <w:t>Centrālās pārvaldes Attīstības un projektu nodaļai</w:t>
      </w:r>
      <w:r w:rsidR="001A4ABB" w:rsidRPr="001A4ABB">
        <w:rPr>
          <w:rFonts w:ascii="Times New Roman" w:hAnsi="Times New Roman" w:cs="Times New Roman"/>
        </w:rPr>
        <w:t xml:space="preserve"> </w:t>
      </w:r>
      <w:r w:rsidR="001A4ABB" w:rsidRPr="005F2B19">
        <w:rPr>
          <w:rFonts w:ascii="Times New Roman" w:hAnsi="Times New Roman" w:cs="Times New Roman"/>
        </w:rPr>
        <w:t>līdz 28.03.2025.</w:t>
      </w:r>
      <w:r w:rsidRPr="005D0453">
        <w:rPr>
          <w:rFonts w:ascii="Times New Roman" w:hAnsi="Times New Roman" w:cs="Times New Roman"/>
          <w:color w:val="000000" w:themeColor="text1"/>
        </w:rPr>
        <w:t>:</w:t>
      </w:r>
    </w:p>
    <w:p w14:paraId="42DC75CD" w14:textId="0475C287" w:rsidR="005D0453" w:rsidRPr="00410BF7" w:rsidRDefault="00D87B25" w:rsidP="00410BF7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iesniegt</w:t>
      </w:r>
      <w:r w:rsidRPr="00410BF7">
        <w:rPr>
          <w:rFonts w:ascii="Times New Roman" w:hAnsi="Times New Roman" w:cs="Times New Roman"/>
        </w:rPr>
        <w:t xml:space="preserve"> </w:t>
      </w:r>
      <w:r w:rsidR="00AF4566" w:rsidRPr="00410BF7">
        <w:rPr>
          <w:rFonts w:ascii="Times New Roman" w:hAnsi="Times New Roman" w:cs="Times New Roman"/>
        </w:rPr>
        <w:t xml:space="preserve">vēstuli Projekta </w:t>
      </w:r>
      <w:r w:rsidR="00410BF7">
        <w:rPr>
          <w:rFonts w:ascii="Times New Roman" w:hAnsi="Times New Roman" w:cs="Times New Roman"/>
        </w:rPr>
        <w:t>koordinatoram</w:t>
      </w:r>
      <w:r w:rsidR="00AF4566" w:rsidRPr="00410BF7">
        <w:rPr>
          <w:rFonts w:ascii="Times New Roman" w:hAnsi="Times New Roman" w:cs="Times New Roman"/>
        </w:rPr>
        <w:t xml:space="preserve"> “</w:t>
      </w:r>
      <w:proofErr w:type="spellStart"/>
      <w:r w:rsidR="00AF4566" w:rsidRPr="00410BF7">
        <w:rPr>
          <w:rFonts w:ascii="Times New Roman" w:hAnsi="Times New Roman" w:cs="Times New Roman"/>
        </w:rPr>
        <w:t>EuroVértice</w:t>
      </w:r>
      <w:proofErr w:type="spellEnd"/>
      <w:r w:rsidR="00AF4566" w:rsidRPr="00410BF7">
        <w:rPr>
          <w:rFonts w:ascii="Times New Roman" w:hAnsi="Times New Roman" w:cs="Times New Roman"/>
        </w:rPr>
        <w:t xml:space="preserve"> </w:t>
      </w:r>
      <w:proofErr w:type="spellStart"/>
      <w:r w:rsidR="00AF4566" w:rsidRPr="00410BF7">
        <w:rPr>
          <w:rFonts w:ascii="Times New Roman" w:hAnsi="Times New Roman" w:cs="Times New Roman"/>
        </w:rPr>
        <w:t>Consultores</w:t>
      </w:r>
      <w:proofErr w:type="spellEnd"/>
      <w:r w:rsidR="00AF4566" w:rsidRPr="00410BF7">
        <w:rPr>
          <w:rFonts w:ascii="Times New Roman" w:hAnsi="Times New Roman" w:cs="Times New Roman"/>
        </w:rPr>
        <w:t xml:space="preserve"> S.L.” un Projekta tehniskajam partnerim SIA “</w:t>
      </w:r>
      <w:proofErr w:type="spellStart"/>
      <w:r w:rsidR="00AF4566" w:rsidRPr="00410BF7">
        <w:rPr>
          <w:rFonts w:ascii="Times New Roman" w:hAnsi="Times New Roman" w:cs="Times New Roman"/>
        </w:rPr>
        <w:t>Ekodoma</w:t>
      </w:r>
      <w:proofErr w:type="spellEnd"/>
      <w:r w:rsidR="00AF4566" w:rsidRPr="00410BF7">
        <w:rPr>
          <w:rFonts w:ascii="Times New Roman" w:hAnsi="Times New Roman" w:cs="Times New Roman"/>
        </w:rPr>
        <w:t xml:space="preserve">” ar skaidrojumu par nepieciešamajām izmaiņām Projekta ietvaros plānotā publiskās </w:t>
      </w:r>
      <w:proofErr w:type="spellStart"/>
      <w:r w:rsidR="00AF4566" w:rsidRPr="00410BF7">
        <w:rPr>
          <w:rFonts w:ascii="Times New Roman" w:hAnsi="Times New Roman" w:cs="Times New Roman"/>
        </w:rPr>
        <w:t>ārtelpas</w:t>
      </w:r>
      <w:proofErr w:type="spellEnd"/>
      <w:r w:rsidR="00AF4566" w:rsidRPr="00410BF7">
        <w:rPr>
          <w:rFonts w:ascii="Times New Roman" w:hAnsi="Times New Roman" w:cs="Times New Roman"/>
        </w:rPr>
        <w:t xml:space="preserve"> laukuma vietas izvēlē un ēkas Pirmā iel</w:t>
      </w:r>
      <w:r>
        <w:rPr>
          <w:rFonts w:ascii="Times New Roman" w:hAnsi="Times New Roman" w:cs="Times New Roman"/>
        </w:rPr>
        <w:t>a</w:t>
      </w:r>
      <w:r w:rsidR="00AF4566" w:rsidRPr="00410BF7">
        <w:rPr>
          <w:rFonts w:ascii="Times New Roman" w:hAnsi="Times New Roman" w:cs="Times New Roman"/>
        </w:rPr>
        <w:t xml:space="preserve"> 42A, Ādažos</w:t>
      </w:r>
      <w:r>
        <w:rPr>
          <w:rFonts w:ascii="Times New Roman" w:hAnsi="Times New Roman" w:cs="Times New Roman"/>
        </w:rPr>
        <w:t>,</w:t>
      </w:r>
      <w:r w:rsidR="00AF4566" w:rsidRPr="00410BF7">
        <w:rPr>
          <w:rFonts w:ascii="Times New Roman" w:hAnsi="Times New Roman" w:cs="Times New Roman"/>
        </w:rPr>
        <w:t xml:space="preserve"> atjaunošanas realizācijas kārtībā, aizstājot </w:t>
      </w:r>
      <w:r w:rsidR="001A4ABB" w:rsidRPr="00F80725">
        <w:rPr>
          <w:rFonts w:ascii="Times New Roman" w:hAnsi="Times New Roman" w:cs="Times New Roman"/>
        </w:rPr>
        <w:t>būvprojektu</w:t>
      </w:r>
      <w:r w:rsidR="001A4ABB" w:rsidRPr="001A4ABB">
        <w:rPr>
          <w:rFonts w:ascii="Times New Roman" w:hAnsi="Times New Roman" w:cs="Times New Roman"/>
        </w:rPr>
        <w:t xml:space="preserve"> </w:t>
      </w:r>
      <w:r w:rsidR="00AF4566" w:rsidRPr="00410BF7">
        <w:rPr>
          <w:rFonts w:ascii="Times New Roman" w:hAnsi="Times New Roman" w:cs="Times New Roman"/>
        </w:rPr>
        <w:t>ar paskaidrojuma rakstiem;</w:t>
      </w:r>
    </w:p>
    <w:p w14:paraId="4AD4F893" w14:textId="0BF1C104" w:rsidR="005D0453" w:rsidRPr="00410BF7" w:rsidRDefault="00D87B25" w:rsidP="00410BF7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>tikties ar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 Pirmā iela 4</w:t>
      </w:r>
      <w:r w:rsidR="00863F3F">
        <w:rPr>
          <w:rFonts w:ascii="Times New Roman" w:hAnsi="Times New Roman" w:cs="Times New Roman"/>
          <w:color w:val="000000" w:themeColor="text1"/>
        </w:rPr>
        <w:t>2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A un Pirmā iela 42 īpašniekiem par pašvaldības ieceri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attīstīt publiskās </w:t>
      </w:r>
      <w:proofErr w:type="spellStart"/>
      <w:r w:rsidR="006E597E" w:rsidRPr="00410BF7">
        <w:rPr>
          <w:rFonts w:ascii="Times New Roman" w:hAnsi="Times New Roman" w:cs="Times New Roman"/>
          <w:color w:val="000000" w:themeColor="text1"/>
        </w:rPr>
        <w:t>ārtelpas</w:t>
      </w:r>
      <w:proofErr w:type="spellEnd"/>
      <w:r w:rsidR="006E597E" w:rsidRPr="00410BF7">
        <w:rPr>
          <w:rFonts w:ascii="Times New Roman" w:hAnsi="Times New Roman" w:cs="Times New Roman"/>
          <w:color w:val="000000" w:themeColor="text1"/>
        </w:rPr>
        <w:t xml:space="preserve"> laukumu </w:t>
      </w:r>
      <w:r w:rsidR="001A4ABB">
        <w:rPr>
          <w:rFonts w:ascii="Times New Roman" w:hAnsi="Times New Roman" w:cs="Times New Roman"/>
          <w:color w:val="000000" w:themeColor="text1"/>
        </w:rPr>
        <w:t>kopīpašuma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 teritorijā un aicinā</w:t>
      </w:r>
      <w:r w:rsidRPr="00410BF7">
        <w:rPr>
          <w:rFonts w:ascii="Times New Roman" w:hAnsi="Times New Roman" w:cs="Times New Roman"/>
          <w:color w:val="000000" w:themeColor="text1"/>
        </w:rPr>
        <w:t xml:space="preserve">t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noslēgt vienošanos par </w:t>
      </w:r>
      <w:r w:rsidR="001A4ABB">
        <w:rPr>
          <w:rFonts w:ascii="Times New Roman" w:hAnsi="Times New Roman" w:cs="Times New Roman"/>
          <w:color w:val="000000" w:themeColor="text1"/>
        </w:rPr>
        <w:t xml:space="preserve">piekrišanu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ieceres </w:t>
      </w:r>
      <w:r w:rsidR="001A4ABB">
        <w:rPr>
          <w:rFonts w:ascii="Times New Roman" w:hAnsi="Times New Roman" w:cs="Times New Roman"/>
          <w:color w:val="000000" w:themeColor="text1"/>
        </w:rPr>
        <w:t>īstenošanai</w:t>
      </w:r>
      <w:r w:rsidRPr="00410BF7">
        <w:rPr>
          <w:rFonts w:ascii="Times New Roman" w:hAnsi="Times New Roman" w:cs="Times New Roman"/>
          <w:color w:val="000000" w:themeColor="text1"/>
        </w:rPr>
        <w:t>.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 </w:t>
      </w:r>
    </w:p>
    <w:p w14:paraId="509A6AB0" w14:textId="0DF2FF63" w:rsidR="00B5498F" w:rsidRPr="00410BF7" w:rsidRDefault="00D87B25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 xml:space="preserve">Pašvaldības </w:t>
      </w:r>
      <w:r w:rsidRPr="00410BF7">
        <w:rPr>
          <w:rFonts w:ascii="Times New Roman" w:hAnsi="Times New Roman" w:cs="Times New Roman"/>
        </w:rPr>
        <w:t xml:space="preserve">Centrālās pārvaldes Juridiskajai un iepirkumu nodaļai </w:t>
      </w:r>
      <w:r w:rsidR="001A4ABB">
        <w:rPr>
          <w:rFonts w:ascii="Times New Roman" w:hAnsi="Times New Roman" w:cs="Times New Roman"/>
        </w:rPr>
        <w:t xml:space="preserve">sadarbībā </w:t>
      </w:r>
      <w:r w:rsidR="001A4ABB" w:rsidRPr="001E1AE3">
        <w:rPr>
          <w:rFonts w:ascii="Times New Roman" w:hAnsi="Times New Roman" w:cs="Times New Roman"/>
        </w:rPr>
        <w:t>Attīstības un projekta nodaļu</w:t>
      </w:r>
      <w:r w:rsidR="001A4ABB" w:rsidRPr="001A4ABB">
        <w:rPr>
          <w:rFonts w:ascii="Times New Roman" w:hAnsi="Times New Roman" w:cs="Times New Roman"/>
        </w:rPr>
        <w:t xml:space="preserve"> </w:t>
      </w:r>
      <w:r w:rsidR="001A4ABB">
        <w:rPr>
          <w:rFonts w:ascii="Times New Roman" w:hAnsi="Times New Roman" w:cs="Times New Roman"/>
        </w:rPr>
        <w:t>līdz 14.04.2025.</w:t>
      </w:r>
      <w:r w:rsidRPr="00410BF7">
        <w:rPr>
          <w:rFonts w:ascii="Times New Roman" w:hAnsi="Times New Roman" w:cs="Times New Roman"/>
        </w:rPr>
        <w:t xml:space="preserve"> sagatavot 2.</w:t>
      </w:r>
      <w:r w:rsidR="005D0453" w:rsidRPr="00410BF7">
        <w:rPr>
          <w:rFonts w:ascii="Times New Roman" w:hAnsi="Times New Roman" w:cs="Times New Roman"/>
        </w:rPr>
        <w:t>2</w:t>
      </w:r>
      <w:r w:rsidRPr="00410BF7">
        <w:rPr>
          <w:rFonts w:ascii="Times New Roman" w:hAnsi="Times New Roman" w:cs="Times New Roman"/>
        </w:rPr>
        <w:t xml:space="preserve">. </w:t>
      </w:r>
      <w:r w:rsidR="005D0453" w:rsidRPr="00410BF7">
        <w:rPr>
          <w:rFonts w:ascii="Times New Roman" w:hAnsi="Times New Roman" w:cs="Times New Roman"/>
        </w:rPr>
        <w:t>apakš</w:t>
      </w:r>
      <w:r w:rsidRPr="00410BF7">
        <w:rPr>
          <w:rFonts w:ascii="Times New Roman" w:hAnsi="Times New Roman" w:cs="Times New Roman"/>
        </w:rPr>
        <w:t>punktā noteikt</w:t>
      </w:r>
      <w:r w:rsidR="005D0453" w:rsidRPr="00410BF7">
        <w:rPr>
          <w:rFonts w:ascii="Times New Roman" w:hAnsi="Times New Roman" w:cs="Times New Roman"/>
        </w:rPr>
        <w:t>ās</w:t>
      </w:r>
      <w:r w:rsidRPr="00410BF7">
        <w:rPr>
          <w:rFonts w:ascii="Times New Roman" w:hAnsi="Times New Roman" w:cs="Times New Roman"/>
        </w:rPr>
        <w:t xml:space="preserve"> vienošan</w:t>
      </w:r>
      <w:r w:rsidR="005C7B47" w:rsidRPr="00410BF7">
        <w:rPr>
          <w:rFonts w:ascii="Times New Roman" w:hAnsi="Times New Roman" w:cs="Times New Roman"/>
        </w:rPr>
        <w:t>ās</w:t>
      </w:r>
      <w:r w:rsidRPr="00410BF7">
        <w:rPr>
          <w:rFonts w:ascii="Times New Roman" w:hAnsi="Times New Roman" w:cs="Times New Roman"/>
        </w:rPr>
        <w:t xml:space="preserve"> projektu.</w:t>
      </w:r>
    </w:p>
    <w:p w14:paraId="75CC0623" w14:textId="3CEAF94F" w:rsidR="005D0453" w:rsidRPr="00410BF7" w:rsidRDefault="00D87B25" w:rsidP="00410BF7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Pašvaldības domes priekšsēdētājai parakstīt </w:t>
      </w:r>
      <w:r w:rsidRPr="00B5498F">
        <w:rPr>
          <w:rFonts w:ascii="Times New Roman" w:hAnsi="Times New Roman" w:cs="Times New Roman"/>
        </w:rPr>
        <w:t>2.2. apakšpunktā noteikt</w:t>
      </w:r>
      <w:r>
        <w:rPr>
          <w:rFonts w:ascii="Times New Roman" w:hAnsi="Times New Roman" w:cs="Times New Roman"/>
        </w:rPr>
        <w:t>o</w:t>
      </w:r>
      <w:r w:rsidRPr="00B5498F">
        <w:rPr>
          <w:rFonts w:ascii="Times New Roman" w:hAnsi="Times New Roman" w:cs="Times New Roman"/>
        </w:rPr>
        <w:t xml:space="preserve"> vienošan</w:t>
      </w:r>
      <w:r>
        <w:rPr>
          <w:rFonts w:ascii="Times New Roman" w:hAnsi="Times New Roman" w:cs="Times New Roman"/>
        </w:rPr>
        <w:t>o</w:t>
      </w:r>
      <w:r w:rsidRPr="00B549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FFC9A6B" w14:textId="68EFC7C1" w:rsidR="00564CA6" w:rsidRPr="00410BF7" w:rsidRDefault="00D87B25" w:rsidP="00D87B25">
      <w:pPr>
        <w:pStyle w:val="ListParagraph"/>
        <w:numPr>
          <w:ilvl w:val="0"/>
          <w:numId w:val="5"/>
        </w:numPr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="005D6193" w:rsidRPr="00410BF7">
        <w:rPr>
          <w:rFonts w:ascii="Times New Roman" w:hAnsi="Times New Roman" w:cs="Times New Roman"/>
          <w:color w:val="000000" w:themeColor="text1"/>
        </w:rPr>
        <w:t>.</w:t>
      </w:r>
    </w:p>
    <w:p w14:paraId="18BCF335" w14:textId="77777777" w:rsidR="00564CA6" w:rsidRPr="005D0453" w:rsidRDefault="00564CA6" w:rsidP="00D87B2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28848560" w14:textId="77777777" w:rsidR="00BB16A4" w:rsidRDefault="00BB16A4" w:rsidP="00D87B25">
      <w:pPr>
        <w:jc w:val="both"/>
        <w:rPr>
          <w:rFonts w:ascii="Times New Roman" w:hAnsi="Times New Roman" w:cs="Times New Roman"/>
        </w:rPr>
      </w:pPr>
    </w:p>
    <w:p w14:paraId="4F0ECBD9" w14:textId="77777777" w:rsidR="00D87B25" w:rsidRPr="00564CA6" w:rsidRDefault="00D87B25" w:rsidP="00D87B25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87B25" w:rsidP="00D87B25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D87B25">
      <w:pPr>
        <w:jc w:val="both"/>
        <w:rPr>
          <w:rFonts w:ascii="Times New Roman" w:hAnsi="Times New Roman" w:cs="Times New Roman"/>
          <w:noProof/>
        </w:rPr>
      </w:pPr>
    </w:p>
    <w:p w14:paraId="6955A864" w14:textId="268FF091" w:rsidR="00564CA6" w:rsidRPr="00B47C10" w:rsidRDefault="00D87B25" w:rsidP="00D87B25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F594" w14:textId="77777777" w:rsidR="00D87B25" w:rsidRDefault="00D87B25">
      <w:r>
        <w:separator/>
      </w:r>
    </w:p>
  </w:endnote>
  <w:endnote w:type="continuationSeparator" w:id="0">
    <w:p w14:paraId="1BBF1C8C" w14:textId="77777777" w:rsidR="00D87B25" w:rsidRDefault="00D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7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87B2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8DD1" w14:textId="77777777" w:rsidR="00D87B25" w:rsidRDefault="00D87B25">
      <w:r>
        <w:separator/>
      </w:r>
    </w:p>
  </w:footnote>
  <w:footnote w:type="continuationSeparator" w:id="0">
    <w:p w14:paraId="0D859A5A" w14:textId="77777777" w:rsidR="00D87B25" w:rsidRDefault="00D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190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E3454" w:tentative="1">
      <w:start w:val="1"/>
      <w:numFmt w:val="lowerLetter"/>
      <w:lvlText w:val="%2."/>
      <w:lvlJc w:val="left"/>
      <w:pPr>
        <w:ind w:left="1440" w:hanging="360"/>
      </w:pPr>
    </w:lvl>
    <w:lvl w:ilvl="2" w:tplc="E3A493D4" w:tentative="1">
      <w:start w:val="1"/>
      <w:numFmt w:val="lowerRoman"/>
      <w:lvlText w:val="%3."/>
      <w:lvlJc w:val="right"/>
      <w:pPr>
        <w:ind w:left="2160" w:hanging="180"/>
      </w:pPr>
    </w:lvl>
    <w:lvl w:ilvl="3" w:tplc="935CC56E" w:tentative="1">
      <w:start w:val="1"/>
      <w:numFmt w:val="decimal"/>
      <w:lvlText w:val="%4."/>
      <w:lvlJc w:val="left"/>
      <w:pPr>
        <w:ind w:left="2880" w:hanging="360"/>
      </w:pPr>
    </w:lvl>
    <w:lvl w:ilvl="4" w:tplc="B8621A56" w:tentative="1">
      <w:start w:val="1"/>
      <w:numFmt w:val="lowerLetter"/>
      <w:lvlText w:val="%5."/>
      <w:lvlJc w:val="left"/>
      <w:pPr>
        <w:ind w:left="3600" w:hanging="360"/>
      </w:pPr>
    </w:lvl>
    <w:lvl w:ilvl="5" w:tplc="D89EB1A6" w:tentative="1">
      <w:start w:val="1"/>
      <w:numFmt w:val="lowerRoman"/>
      <w:lvlText w:val="%6."/>
      <w:lvlJc w:val="right"/>
      <w:pPr>
        <w:ind w:left="4320" w:hanging="180"/>
      </w:pPr>
    </w:lvl>
    <w:lvl w:ilvl="6" w:tplc="CB5E4C6A" w:tentative="1">
      <w:start w:val="1"/>
      <w:numFmt w:val="decimal"/>
      <w:lvlText w:val="%7."/>
      <w:lvlJc w:val="left"/>
      <w:pPr>
        <w:ind w:left="5040" w:hanging="360"/>
      </w:pPr>
    </w:lvl>
    <w:lvl w:ilvl="7" w:tplc="CDB64D26" w:tentative="1">
      <w:start w:val="1"/>
      <w:numFmt w:val="lowerLetter"/>
      <w:lvlText w:val="%8."/>
      <w:lvlJc w:val="left"/>
      <w:pPr>
        <w:ind w:left="5760" w:hanging="360"/>
      </w:pPr>
    </w:lvl>
    <w:lvl w:ilvl="8" w:tplc="1B5AA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9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782CE6"/>
    <w:multiLevelType w:val="hybridMultilevel"/>
    <w:tmpl w:val="A2D0988C"/>
    <w:lvl w:ilvl="0" w:tplc="0C28A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35E6C02" w:tentative="1">
      <w:start w:val="1"/>
      <w:numFmt w:val="lowerLetter"/>
      <w:lvlText w:val="%2."/>
      <w:lvlJc w:val="left"/>
      <w:pPr>
        <w:ind w:left="1506" w:hanging="360"/>
      </w:pPr>
    </w:lvl>
    <w:lvl w:ilvl="2" w:tplc="25885248" w:tentative="1">
      <w:start w:val="1"/>
      <w:numFmt w:val="lowerRoman"/>
      <w:lvlText w:val="%3."/>
      <w:lvlJc w:val="right"/>
      <w:pPr>
        <w:ind w:left="2226" w:hanging="180"/>
      </w:pPr>
    </w:lvl>
    <w:lvl w:ilvl="3" w:tplc="28E671E2" w:tentative="1">
      <w:start w:val="1"/>
      <w:numFmt w:val="decimal"/>
      <w:lvlText w:val="%4."/>
      <w:lvlJc w:val="left"/>
      <w:pPr>
        <w:ind w:left="2946" w:hanging="360"/>
      </w:pPr>
    </w:lvl>
    <w:lvl w:ilvl="4" w:tplc="4B740478" w:tentative="1">
      <w:start w:val="1"/>
      <w:numFmt w:val="lowerLetter"/>
      <w:lvlText w:val="%5."/>
      <w:lvlJc w:val="left"/>
      <w:pPr>
        <w:ind w:left="3666" w:hanging="360"/>
      </w:pPr>
    </w:lvl>
    <w:lvl w:ilvl="5" w:tplc="B22E0B66" w:tentative="1">
      <w:start w:val="1"/>
      <w:numFmt w:val="lowerRoman"/>
      <w:lvlText w:val="%6."/>
      <w:lvlJc w:val="right"/>
      <w:pPr>
        <w:ind w:left="4386" w:hanging="180"/>
      </w:pPr>
    </w:lvl>
    <w:lvl w:ilvl="6" w:tplc="9BA6A282" w:tentative="1">
      <w:start w:val="1"/>
      <w:numFmt w:val="decimal"/>
      <w:lvlText w:val="%7."/>
      <w:lvlJc w:val="left"/>
      <w:pPr>
        <w:ind w:left="5106" w:hanging="360"/>
      </w:pPr>
    </w:lvl>
    <w:lvl w:ilvl="7" w:tplc="FCF009AA" w:tentative="1">
      <w:start w:val="1"/>
      <w:numFmt w:val="lowerLetter"/>
      <w:lvlText w:val="%8."/>
      <w:lvlJc w:val="left"/>
      <w:pPr>
        <w:ind w:left="5826" w:hanging="360"/>
      </w:pPr>
    </w:lvl>
    <w:lvl w:ilvl="8" w:tplc="4206435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607DD7"/>
    <w:multiLevelType w:val="hybridMultilevel"/>
    <w:tmpl w:val="A9E40690"/>
    <w:lvl w:ilvl="0" w:tplc="07D838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9269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46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6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8E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0B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CB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C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4"/>
  </w:num>
  <w:num w:numId="2" w16cid:durableId="1964530278">
    <w:abstractNumId w:val="0"/>
  </w:num>
  <w:num w:numId="3" w16cid:durableId="2082679743">
    <w:abstractNumId w:val="3"/>
  </w:num>
  <w:num w:numId="4" w16cid:durableId="1606616158">
    <w:abstractNumId w:val="2"/>
  </w:num>
  <w:num w:numId="5" w16cid:durableId="1275558105">
    <w:abstractNumId w:val="1"/>
  </w:num>
  <w:num w:numId="6" w16cid:durableId="2014186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450"/>
    <w:rsid w:val="00036AD0"/>
    <w:rsid w:val="00070E3F"/>
    <w:rsid w:val="0009685B"/>
    <w:rsid w:val="000E589C"/>
    <w:rsid w:val="001130EB"/>
    <w:rsid w:val="001338A3"/>
    <w:rsid w:val="00147221"/>
    <w:rsid w:val="00195A73"/>
    <w:rsid w:val="001A297B"/>
    <w:rsid w:val="001A4ABB"/>
    <w:rsid w:val="001B0CAE"/>
    <w:rsid w:val="001E1AE3"/>
    <w:rsid w:val="0025391B"/>
    <w:rsid w:val="002635C3"/>
    <w:rsid w:val="0027322C"/>
    <w:rsid w:val="002832DD"/>
    <w:rsid w:val="00297558"/>
    <w:rsid w:val="002B0E67"/>
    <w:rsid w:val="002D53F6"/>
    <w:rsid w:val="00306445"/>
    <w:rsid w:val="00311DE7"/>
    <w:rsid w:val="00331387"/>
    <w:rsid w:val="00336262"/>
    <w:rsid w:val="00351D48"/>
    <w:rsid w:val="0036082C"/>
    <w:rsid w:val="003627EB"/>
    <w:rsid w:val="00363C40"/>
    <w:rsid w:val="003C20D9"/>
    <w:rsid w:val="003C401E"/>
    <w:rsid w:val="004002DE"/>
    <w:rsid w:val="00410BF7"/>
    <w:rsid w:val="0041479B"/>
    <w:rsid w:val="0048610F"/>
    <w:rsid w:val="004A38DC"/>
    <w:rsid w:val="004C4274"/>
    <w:rsid w:val="004D516C"/>
    <w:rsid w:val="004E44EF"/>
    <w:rsid w:val="004F419D"/>
    <w:rsid w:val="004F56AC"/>
    <w:rsid w:val="00521C00"/>
    <w:rsid w:val="0053073B"/>
    <w:rsid w:val="00535631"/>
    <w:rsid w:val="00543508"/>
    <w:rsid w:val="00564CA6"/>
    <w:rsid w:val="00577B8E"/>
    <w:rsid w:val="005A40F6"/>
    <w:rsid w:val="005C6835"/>
    <w:rsid w:val="005C7B47"/>
    <w:rsid w:val="005C7FA1"/>
    <w:rsid w:val="005D0453"/>
    <w:rsid w:val="005D6193"/>
    <w:rsid w:val="005F2B19"/>
    <w:rsid w:val="00617AAC"/>
    <w:rsid w:val="00687AA1"/>
    <w:rsid w:val="00693F05"/>
    <w:rsid w:val="006C4820"/>
    <w:rsid w:val="006D3451"/>
    <w:rsid w:val="006D513B"/>
    <w:rsid w:val="006E597E"/>
    <w:rsid w:val="006F5510"/>
    <w:rsid w:val="0070674E"/>
    <w:rsid w:val="0074092B"/>
    <w:rsid w:val="0079484F"/>
    <w:rsid w:val="007B4DDB"/>
    <w:rsid w:val="0080117F"/>
    <w:rsid w:val="008257F8"/>
    <w:rsid w:val="00863F3F"/>
    <w:rsid w:val="008A102F"/>
    <w:rsid w:val="008B5F34"/>
    <w:rsid w:val="008E3846"/>
    <w:rsid w:val="009139A1"/>
    <w:rsid w:val="00931891"/>
    <w:rsid w:val="0093679C"/>
    <w:rsid w:val="0094770A"/>
    <w:rsid w:val="009477D6"/>
    <w:rsid w:val="00965769"/>
    <w:rsid w:val="00996740"/>
    <w:rsid w:val="009A07B2"/>
    <w:rsid w:val="009A3989"/>
    <w:rsid w:val="009B7F8F"/>
    <w:rsid w:val="00A10141"/>
    <w:rsid w:val="00A17479"/>
    <w:rsid w:val="00A254B5"/>
    <w:rsid w:val="00A52B04"/>
    <w:rsid w:val="00AD44DF"/>
    <w:rsid w:val="00AF4566"/>
    <w:rsid w:val="00B36CD4"/>
    <w:rsid w:val="00B4014F"/>
    <w:rsid w:val="00B47C10"/>
    <w:rsid w:val="00B5498F"/>
    <w:rsid w:val="00BB16A4"/>
    <w:rsid w:val="00BC525A"/>
    <w:rsid w:val="00BC53E8"/>
    <w:rsid w:val="00BD328C"/>
    <w:rsid w:val="00BE75D1"/>
    <w:rsid w:val="00C0181E"/>
    <w:rsid w:val="00C1481E"/>
    <w:rsid w:val="00C43FAA"/>
    <w:rsid w:val="00C82360"/>
    <w:rsid w:val="00C92AE8"/>
    <w:rsid w:val="00C9477C"/>
    <w:rsid w:val="00CC1B2F"/>
    <w:rsid w:val="00CE227E"/>
    <w:rsid w:val="00CF16C2"/>
    <w:rsid w:val="00D049DE"/>
    <w:rsid w:val="00D86969"/>
    <w:rsid w:val="00D87B25"/>
    <w:rsid w:val="00D97270"/>
    <w:rsid w:val="00DB2CDE"/>
    <w:rsid w:val="00DD4849"/>
    <w:rsid w:val="00E106DC"/>
    <w:rsid w:val="00E24A83"/>
    <w:rsid w:val="00E25A06"/>
    <w:rsid w:val="00E52DA2"/>
    <w:rsid w:val="00E60A5C"/>
    <w:rsid w:val="00E75D8D"/>
    <w:rsid w:val="00E809CA"/>
    <w:rsid w:val="00EC1712"/>
    <w:rsid w:val="00EF06E1"/>
    <w:rsid w:val="00F56FBD"/>
    <w:rsid w:val="00F5736D"/>
    <w:rsid w:val="00F80725"/>
    <w:rsid w:val="00F86F08"/>
    <w:rsid w:val="00FA29A3"/>
    <w:rsid w:val="00FA5535"/>
    <w:rsid w:val="00FD47CF"/>
    <w:rsid w:val="00FE364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5D6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1DE7"/>
    <w:pPr>
      <w:ind w:left="720"/>
      <w:contextualSpacing/>
    </w:pPr>
  </w:style>
  <w:style w:type="paragraph" w:styleId="Revision">
    <w:name w:val="Revision"/>
    <w:hidden/>
    <w:uiPriority w:val="99"/>
    <w:semiHidden/>
    <w:rsid w:val="00E809CA"/>
  </w:style>
  <w:style w:type="character" w:styleId="Hyperlink">
    <w:name w:val="Hyperlink"/>
    <w:basedOn w:val="DefaultParagraphFont"/>
    <w:uiPriority w:val="99"/>
    <w:unhideWhenUsed/>
    <w:rsid w:val="00BD3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28C"/>
    <w:rPr>
      <w:color w:val="605E5C"/>
      <w:shd w:val="clear" w:color="auto" w:fill="E1DFDD"/>
    </w:rPr>
  </w:style>
  <w:style w:type="paragraph" w:customStyle="1" w:styleId="Default">
    <w:name w:val="Default"/>
    <w:rsid w:val="005D04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0E41-8D7C-4F1F-944F-174B734E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5982</Words>
  <Characters>3411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26</cp:revision>
  <dcterms:created xsi:type="dcterms:W3CDTF">2025-03-13T11:22:00Z</dcterms:created>
  <dcterms:modified xsi:type="dcterms:W3CDTF">2025-03-28T11:59:00Z</dcterms:modified>
</cp:coreProperties>
</file>