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1494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AC5F0B2" w14:textId="77777777" w:rsidR="00E71415" w:rsidRPr="005F1725" w:rsidRDefault="00214948" w:rsidP="00E71415">
      <w:pPr>
        <w:tabs>
          <w:tab w:val="center" w:pos="4535"/>
          <w:tab w:val="left" w:pos="7116"/>
        </w:tabs>
        <w:rPr>
          <w:rFonts w:ascii="Times New Roman" w:hAnsi="Times New Roman" w:cs="Times New Roman"/>
          <w:noProof/>
          <w:sz w:val="28"/>
          <w:szCs w:val="28"/>
        </w:rPr>
      </w:pPr>
      <w:r w:rsidRPr="005F1725">
        <w:rPr>
          <w:rFonts w:ascii="Times New Roman" w:hAnsi="Times New Roman" w:cs="Times New Roman"/>
          <w:noProof/>
          <w:sz w:val="28"/>
          <w:szCs w:val="28"/>
        </w:rPr>
        <w:tab/>
        <w:t>LĒMUMS</w:t>
      </w:r>
      <w:r w:rsidRPr="005F1725">
        <w:rPr>
          <w:rFonts w:ascii="Times New Roman" w:hAnsi="Times New Roman" w:cs="Times New Roman"/>
          <w:noProof/>
          <w:sz w:val="28"/>
          <w:szCs w:val="28"/>
        </w:rPr>
        <w:tab/>
      </w:r>
    </w:p>
    <w:p w14:paraId="06AFAD11" w14:textId="77777777" w:rsidR="00E71415" w:rsidRPr="005F1725" w:rsidRDefault="00214948" w:rsidP="00E71415">
      <w:pPr>
        <w:jc w:val="center"/>
        <w:rPr>
          <w:rFonts w:ascii="Times New Roman" w:hAnsi="Times New Roman" w:cs="Times New Roman"/>
          <w:noProof/>
        </w:rPr>
      </w:pPr>
      <w:r w:rsidRPr="005F1725">
        <w:rPr>
          <w:rFonts w:ascii="Times New Roman" w:hAnsi="Times New Roman" w:cs="Times New Roman"/>
          <w:noProof/>
        </w:rPr>
        <w:t>Ādažos, Ādažu novadā</w:t>
      </w:r>
    </w:p>
    <w:p w14:paraId="1C8F14D5" w14:textId="77777777" w:rsidR="00E71415" w:rsidRPr="005F1725" w:rsidRDefault="00214948" w:rsidP="00E71415">
      <w:pPr>
        <w:rPr>
          <w:rFonts w:ascii="Times New Roman" w:hAnsi="Times New Roman" w:cs="Times New Roman"/>
        </w:rPr>
      </w:pP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p>
    <w:p w14:paraId="381EF6F0" w14:textId="21BF19A8" w:rsidR="00E71415" w:rsidRPr="00564CA6" w:rsidRDefault="00214948" w:rsidP="00E71415">
      <w:pPr>
        <w:rPr>
          <w:rFonts w:ascii="Times New Roman" w:hAnsi="Times New Roman" w:cs="Times New Roman"/>
        </w:rPr>
      </w:pPr>
      <w:r w:rsidRPr="005F1725">
        <w:rPr>
          <w:rFonts w:ascii="Times New Roman" w:hAnsi="Times New Roman" w:cs="Times New Roman"/>
        </w:rPr>
        <w:t>202</w:t>
      </w:r>
      <w:r>
        <w:rPr>
          <w:rFonts w:ascii="Times New Roman" w:hAnsi="Times New Roman" w:cs="Times New Roman"/>
        </w:rPr>
        <w:t>5</w:t>
      </w:r>
      <w:r w:rsidRPr="005F1725">
        <w:rPr>
          <w:rFonts w:ascii="Times New Roman" w:hAnsi="Times New Roman" w:cs="Times New Roman"/>
        </w:rPr>
        <w:t xml:space="preserve">. gada </w:t>
      </w:r>
      <w:r w:rsidR="00B12755">
        <w:rPr>
          <w:rFonts w:ascii="Times New Roman" w:hAnsi="Times New Roman" w:cs="Times New Roman"/>
        </w:rPr>
        <w:t>27</w:t>
      </w:r>
      <w:r w:rsidRPr="005F1725">
        <w:rPr>
          <w:rFonts w:ascii="Times New Roman" w:hAnsi="Times New Roman" w:cs="Times New Roman"/>
        </w:rPr>
        <w:t xml:space="preserve">. </w:t>
      </w:r>
      <w:r>
        <w:rPr>
          <w:rFonts w:ascii="Times New Roman" w:hAnsi="Times New Roman" w:cs="Times New Roman"/>
        </w:rPr>
        <w:t>februārī</w:t>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1725">
        <w:rPr>
          <w:rFonts w:ascii="Times New Roman" w:hAnsi="Times New Roman" w:cs="Times New Roman"/>
          <w:b/>
        </w:rPr>
        <w:t>Nr.</w:t>
      </w:r>
      <w:r>
        <w:rPr>
          <w:rFonts w:ascii="Times New Roman" w:hAnsi="Times New Roman" w:cs="Times New Roman"/>
          <w:noProof/>
        </w:rPr>
        <w:t xml:space="preserve"> </w:t>
      </w:r>
      <w:r w:rsidRPr="00214948">
        <w:rPr>
          <w:rFonts w:ascii="Times New Roman" w:hAnsi="Times New Roman" w:cs="Times New Roman"/>
          <w:b/>
          <w:bCs/>
          <w:noProof/>
        </w:rPr>
        <w:t>76</w:t>
      </w:r>
      <w:r w:rsidRPr="00564CA6">
        <w:rPr>
          <w:rFonts w:ascii="Times New Roman" w:hAnsi="Times New Roman" w:cs="Times New Roman"/>
        </w:rPr>
        <w:tab/>
      </w:r>
    </w:p>
    <w:p w14:paraId="16F41A93" w14:textId="77777777" w:rsidR="00E71415" w:rsidRPr="00564CA6" w:rsidRDefault="00E71415" w:rsidP="00E71415">
      <w:pPr>
        <w:rPr>
          <w:rFonts w:ascii="Times New Roman" w:hAnsi="Times New Roman" w:cs="Times New Roman"/>
          <w:b/>
        </w:rPr>
      </w:pPr>
    </w:p>
    <w:p w14:paraId="2DAC3486" w14:textId="798EB5B8" w:rsidR="00E71415" w:rsidRPr="00746AEB" w:rsidRDefault="00214948" w:rsidP="00214948">
      <w:pPr>
        <w:jc w:val="center"/>
        <w:rPr>
          <w:rFonts w:ascii="Times New Roman" w:hAnsi="Times New Roman" w:cs="Times New Roman"/>
          <w:b/>
        </w:rPr>
      </w:pPr>
      <w:r w:rsidRPr="00746AEB">
        <w:rPr>
          <w:rFonts w:ascii="Times New Roman" w:hAnsi="Times New Roman" w:cs="Times New Roman"/>
          <w:b/>
        </w:rPr>
        <w:t xml:space="preserve">Par </w:t>
      </w:r>
      <w:r>
        <w:rPr>
          <w:rFonts w:ascii="Times New Roman" w:hAnsi="Times New Roman" w:cs="Times New Roman"/>
          <w:b/>
        </w:rPr>
        <w:t>grozījumiem Ādažu novada pašvaldības</w:t>
      </w:r>
      <w:r w:rsidR="005F7CC0">
        <w:rPr>
          <w:rFonts w:ascii="Times New Roman" w:hAnsi="Times New Roman" w:cs="Times New Roman"/>
          <w:b/>
        </w:rPr>
        <w:t xml:space="preserve"> domes</w:t>
      </w:r>
      <w:r>
        <w:rPr>
          <w:rFonts w:ascii="Times New Roman" w:hAnsi="Times New Roman" w:cs="Times New Roman"/>
          <w:b/>
        </w:rPr>
        <w:t xml:space="preserve"> </w:t>
      </w:r>
      <w:r>
        <w:rPr>
          <w:rFonts w:ascii="Times New Roman" w:hAnsi="Times New Roman" w:cs="Times New Roman"/>
          <w:b/>
          <w:bCs/>
          <w:iCs/>
        </w:rPr>
        <w:t>2023. gada 28. decembra lēmumā Nr. 503 “</w:t>
      </w:r>
      <w:r w:rsidRPr="00435062">
        <w:rPr>
          <w:rFonts w:ascii="Times New Roman" w:hAnsi="Times New Roman" w:cs="Times New Roman"/>
          <w:b/>
          <w:bCs/>
          <w:iCs/>
        </w:rPr>
        <w:t xml:space="preserve">Par dalību specifiska atbalsta mērķa 2.1.3. “Veicināt pielāgošanos klimata pārmaiņām, risku novēršanu un noturību pret </w:t>
      </w:r>
      <w:r w:rsidRPr="00435062">
        <w:rPr>
          <w:rFonts w:ascii="Times New Roman" w:hAnsi="Times New Roman" w:cs="Times New Roman"/>
          <w:b/>
          <w:bCs/>
          <w:iCs/>
        </w:rPr>
        <w:t>katastrofām” pasākumā 2.1.3.2. “Nacionālas nozīmes plūdu un krasta erozijas pasākumi”</w:t>
      </w:r>
      <w:r>
        <w:rPr>
          <w:rFonts w:ascii="Times New Roman" w:hAnsi="Times New Roman" w:cs="Times New Roman"/>
          <w:b/>
          <w:bCs/>
          <w:iCs/>
        </w:rPr>
        <w:t>”</w:t>
      </w:r>
    </w:p>
    <w:p w14:paraId="4267B838" w14:textId="77777777" w:rsidR="00E71415" w:rsidRDefault="00E71415" w:rsidP="00214948">
      <w:pPr>
        <w:jc w:val="both"/>
        <w:rPr>
          <w:rFonts w:ascii="Times New Roman" w:hAnsi="Times New Roman" w:cs="Times New Roman"/>
        </w:rPr>
      </w:pPr>
    </w:p>
    <w:p w14:paraId="20131762" w14:textId="644F70A0" w:rsidR="00E71415" w:rsidRDefault="00214948" w:rsidP="00214948">
      <w:pPr>
        <w:jc w:val="both"/>
        <w:rPr>
          <w:rFonts w:ascii="Times New Roman" w:hAnsi="Times New Roman" w:cs="Times New Roman"/>
        </w:rPr>
      </w:pPr>
      <w:r w:rsidRPr="00CF3F64">
        <w:rPr>
          <w:rFonts w:ascii="Times New Roman" w:hAnsi="Times New Roman" w:cs="Times New Roman"/>
        </w:rPr>
        <w:t>Ādažu novada pašvaldība</w:t>
      </w:r>
      <w:r w:rsidR="00812FD0">
        <w:rPr>
          <w:rFonts w:ascii="Times New Roman" w:hAnsi="Times New Roman" w:cs="Times New Roman"/>
        </w:rPr>
        <w:t>s dome</w:t>
      </w:r>
      <w:r w:rsidRPr="00CF3F64">
        <w:rPr>
          <w:rFonts w:ascii="Times New Roman" w:hAnsi="Times New Roman" w:cs="Times New Roman"/>
        </w:rPr>
        <w:t xml:space="preserve"> </w:t>
      </w:r>
      <w:r>
        <w:rPr>
          <w:rFonts w:ascii="Times New Roman" w:hAnsi="Times New Roman" w:cs="Times New Roman"/>
        </w:rPr>
        <w:t xml:space="preserve">(turpmāk – </w:t>
      </w:r>
      <w:r w:rsidR="00812FD0">
        <w:rPr>
          <w:rFonts w:ascii="Times New Roman" w:hAnsi="Times New Roman" w:cs="Times New Roman"/>
        </w:rPr>
        <w:t>Dome</w:t>
      </w:r>
      <w:r>
        <w:rPr>
          <w:rFonts w:ascii="Times New Roman" w:hAnsi="Times New Roman" w:cs="Times New Roman"/>
        </w:rPr>
        <w:t xml:space="preserve">) </w:t>
      </w:r>
      <w:r w:rsidRPr="00CF3F64">
        <w:rPr>
          <w:rFonts w:ascii="Times New Roman" w:hAnsi="Times New Roman" w:cs="Times New Roman"/>
        </w:rPr>
        <w:t>2023.</w:t>
      </w:r>
      <w:r>
        <w:rPr>
          <w:rFonts w:ascii="Times New Roman" w:hAnsi="Times New Roman" w:cs="Times New Roman"/>
        </w:rPr>
        <w:t xml:space="preserve"> gada 28. decembr</w:t>
      </w:r>
      <w:r w:rsidR="00812FD0">
        <w:rPr>
          <w:rFonts w:ascii="Times New Roman" w:hAnsi="Times New Roman" w:cs="Times New Roman"/>
        </w:rPr>
        <w:t>ī</w:t>
      </w:r>
      <w:r>
        <w:rPr>
          <w:rFonts w:ascii="Times New Roman" w:hAnsi="Times New Roman" w:cs="Times New Roman"/>
        </w:rPr>
        <w:t xml:space="preserve"> </w:t>
      </w:r>
      <w:r w:rsidRPr="00CF3F64">
        <w:rPr>
          <w:rFonts w:ascii="Times New Roman" w:hAnsi="Times New Roman" w:cs="Times New Roman"/>
        </w:rPr>
        <w:t>pieņēma domes lēmumu Nr.</w:t>
      </w:r>
      <w:r>
        <w:rPr>
          <w:rFonts w:ascii="Times New Roman" w:hAnsi="Times New Roman" w:cs="Times New Roman"/>
        </w:rPr>
        <w:t xml:space="preserve"> </w:t>
      </w:r>
      <w:r w:rsidRPr="00CF3F64">
        <w:rPr>
          <w:rFonts w:ascii="Times New Roman" w:hAnsi="Times New Roman" w:cs="Times New Roman"/>
        </w:rPr>
        <w:t xml:space="preserve">503 “Par dalību specifiska atbalsta mērķa 2.1.3. “Veicināt pielāgošanos klimata pārmaiņām, risku novēršanu un noturību pret katastrofām” pasākumā 2.1.3.2. “Nacionālas nozīmes plūdu un krasta erozijas pasākumi”. </w:t>
      </w:r>
    </w:p>
    <w:p w14:paraId="1774D8AE" w14:textId="1A5B9AFC"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 xml:space="preserve">Saskaņā ar </w:t>
      </w:r>
      <w:r w:rsidR="009B6001" w:rsidRPr="00214948">
        <w:rPr>
          <w:rFonts w:ascii="Times New Roman" w:hAnsi="Times New Roman" w:cs="Times New Roman"/>
        </w:rPr>
        <w:t>Viedās administrācijas</w:t>
      </w:r>
      <w:r w:rsidRPr="00214948">
        <w:rPr>
          <w:rFonts w:ascii="Times New Roman" w:hAnsi="Times New Roman" w:cs="Times New Roman"/>
        </w:rPr>
        <w:t xml:space="preserve"> un reģionālās attīstības ministrijas (turpmāk – VARAM) 2024. gada 31. janvāra rīkojumu Nr. 84 </w:t>
      </w:r>
      <w:r w:rsidRPr="00214948">
        <w:rPr>
          <w:rFonts w:ascii="Times New Roman" w:hAnsi="Times New Roman" w:cs="Times New Roman"/>
        </w:rPr>
        <w:t xml:space="preserve">“Par projektu ideju </w:t>
      </w:r>
      <w:proofErr w:type="spellStart"/>
      <w:r w:rsidRPr="00214948">
        <w:rPr>
          <w:rFonts w:ascii="Times New Roman" w:hAnsi="Times New Roman" w:cs="Times New Roman"/>
        </w:rPr>
        <w:t>priekšatlasi</w:t>
      </w:r>
      <w:proofErr w:type="spellEnd"/>
      <w:r w:rsidRPr="00214948">
        <w:rPr>
          <w:rFonts w:ascii="Times New Roman" w:hAnsi="Times New Roman" w:cs="Times New Roman"/>
        </w:rPr>
        <w:t xml:space="preserve"> un to iesniedzējiem Eiropas Savienības kohēzijas politikas programmas 2021. – 2027. gadam 2.1.3. specifiskā atbalsta mērķa "Veicināt pielāgošanos klimata pārmaiņām, risku novēršanu un noturību pret katastrofām" 2.1.3.2. pasākuma "Nacionālas nozīmes plūdu un krasta erozijas pasākumi"”</w:t>
      </w:r>
      <w:r w:rsidRPr="00214948">
        <w:rPr>
          <w:rFonts w:ascii="Times New Roman" w:hAnsi="Times New Roman" w:cs="Times New Roman"/>
        </w:rPr>
        <w:t xml:space="preserve"> (turpmāk – Rīkojums), tika apstiprināta Ādažu novada pašvaldības iesniegtā pr</w:t>
      </w:r>
      <w:r w:rsidRPr="00214948">
        <w:rPr>
          <w:rFonts w:ascii="Times New Roman" w:hAnsi="Times New Roman" w:cs="Times New Roman"/>
        </w:rPr>
        <w:t xml:space="preserve">ojekta ideja </w:t>
      </w:r>
      <w:r w:rsidRPr="00214948">
        <w:rPr>
          <w:rFonts w:ascii="Times New Roman" w:hAnsi="Times New Roman" w:cs="Times New Roman"/>
        </w:rPr>
        <w:t>“Jauna aizsargdambja un sūkņu stacijas izbūve, Gaujas upes kreisā krasta nostiprinājums Ādažu novadā”</w:t>
      </w:r>
      <w:r w:rsidRPr="00214948">
        <w:rPr>
          <w:rFonts w:ascii="Times New Roman" w:hAnsi="Times New Roman" w:cs="Times New Roman"/>
        </w:rPr>
        <w:t xml:space="preserve"> (turpmāk – Projekts)</w:t>
      </w:r>
      <w:r w:rsidRPr="00214948">
        <w:rPr>
          <w:rFonts w:ascii="Times New Roman" w:hAnsi="Times New Roman" w:cs="Times New Roman"/>
        </w:rPr>
        <w:t xml:space="preserve"> ar</w:t>
      </w:r>
      <w:r w:rsidRPr="00214948">
        <w:rPr>
          <w:rFonts w:ascii="Times New Roman" w:hAnsi="Times New Roman" w:cs="Times New Roman"/>
        </w:rPr>
        <w:t xml:space="preserve"> </w:t>
      </w:r>
      <w:r w:rsidRPr="00214948">
        <w:rPr>
          <w:rFonts w:ascii="Times New Roman" w:hAnsi="Times New Roman" w:cs="Times New Roman"/>
        </w:rPr>
        <w:t>kop</w:t>
      </w:r>
      <w:r w:rsidR="00812FD0" w:rsidRPr="00214948">
        <w:rPr>
          <w:rFonts w:ascii="Times New Roman" w:hAnsi="Times New Roman" w:cs="Times New Roman"/>
        </w:rPr>
        <w:t>ējo</w:t>
      </w:r>
      <w:r w:rsidRPr="00214948">
        <w:rPr>
          <w:rFonts w:ascii="Times New Roman" w:hAnsi="Times New Roman" w:cs="Times New Roman"/>
        </w:rPr>
        <w:t xml:space="preserve"> plānoto finansējumu </w:t>
      </w:r>
      <w:r w:rsidRPr="00214948">
        <w:rPr>
          <w:rFonts w:ascii="Times New Roman" w:hAnsi="Times New Roman" w:cs="Times New Roman"/>
        </w:rPr>
        <w:t xml:space="preserve">4 800 000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t.sk. Eiropas Reģionālā attīstības fonda finansējums 4 080 000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un pašvaldības līd</w:t>
      </w:r>
      <w:r w:rsidRPr="00214948">
        <w:rPr>
          <w:rFonts w:ascii="Times New Roman" w:hAnsi="Times New Roman" w:cs="Times New Roman"/>
        </w:rPr>
        <w:t>z</w:t>
      </w:r>
      <w:r w:rsidRPr="00214948">
        <w:rPr>
          <w:rFonts w:ascii="Times New Roman" w:hAnsi="Times New Roman" w:cs="Times New Roman"/>
        </w:rPr>
        <w:t xml:space="preserve">finansējums 720 000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w:t>
      </w:r>
    </w:p>
    <w:p w14:paraId="78A94906" w14:textId="475849F9"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Saskaņā ar Ministru kabineta 2024. gada 30. aprīļa noteikumu Nr. 274 “</w:t>
      </w:r>
      <w:r w:rsidRPr="00214948">
        <w:rPr>
          <w:rFonts w:ascii="Times New Roman" w:hAnsi="Times New Roman" w:cs="Times New Roman"/>
        </w:rPr>
        <w:t>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Pr="00214948">
        <w:rPr>
          <w:rFonts w:ascii="Times New Roman" w:hAnsi="Times New Roman" w:cs="Times New Roman"/>
        </w:rPr>
        <w:t>” (turpmāk – noteikumi Nr. 274) 31. punkta 31.6. apakšpunktu, lai īstenotu Projektu</w:t>
      </w:r>
      <w:r w:rsidR="00674925" w:rsidRPr="00214948">
        <w:rPr>
          <w:rFonts w:ascii="Times New Roman" w:hAnsi="Times New Roman" w:cs="Times New Roman"/>
        </w:rPr>
        <w:t>,</w:t>
      </w:r>
      <w:r w:rsidRPr="00214948">
        <w:rPr>
          <w:rFonts w:ascii="Times New Roman" w:hAnsi="Times New Roman" w:cs="Times New Roman"/>
        </w:rPr>
        <w:t xml:space="preserve"> Pašvaldībai ir jānodrošina, ka nekustamais īpašums, kurā tiks veiktas Projektā paredzētās darbības, ir Projekta iesniedzēja īpašumā vai valdījumā visā Projekta īstenošanas laikā un šīs īpašuma vai valdījuma tiesības ir nostiprinātas Zemesgrāmatā</w:t>
      </w:r>
      <w:r w:rsidRPr="00214948">
        <w:rPr>
          <w:rFonts w:ascii="Times New Roman" w:hAnsi="Times New Roman" w:cs="Times New Roman"/>
        </w:rPr>
        <w:t>,</w:t>
      </w:r>
      <w:r w:rsidRPr="00214948">
        <w:rPr>
          <w:rFonts w:ascii="Times New Roman" w:hAnsi="Times New Roman" w:cs="Times New Roman"/>
        </w:rPr>
        <w:t xml:space="preserve"> un pēc noslēguma maksājuma veikšanas – termiņā, kas, ņemot vērā kalpošanas laika ilgumu, atjaunojamo, pārbūvējamo un izbūvējamo dambju gadījumā ir vismaz 50 gadi, nodrošinot tiesības piekļūt zemesgabaliem, kur paredzēts īstenot Projektu un veikt tajos infrastruktū</w:t>
      </w:r>
      <w:r w:rsidRPr="00214948">
        <w:rPr>
          <w:rFonts w:ascii="Times New Roman" w:hAnsi="Times New Roman" w:cs="Times New Roman"/>
        </w:rPr>
        <w:t xml:space="preserve">ras uzlabošanas darbus. </w:t>
      </w:r>
    </w:p>
    <w:p w14:paraId="116365C4" w14:textId="7F64E2E8"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Dome 2024. gada 27. jūnijā ar lēmumu Nr. 258 “</w:t>
      </w:r>
      <w:r w:rsidRPr="00214948">
        <w:rPr>
          <w:rFonts w:ascii="Times New Roman" w:hAnsi="Times New Roman" w:cs="Times New Roman"/>
        </w:rPr>
        <w:t>Par Plūdu projekta tālāku virzību</w:t>
      </w:r>
      <w:r w:rsidRPr="00214948">
        <w:rPr>
          <w:rFonts w:ascii="Times New Roman" w:hAnsi="Times New Roman" w:cs="Times New Roman"/>
        </w:rPr>
        <w:t xml:space="preserve">” pieņēma konceptuālu lēmumu par dalības turpināšanu augstāk minētajā specifiskā atbalsta mērķa programmā, neskatoties uz konstatētajiem riskiem, kas saistīti ar nekustamā īpašuma tiesību nostiprināšanu un pretenzijām no Projekta teritorijā esošo īpašnieku puses. </w:t>
      </w:r>
    </w:p>
    <w:p w14:paraId="2D43C9F9" w14:textId="77777777"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 xml:space="preserve">Projekta ietvaros paredzēts izbūvēt jaunu aizsargdambi no </w:t>
      </w:r>
      <w:proofErr w:type="spellStart"/>
      <w:r w:rsidRPr="00214948">
        <w:rPr>
          <w:rFonts w:ascii="Times New Roman" w:hAnsi="Times New Roman" w:cs="Times New Roman"/>
        </w:rPr>
        <w:t>Kadagas</w:t>
      </w:r>
      <w:proofErr w:type="spellEnd"/>
      <w:r w:rsidRPr="00214948">
        <w:rPr>
          <w:rFonts w:ascii="Times New Roman" w:hAnsi="Times New Roman" w:cs="Times New Roman"/>
        </w:rPr>
        <w:t xml:space="preserve"> tilta līdz Gaujas</w:t>
      </w:r>
      <w:r w:rsidRPr="00214948">
        <w:rPr>
          <w:rFonts w:ascii="Times New Roman" w:hAnsi="Times New Roman" w:cs="Times New Roman"/>
        </w:rPr>
        <w:t xml:space="preserve"> </w:t>
      </w:r>
      <w:r w:rsidRPr="00214948">
        <w:rPr>
          <w:rFonts w:ascii="Times New Roman" w:hAnsi="Times New Roman" w:cs="Times New Roman"/>
        </w:rPr>
        <w:t>-</w:t>
      </w:r>
      <w:r w:rsidRPr="00214948">
        <w:rPr>
          <w:rFonts w:ascii="Times New Roman" w:hAnsi="Times New Roman" w:cs="Times New Roman"/>
        </w:rPr>
        <w:t xml:space="preserve"> </w:t>
      </w:r>
      <w:r w:rsidRPr="00214948">
        <w:rPr>
          <w:rFonts w:ascii="Times New Roman" w:hAnsi="Times New Roman" w:cs="Times New Roman"/>
        </w:rPr>
        <w:t xml:space="preserve">Daugavas kanālam, </w:t>
      </w:r>
      <w:r w:rsidRPr="00214948">
        <w:rPr>
          <w:rFonts w:ascii="Times New Roman" w:hAnsi="Times New Roman" w:cs="Times New Roman"/>
          <w:lang w:bidi="lv-LV"/>
        </w:rPr>
        <w:t xml:space="preserve">jaunu sūkņu staciju pie </w:t>
      </w:r>
      <w:proofErr w:type="spellStart"/>
      <w:r w:rsidRPr="00214948">
        <w:rPr>
          <w:rFonts w:ascii="Times New Roman" w:hAnsi="Times New Roman" w:cs="Times New Roman"/>
          <w:lang w:bidi="lv-LV"/>
        </w:rPr>
        <w:t>Vējupes</w:t>
      </w:r>
      <w:proofErr w:type="spellEnd"/>
      <w:r w:rsidRPr="00214948">
        <w:rPr>
          <w:rFonts w:ascii="Times New Roman" w:hAnsi="Times New Roman" w:cs="Times New Roman"/>
          <w:lang w:bidi="lv-LV"/>
        </w:rPr>
        <w:t xml:space="preserve"> caurtekas regulatora, </w:t>
      </w:r>
      <w:r w:rsidRPr="00214948">
        <w:rPr>
          <w:rFonts w:ascii="Times New Roman" w:hAnsi="Times New Roman" w:cs="Times New Roman"/>
        </w:rPr>
        <w:t xml:space="preserve">nostiprināt Gaujas upes kreiso krastu ar </w:t>
      </w:r>
      <w:proofErr w:type="spellStart"/>
      <w:r w:rsidRPr="00214948">
        <w:rPr>
          <w:rFonts w:ascii="Times New Roman" w:hAnsi="Times New Roman" w:cs="Times New Roman"/>
        </w:rPr>
        <w:t>rievsienām</w:t>
      </w:r>
      <w:proofErr w:type="spellEnd"/>
      <w:r w:rsidRPr="00214948">
        <w:rPr>
          <w:rFonts w:ascii="Times New Roman" w:hAnsi="Times New Roman" w:cs="Times New Roman"/>
        </w:rPr>
        <w:t xml:space="preserve"> un </w:t>
      </w:r>
      <w:r w:rsidRPr="00214948">
        <w:rPr>
          <w:rFonts w:ascii="Times New Roman" w:hAnsi="Times New Roman" w:cs="Times New Roman"/>
          <w:lang w:bidi="lv-LV"/>
        </w:rPr>
        <w:t>paaugstināt ceļa Ādaži</w:t>
      </w:r>
      <w:r w:rsidRPr="00214948">
        <w:rPr>
          <w:rFonts w:ascii="Times New Roman" w:hAnsi="Times New Roman" w:cs="Times New Roman"/>
          <w:lang w:bidi="lv-LV"/>
        </w:rPr>
        <w:t xml:space="preserve"> </w:t>
      </w:r>
      <w:r w:rsidRPr="00214948">
        <w:rPr>
          <w:rFonts w:ascii="Times New Roman" w:hAnsi="Times New Roman" w:cs="Times New Roman"/>
          <w:lang w:bidi="lv-LV"/>
        </w:rPr>
        <w:t>-</w:t>
      </w:r>
      <w:r w:rsidRPr="00214948">
        <w:rPr>
          <w:rFonts w:ascii="Times New Roman" w:hAnsi="Times New Roman" w:cs="Times New Roman"/>
          <w:lang w:bidi="lv-LV"/>
        </w:rPr>
        <w:t xml:space="preserve"> </w:t>
      </w:r>
      <w:proofErr w:type="spellStart"/>
      <w:r w:rsidRPr="00214948">
        <w:rPr>
          <w:rFonts w:ascii="Times New Roman" w:hAnsi="Times New Roman" w:cs="Times New Roman"/>
          <w:lang w:bidi="lv-LV"/>
        </w:rPr>
        <w:t>Kadaga</w:t>
      </w:r>
      <w:proofErr w:type="spellEnd"/>
      <w:r w:rsidRPr="00214948">
        <w:rPr>
          <w:rFonts w:ascii="Times New Roman" w:hAnsi="Times New Roman" w:cs="Times New Roman"/>
          <w:lang w:bidi="lv-LV"/>
        </w:rPr>
        <w:t xml:space="preserve"> klātni. </w:t>
      </w:r>
      <w:r w:rsidRPr="00214948">
        <w:rPr>
          <w:rFonts w:ascii="Times New Roman" w:hAnsi="Times New Roman" w:cs="Times New Roman"/>
        </w:rPr>
        <w:t>Projekta īstenošana paredzēta laika posmā no 2024.</w:t>
      </w:r>
      <w:r w:rsidRPr="00214948">
        <w:rPr>
          <w:rFonts w:ascii="Times New Roman" w:hAnsi="Times New Roman" w:cs="Times New Roman"/>
        </w:rPr>
        <w:t xml:space="preserve"> </w:t>
      </w:r>
      <w:r w:rsidRPr="00214948">
        <w:rPr>
          <w:rFonts w:ascii="Times New Roman" w:hAnsi="Times New Roman" w:cs="Times New Roman"/>
        </w:rPr>
        <w:t>gada līdz</w:t>
      </w:r>
      <w:r w:rsidRPr="00214948">
        <w:rPr>
          <w:rFonts w:ascii="Times New Roman" w:hAnsi="Times New Roman" w:cs="Times New Roman"/>
        </w:rPr>
        <w:t xml:space="preserve"> 2029. gada 31. decembrim</w:t>
      </w:r>
      <w:r w:rsidRPr="00214948">
        <w:rPr>
          <w:rFonts w:ascii="Times New Roman" w:hAnsi="Times New Roman" w:cs="Times New Roman"/>
        </w:rPr>
        <w:t xml:space="preserve">. </w:t>
      </w:r>
    </w:p>
    <w:p w14:paraId="1CA83106" w14:textId="77777777"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lastRenderedPageBreak/>
        <w:t>Pamatojoties uz MK noteikumu Nr.274 25.5. apakšpunktu, kā obligātie pielikumi pie Projekta pieteikuma iesniegšanas Centrālajā finanšu un līgumu aģentūrā (turpmāk – CFLA) ir noteikti:</w:t>
      </w:r>
    </w:p>
    <w:p w14:paraId="7B6D654E" w14:textId="77777777" w:rsidR="00E71415" w:rsidRPr="00214948" w:rsidRDefault="00214948" w:rsidP="00E71415">
      <w:pPr>
        <w:pStyle w:val="ListParagraph"/>
        <w:numPr>
          <w:ilvl w:val="0"/>
          <w:numId w:val="3"/>
        </w:numPr>
        <w:spacing w:before="120" w:after="0"/>
        <w:contextualSpacing w:val="0"/>
      </w:pPr>
      <w:r w:rsidRPr="00214948">
        <w:t>Gaujas upes hidrauliskais modelis (posmā no Gaujas upes ietekas jūrā līdz Ādažu, Saulkrastu un Siguldas novada robežai);</w:t>
      </w:r>
    </w:p>
    <w:p w14:paraId="2ED44F08" w14:textId="77777777" w:rsidR="00E71415" w:rsidRPr="00214948" w:rsidRDefault="00214948" w:rsidP="00E71415">
      <w:pPr>
        <w:pStyle w:val="ListParagraph"/>
        <w:numPr>
          <w:ilvl w:val="0"/>
          <w:numId w:val="3"/>
        </w:numPr>
        <w:spacing w:before="120" w:after="0"/>
        <w:contextualSpacing w:val="0"/>
      </w:pPr>
      <w:r w:rsidRPr="00214948">
        <w:t>Ietekmes uz tautsaimniecību novērtējums, t.sk. izmaksu un ieguvumu analīzes novērtējums.</w:t>
      </w:r>
    </w:p>
    <w:p w14:paraId="21E8BCC0" w14:textId="6482C066"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Lai nodrošinātu MK noteikumu Nr.274 25.5. apakšpunkta izpildi</w:t>
      </w:r>
      <w:r w:rsidRPr="00214948">
        <w:rPr>
          <w:rFonts w:ascii="Times New Roman" w:hAnsi="Times New Roman" w:cs="Times New Roman"/>
        </w:rPr>
        <w:t>,</w:t>
      </w:r>
      <w:r w:rsidRPr="00214948">
        <w:rPr>
          <w:rFonts w:ascii="Times New Roman" w:hAnsi="Times New Roman" w:cs="Times New Roman"/>
        </w:rPr>
        <w:t xml:space="preserve"> Ādažu novada pašvaldība 2024. gada </w:t>
      </w:r>
      <w:r w:rsidRPr="00214948">
        <w:rPr>
          <w:rFonts w:ascii="Times New Roman" w:hAnsi="Times New Roman" w:cs="Times New Roman"/>
        </w:rPr>
        <w:t>25. aprīlī noslēdza līgumu ar SIA “Procesu analīzes un izpētes centrs” un SIA “</w:t>
      </w:r>
      <w:proofErr w:type="spellStart"/>
      <w:r w:rsidRPr="00214948">
        <w:rPr>
          <w:rFonts w:ascii="Times New Roman" w:hAnsi="Times New Roman" w:cs="Times New Roman"/>
        </w:rPr>
        <w:t>InnoMatrix</w:t>
      </w:r>
      <w:proofErr w:type="spellEnd"/>
      <w:r w:rsidRPr="00214948">
        <w:rPr>
          <w:rFonts w:ascii="Times New Roman" w:hAnsi="Times New Roman" w:cs="Times New Roman"/>
        </w:rPr>
        <w:t>”</w:t>
      </w:r>
      <w:r w:rsidR="007F2C3C" w:rsidRPr="00214948">
        <w:rPr>
          <w:rFonts w:ascii="Times New Roman" w:hAnsi="Times New Roman" w:cs="Times New Roman"/>
        </w:rPr>
        <w:t xml:space="preserve"> (</w:t>
      </w:r>
      <w:r w:rsidRPr="00214948">
        <w:rPr>
          <w:rFonts w:ascii="Times New Roman" w:hAnsi="Times New Roman" w:cs="Times New Roman"/>
        </w:rPr>
        <w:t xml:space="preserve">Līgums Nr. </w:t>
      </w:r>
      <w:r w:rsidRPr="00214948">
        <w:rPr>
          <w:rFonts w:ascii="Times New Roman" w:hAnsi="Times New Roman" w:cs="Times New Roman"/>
        </w:rPr>
        <w:t>JUR 2024-04/461</w:t>
      </w:r>
      <w:r w:rsidRPr="00214948">
        <w:rPr>
          <w:rFonts w:ascii="Times New Roman" w:hAnsi="Times New Roman" w:cs="Times New Roman"/>
        </w:rPr>
        <w:t xml:space="preserve"> </w:t>
      </w:r>
      <w:r w:rsidRPr="00214948">
        <w:rPr>
          <w:rFonts w:ascii="Times New Roman" w:hAnsi="Times New Roman" w:cs="Times New Roman"/>
        </w:rPr>
        <w:t xml:space="preserve">“par Gaujas upes hidrauliskā modeļa un ietekmes uz tautsaimniecību novērtējuma izstrādi” </w:t>
      </w:r>
      <w:r w:rsidRPr="00214948">
        <w:rPr>
          <w:rFonts w:ascii="Times New Roman" w:hAnsi="Times New Roman" w:cs="Times New Roman"/>
        </w:rPr>
        <w:t>(turpmāk – Līgums)</w:t>
      </w:r>
      <w:r w:rsidR="007F2C3C" w:rsidRPr="00214948">
        <w:rPr>
          <w:rFonts w:ascii="Times New Roman" w:hAnsi="Times New Roman" w:cs="Times New Roman"/>
        </w:rPr>
        <w:t>)</w:t>
      </w:r>
      <w:r w:rsidRPr="00214948">
        <w:rPr>
          <w:rFonts w:ascii="Times New Roman" w:hAnsi="Times New Roman" w:cs="Times New Roman"/>
        </w:rPr>
        <w:t xml:space="preserve">. Š.g. 25. janvārī tika iesniegts gala nodevums un abpusēji parakstīts pieņemšanas – nodošanas akts par darbu izpildi. Kopējās izmaksas šī līguma izpildei </w:t>
      </w:r>
      <w:r w:rsidR="007F2C3C" w:rsidRPr="00214948">
        <w:rPr>
          <w:rFonts w:ascii="Times New Roman" w:hAnsi="Times New Roman" w:cs="Times New Roman"/>
        </w:rPr>
        <w:t xml:space="preserve">ir </w:t>
      </w:r>
      <w:r w:rsidRPr="00214948">
        <w:rPr>
          <w:rFonts w:ascii="Times New Roman" w:hAnsi="Times New Roman" w:cs="Times New Roman"/>
        </w:rPr>
        <w:t xml:space="preserve">57 959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(ar PVN).</w:t>
      </w:r>
    </w:p>
    <w:p w14:paraId="789DD93A" w14:textId="77777777"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Līguma ietvaros izstrādātais izmaksu un ieguvumu analīzes novērtējums parādīja, ka Projekta bāzes risinājumam:</w:t>
      </w:r>
    </w:p>
    <w:p w14:paraId="5AA39136" w14:textId="77777777" w:rsidR="00E71415" w:rsidRPr="00214948" w:rsidRDefault="00214948" w:rsidP="00E71415">
      <w:pPr>
        <w:pStyle w:val="ListParagraph"/>
        <w:numPr>
          <w:ilvl w:val="0"/>
          <w:numId w:val="4"/>
        </w:numPr>
        <w:spacing w:before="120" w:after="0"/>
        <w:contextualSpacing w:val="0"/>
      </w:pPr>
      <w:r w:rsidRPr="00214948">
        <w:t xml:space="preserve">Jauna aizsargdambja 3.5 km garumā </w:t>
      </w:r>
      <w:r w:rsidRPr="00214948">
        <w:t xml:space="preserve">un vidēji 1.6 m platumā </w:t>
      </w:r>
      <w:r w:rsidRPr="00214948">
        <w:t>izbūve;</w:t>
      </w:r>
    </w:p>
    <w:p w14:paraId="5006AA4B" w14:textId="77777777" w:rsidR="00E71415" w:rsidRPr="00214948" w:rsidRDefault="00214948" w:rsidP="00E71415">
      <w:pPr>
        <w:pStyle w:val="ListParagraph"/>
        <w:numPr>
          <w:ilvl w:val="0"/>
          <w:numId w:val="4"/>
        </w:numPr>
        <w:spacing w:before="120" w:after="0"/>
        <w:contextualSpacing w:val="0"/>
      </w:pPr>
      <w:r w:rsidRPr="00214948">
        <w:t xml:space="preserve">Sūkņu stacijas (bez virszemes būves) būvniecība starp </w:t>
      </w:r>
      <w:proofErr w:type="spellStart"/>
      <w:r w:rsidRPr="00214948">
        <w:t>Vējupi</w:t>
      </w:r>
      <w:proofErr w:type="spellEnd"/>
      <w:r w:rsidRPr="00214948">
        <w:t xml:space="preserve"> un Gauju (pie </w:t>
      </w:r>
      <w:proofErr w:type="spellStart"/>
      <w:r w:rsidRPr="00214948">
        <w:t>Vējupes</w:t>
      </w:r>
      <w:proofErr w:type="spellEnd"/>
      <w:r w:rsidRPr="00214948">
        <w:t xml:space="preserve"> caurtekas – regulatora);</w:t>
      </w:r>
    </w:p>
    <w:p w14:paraId="2ABFEBBE" w14:textId="77777777" w:rsidR="00E71415" w:rsidRPr="00214948" w:rsidRDefault="00214948" w:rsidP="00E71415">
      <w:pPr>
        <w:pStyle w:val="ListParagraph"/>
        <w:numPr>
          <w:ilvl w:val="0"/>
          <w:numId w:val="4"/>
        </w:numPr>
        <w:spacing w:before="120" w:after="0"/>
        <w:contextualSpacing w:val="0"/>
      </w:pPr>
      <w:r w:rsidRPr="00214948">
        <w:t>Gaujas kreisā krasta nostiprinājuma izbūve lokālos posmos apdraudētajās vietās – kopumā 350 m garumā;</w:t>
      </w:r>
    </w:p>
    <w:p w14:paraId="1FC3B277" w14:textId="77777777" w:rsidR="00E71415" w:rsidRPr="00214948" w:rsidRDefault="00214948" w:rsidP="00E71415">
      <w:pPr>
        <w:pStyle w:val="ListParagraph"/>
        <w:numPr>
          <w:ilvl w:val="0"/>
          <w:numId w:val="4"/>
        </w:numPr>
        <w:spacing w:before="120" w:after="0"/>
        <w:contextualSpacing w:val="0"/>
      </w:pPr>
      <w:proofErr w:type="spellStart"/>
      <w:r w:rsidRPr="00214948">
        <w:t>Kadagas</w:t>
      </w:r>
      <w:proofErr w:type="spellEnd"/>
      <w:r w:rsidRPr="00214948">
        <w:t xml:space="preserve"> ceļa paaugstināšana posmā no </w:t>
      </w:r>
      <w:proofErr w:type="spellStart"/>
      <w:r w:rsidRPr="00214948">
        <w:t>Kadagas</w:t>
      </w:r>
      <w:proofErr w:type="spellEnd"/>
      <w:r w:rsidRPr="00214948">
        <w:t xml:space="preserve"> tilta pāri Gaujai apdzīvotas vietas </w:t>
      </w:r>
      <w:r w:rsidRPr="00214948">
        <w:t>“</w:t>
      </w:r>
      <w:proofErr w:type="spellStart"/>
      <w:r w:rsidRPr="00214948">
        <w:t>Kadaga</w:t>
      </w:r>
      <w:proofErr w:type="spellEnd"/>
      <w:r w:rsidRPr="00214948">
        <w:t>”</w:t>
      </w:r>
      <w:r w:rsidRPr="00214948">
        <w:t xml:space="preserve"> virzienā 620 m garumā</w:t>
      </w:r>
      <w:r w:rsidRPr="00214948">
        <w:t>,</w:t>
      </w:r>
    </w:p>
    <w:p w14:paraId="31A23BEC" w14:textId="570118A7"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n</w:t>
      </w:r>
      <w:r w:rsidRPr="00214948">
        <w:rPr>
          <w:rFonts w:ascii="Times New Roman" w:hAnsi="Times New Roman" w:cs="Times New Roman"/>
        </w:rPr>
        <w:t xml:space="preserve">epieciešamais finansējums kopā </w:t>
      </w:r>
      <w:r w:rsidR="00991F8C" w:rsidRPr="00214948">
        <w:rPr>
          <w:rFonts w:ascii="Times New Roman" w:hAnsi="Times New Roman" w:cs="Times New Roman"/>
        </w:rPr>
        <w:t>ir</w:t>
      </w:r>
      <w:r w:rsidRPr="00214948">
        <w:rPr>
          <w:rFonts w:ascii="Times New Roman" w:hAnsi="Times New Roman" w:cs="Times New Roman"/>
        </w:rPr>
        <w:t>:</w:t>
      </w:r>
      <w:r w:rsidRPr="00214948">
        <w:rPr>
          <w:rFonts w:ascii="Times New Roman" w:hAnsi="Times New Roman" w:cs="Times New Roman"/>
        </w:rPr>
        <w:t xml:space="preserve"> 6 577 815</w:t>
      </w:r>
      <w:r w:rsidRPr="00214948">
        <w:rPr>
          <w:rFonts w:ascii="Times New Roman" w:hAnsi="Times New Roman" w:cs="Times New Roman"/>
        </w:rPr>
        <w:t xml:space="preserve">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w:t>
      </w:r>
      <w:r w:rsidRPr="00214948">
        <w:rPr>
          <w:rFonts w:ascii="Times New Roman" w:hAnsi="Times New Roman" w:cs="Times New Roman"/>
        </w:rPr>
        <w:t xml:space="preserve">(ar PVN), kas ir par </w:t>
      </w:r>
      <w:r w:rsidRPr="00214948">
        <w:rPr>
          <w:rFonts w:ascii="Times New Roman" w:hAnsi="Times New Roman" w:cs="Times New Roman"/>
        </w:rPr>
        <w:t>1 777</w:t>
      </w:r>
      <w:r w:rsidRPr="00214948">
        <w:rPr>
          <w:rFonts w:ascii="Times New Roman" w:hAnsi="Times New Roman" w:cs="Times New Roman"/>
        </w:rPr>
        <w:t> </w:t>
      </w:r>
      <w:r w:rsidRPr="00214948">
        <w:rPr>
          <w:rFonts w:ascii="Times New Roman" w:hAnsi="Times New Roman" w:cs="Times New Roman"/>
        </w:rPr>
        <w:t>81</w:t>
      </w:r>
      <w:r w:rsidRPr="00214948">
        <w:rPr>
          <w:rFonts w:ascii="Times New Roman" w:hAnsi="Times New Roman" w:cs="Times New Roman"/>
        </w:rPr>
        <w:t>5</w:t>
      </w:r>
      <w:r w:rsidRPr="00214948">
        <w:rPr>
          <w:rFonts w:ascii="Times New Roman" w:hAnsi="Times New Roman" w:cs="Times New Roman"/>
        </w:rPr>
        <w:t xml:space="preserve">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(ar PVN) lielāks, nekā </w:t>
      </w:r>
      <w:r w:rsidRPr="00214948">
        <w:rPr>
          <w:rFonts w:ascii="Times New Roman" w:hAnsi="Times New Roman" w:cs="Times New Roman"/>
        </w:rPr>
        <w:t xml:space="preserve">sākotnēji aprēķināts un noteikts ar Rīkojumu. </w:t>
      </w:r>
      <w:r w:rsidRPr="00214948">
        <w:rPr>
          <w:rFonts w:ascii="Times New Roman" w:hAnsi="Times New Roman" w:cs="Times New Roman"/>
        </w:rPr>
        <w:t xml:space="preserve"> </w:t>
      </w:r>
    </w:p>
    <w:p w14:paraId="37E1AB85" w14:textId="601B950F"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Saskaņā ar MK noteikumu Nr. 274 31.3.</w:t>
      </w:r>
      <w:r w:rsidRPr="00214948">
        <w:rPr>
          <w:rFonts w:ascii="Times New Roman" w:hAnsi="Times New Roman" w:cs="Times New Roman"/>
        </w:rPr>
        <w:t xml:space="preserve"> </w:t>
      </w:r>
      <w:r w:rsidRPr="00214948">
        <w:rPr>
          <w:rFonts w:ascii="Times New Roman" w:hAnsi="Times New Roman" w:cs="Times New Roman"/>
        </w:rPr>
        <w:t xml:space="preserve">apakšpunkta nosacījumiem, īstenojot </w:t>
      </w:r>
      <w:r w:rsidRPr="00214948">
        <w:rPr>
          <w:rFonts w:ascii="Times New Roman" w:hAnsi="Times New Roman" w:cs="Times New Roman"/>
        </w:rPr>
        <w:t>P</w:t>
      </w:r>
      <w:r w:rsidRPr="00214948">
        <w:rPr>
          <w:rFonts w:ascii="Times New Roman" w:hAnsi="Times New Roman" w:cs="Times New Roman"/>
        </w:rPr>
        <w:t xml:space="preserve">rojektu, pašvaldībai </w:t>
      </w:r>
      <w:r w:rsidRPr="00214948">
        <w:rPr>
          <w:rFonts w:ascii="Times New Roman" w:hAnsi="Times New Roman" w:cs="Times New Roman"/>
        </w:rPr>
        <w:t>Projekta sadārdzinājum</w:t>
      </w:r>
      <w:r w:rsidR="00991F8C" w:rsidRPr="00214948">
        <w:rPr>
          <w:rFonts w:ascii="Times New Roman" w:hAnsi="Times New Roman" w:cs="Times New Roman"/>
        </w:rPr>
        <w:t>s</w:t>
      </w:r>
      <w:r w:rsidRPr="00214948">
        <w:rPr>
          <w:rFonts w:ascii="Times New Roman" w:hAnsi="Times New Roman" w:cs="Times New Roman"/>
        </w:rPr>
        <w:t xml:space="preserve"> jāsedz no saviem līdzekļiem.</w:t>
      </w:r>
    </w:p>
    <w:p w14:paraId="677DDE89" w14:textId="44B930F6"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 xml:space="preserve">Lai nodrošinātu atbilstošas informācijas sagatavošanu un korektas finanšu informācijas norādīšanu Projekta iesniegumā CFLA, balstoties jau uz šobrīd prognozēto izmaksu sadārdzinājumu, kopējais </w:t>
      </w:r>
      <w:r w:rsidRPr="00214948">
        <w:rPr>
          <w:rFonts w:ascii="Times New Roman" w:hAnsi="Times New Roman" w:cs="Times New Roman"/>
        </w:rPr>
        <w:t>pašvaldības līdzfinansējums</w:t>
      </w:r>
      <w:r w:rsidRPr="00214948">
        <w:rPr>
          <w:rFonts w:ascii="Times New Roman" w:hAnsi="Times New Roman" w:cs="Times New Roman"/>
        </w:rPr>
        <w:t xml:space="preserve"> </w:t>
      </w:r>
      <w:r w:rsidRPr="00214948">
        <w:rPr>
          <w:rFonts w:ascii="Times New Roman" w:hAnsi="Times New Roman" w:cs="Times New Roman"/>
        </w:rPr>
        <w:t xml:space="preserve">jānorāda </w:t>
      </w:r>
      <w:r w:rsidRPr="00214948">
        <w:rPr>
          <w:rFonts w:ascii="Times New Roman" w:hAnsi="Times New Roman" w:cs="Times New Roman"/>
          <w:u w:val="single"/>
        </w:rPr>
        <w:t>2 497</w:t>
      </w:r>
      <w:r w:rsidRPr="00214948">
        <w:rPr>
          <w:rFonts w:ascii="Times New Roman" w:hAnsi="Times New Roman" w:cs="Times New Roman"/>
          <w:u w:val="single"/>
        </w:rPr>
        <w:t> </w:t>
      </w:r>
      <w:r w:rsidRPr="00214948">
        <w:rPr>
          <w:rFonts w:ascii="Times New Roman" w:hAnsi="Times New Roman" w:cs="Times New Roman"/>
          <w:u w:val="single"/>
        </w:rPr>
        <w:t>81</w:t>
      </w:r>
      <w:r w:rsidRPr="00214948">
        <w:rPr>
          <w:rFonts w:ascii="Times New Roman" w:hAnsi="Times New Roman" w:cs="Times New Roman"/>
          <w:u w:val="single"/>
        </w:rPr>
        <w:t>5</w:t>
      </w:r>
      <w:r w:rsidRPr="00214948">
        <w:rPr>
          <w:rFonts w:ascii="Times New Roman" w:hAnsi="Times New Roman" w:cs="Times New Roman"/>
          <w:u w:val="single"/>
        </w:rPr>
        <w:t xml:space="preserve"> </w:t>
      </w:r>
      <w:proofErr w:type="spellStart"/>
      <w:r w:rsidRPr="00214948">
        <w:rPr>
          <w:rFonts w:ascii="Times New Roman" w:hAnsi="Times New Roman" w:cs="Times New Roman"/>
          <w:u w:val="single"/>
        </w:rPr>
        <w:t>euro</w:t>
      </w:r>
      <w:proofErr w:type="spellEnd"/>
      <w:r w:rsidRPr="00214948">
        <w:rPr>
          <w:rFonts w:ascii="Times New Roman" w:hAnsi="Times New Roman" w:cs="Times New Roman"/>
        </w:rPr>
        <w:t xml:space="preserve"> (ar PVN), t.sk. finansējums </w:t>
      </w:r>
      <w:r w:rsidRPr="00214948">
        <w:rPr>
          <w:rFonts w:ascii="Times New Roman" w:hAnsi="Times New Roman" w:cs="Times New Roman"/>
        </w:rPr>
        <w:t xml:space="preserve">720 000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(ar PVN) veido 15% no Projekta kopējām izmaksām, un finansējums </w:t>
      </w:r>
      <w:r w:rsidRPr="00214948">
        <w:rPr>
          <w:rFonts w:ascii="Times New Roman" w:hAnsi="Times New Roman" w:cs="Times New Roman"/>
        </w:rPr>
        <w:t>1 777</w:t>
      </w:r>
      <w:r w:rsidRPr="00214948">
        <w:rPr>
          <w:rFonts w:ascii="Times New Roman" w:hAnsi="Times New Roman" w:cs="Times New Roman"/>
        </w:rPr>
        <w:t> </w:t>
      </w:r>
      <w:r w:rsidRPr="00214948">
        <w:rPr>
          <w:rFonts w:ascii="Times New Roman" w:hAnsi="Times New Roman" w:cs="Times New Roman"/>
        </w:rPr>
        <w:t>81</w:t>
      </w:r>
      <w:r w:rsidRPr="00214948">
        <w:rPr>
          <w:rFonts w:ascii="Times New Roman" w:hAnsi="Times New Roman" w:cs="Times New Roman"/>
        </w:rPr>
        <w:t>5</w:t>
      </w:r>
      <w:r w:rsidRPr="00214948">
        <w:rPr>
          <w:rFonts w:ascii="Times New Roman" w:hAnsi="Times New Roman" w:cs="Times New Roman"/>
        </w:rPr>
        <w:t xml:space="preserve">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w:t>
      </w:r>
      <w:r w:rsidRPr="00214948">
        <w:rPr>
          <w:rFonts w:ascii="Times New Roman" w:hAnsi="Times New Roman" w:cs="Times New Roman"/>
        </w:rPr>
        <w:t>(ar PVN)</w:t>
      </w:r>
      <w:r w:rsidRPr="00214948">
        <w:rPr>
          <w:rFonts w:ascii="Times New Roman" w:hAnsi="Times New Roman" w:cs="Times New Roman"/>
        </w:rPr>
        <w:t xml:space="preserve">  </w:t>
      </w:r>
      <w:r w:rsidR="00991F8C" w:rsidRPr="00214948">
        <w:rPr>
          <w:rFonts w:ascii="Times New Roman" w:hAnsi="Times New Roman" w:cs="Times New Roman"/>
        </w:rPr>
        <w:t xml:space="preserve">papildu </w:t>
      </w:r>
      <w:r w:rsidRPr="00214948">
        <w:rPr>
          <w:rFonts w:ascii="Times New Roman" w:hAnsi="Times New Roman" w:cs="Times New Roman"/>
        </w:rPr>
        <w:t>pašvaldības finansējum</w:t>
      </w:r>
      <w:r w:rsidR="00991F8C" w:rsidRPr="00214948">
        <w:rPr>
          <w:rFonts w:ascii="Times New Roman" w:hAnsi="Times New Roman" w:cs="Times New Roman"/>
        </w:rPr>
        <w:t>s</w:t>
      </w:r>
      <w:r w:rsidRPr="00214948">
        <w:rPr>
          <w:rFonts w:ascii="Times New Roman" w:hAnsi="Times New Roman" w:cs="Times New Roman"/>
        </w:rPr>
        <w:t xml:space="preserve"> Projekta tiešo attiecināmo izmaksu segšanai. </w:t>
      </w:r>
    </w:p>
    <w:p w14:paraId="62CF2A13" w14:textId="735F7E37" w:rsidR="00E71415" w:rsidRPr="00214948" w:rsidRDefault="00214948" w:rsidP="00E71415">
      <w:pPr>
        <w:spacing w:before="120"/>
        <w:jc w:val="both"/>
        <w:rPr>
          <w:rFonts w:ascii="Times New Roman" w:hAnsi="Times New Roman" w:cs="Times New Roman"/>
        </w:rPr>
      </w:pPr>
      <w:r w:rsidRPr="00214948">
        <w:rPr>
          <w:rFonts w:ascii="Times New Roman" w:hAnsi="Times New Roman" w:cs="Times New Roman"/>
        </w:rPr>
        <w:t xml:space="preserve">Lai nodrošinātu korektu finanšu līdzekļu atspoguļošanu Projekta pieteikumā, kopējo finansējumu nepieciešams norādīt: </w:t>
      </w:r>
      <w:r w:rsidRPr="00214948">
        <w:rPr>
          <w:rFonts w:ascii="Times New Roman" w:hAnsi="Times New Roman" w:cs="Times New Roman"/>
        </w:rPr>
        <w:t xml:space="preserve">6 577 815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(ar PVN), t.sk., Eiropas Reģionālā attīstības fonda (turpmāk – ERAF) finansējum</w:t>
      </w:r>
      <w:r w:rsidR="00AA47A2" w:rsidRPr="00214948">
        <w:rPr>
          <w:rFonts w:ascii="Times New Roman" w:hAnsi="Times New Roman" w:cs="Times New Roman"/>
        </w:rPr>
        <w:t>s</w:t>
      </w:r>
      <w:r w:rsidRPr="00214948">
        <w:rPr>
          <w:rFonts w:ascii="Times New Roman" w:hAnsi="Times New Roman" w:cs="Times New Roman"/>
        </w:rPr>
        <w:t xml:space="preserve"> </w:t>
      </w:r>
      <w:r w:rsidRPr="00214948">
        <w:rPr>
          <w:rFonts w:ascii="Times New Roman" w:hAnsi="Times New Roman" w:cs="Times New Roman"/>
        </w:rPr>
        <w:t xml:space="preserve">4 080 000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(ar PVN) un pašvaldības līdzfinansējum</w:t>
      </w:r>
      <w:r w:rsidR="00AA47A2" w:rsidRPr="00214948">
        <w:rPr>
          <w:rFonts w:ascii="Times New Roman" w:hAnsi="Times New Roman" w:cs="Times New Roman"/>
        </w:rPr>
        <w:t>s</w:t>
      </w:r>
      <w:r w:rsidRPr="00214948">
        <w:rPr>
          <w:rFonts w:ascii="Times New Roman" w:hAnsi="Times New Roman" w:cs="Times New Roman"/>
        </w:rPr>
        <w:t xml:space="preserve"> </w:t>
      </w:r>
      <w:r w:rsidRPr="00214948">
        <w:rPr>
          <w:rFonts w:ascii="Times New Roman" w:hAnsi="Times New Roman" w:cs="Times New Roman"/>
        </w:rPr>
        <w:t>2 497</w:t>
      </w:r>
      <w:r w:rsidRPr="00214948">
        <w:rPr>
          <w:rFonts w:ascii="Times New Roman" w:hAnsi="Times New Roman" w:cs="Times New Roman"/>
        </w:rPr>
        <w:t> </w:t>
      </w:r>
      <w:r w:rsidRPr="00214948">
        <w:rPr>
          <w:rFonts w:ascii="Times New Roman" w:hAnsi="Times New Roman" w:cs="Times New Roman"/>
        </w:rPr>
        <w:t>81</w:t>
      </w:r>
      <w:r w:rsidRPr="00214948">
        <w:rPr>
          <w:rFonts w:ascii="Times New Roman" w:hAnsi="Times New Roman" w:cs="Times New Roman"/>
        </w:rPr>
        <w:t>5</w:t>
      </w:r>
      <w:r w:rsidRPr="00214948">
        <w:rPr>
          <w:rFonts w:ascii="Times New Roman" w:hAnsi="Times New Roman" w:cs="Times New Roman"/>
        </w:rPr>
        <w:t xml:space="preserve">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w:t>
      </w:r>
      <w:r w:rsidRPr="00214948">
        <w:rPr>
          <w:rFonts w:ascii="Times New Roman" w:hAnsi="Times New Roman" w:cs="Times New Roman"/>
        </w:rPr>
        <w:t>(ar PVN)</w:t>
      </w:r>
      <w:r w:rsidRPr="00214948">
        <w:rPr>
          <w:rFonts w:ascii="Times New Roman" w:hAnsi="Times New Roman" w:cs="Times New Roman"/>
        </w:rPr>
        <w:t xml:space="preserve">. </w:t>
      </w:r>
    </w:p>
    <w:p w14:paraId="6D8A9382" w14:textId="77777777" w:rsidR="009767EB" w:rsidRPr="00214948" w:rsidRDefault="00214948" w:rsidP="009767EB">
      <w:pPr>
        <w:spacing w:before="120"/>
        <w:jc w:val="both"/>
        <w:rPr>
          <w:rFonts w:ascii="Times New Roman" w:hAnsi="Times New Roman" w:cs="Times New Roman"/>
        </w:rPr>
      </w:pPr>
      <w:r w:rsidRPr="00214948">
        <w:rPr>
          <w:rFonts w:ascii="Times New Roman" w:hAnsi="Times New Roman" w:cs="Times New Roman"/>
        </w:rPr>
        <w:t xml:space="preserve">Kopējais Projekta īstenošanas sadārdzinājums jau ar </w:t>
      </w:r>
      <w:r w:rsidRPr="00214948">
        <w:rPr>
          <w:rFonts w:ascii="Times New Roman" w:hAnsi="Times New Roman" w:cs="Times New Roman"/>
        </w:rPr>
        <w:t>2024.</w:t>
      </w:r>
      <w:r w:rsidRPr="00214948">
        <w:rPr>
          <w:rFonts w:ascii="Times New Roman" w:hAnsi="Times New Roman" w:cs="Times New Roman"/>
        </w:rPr>
        <w:t xml:space="preserve"> gada prognozēm veido </w:t>
      </w:r>
      <w:r w:rsidRPr="00214948">
        <w:rPr>
          <w:rFonts w:ascii="Times New Roman" w:hAnsi="Times New Roman" w:cs="Times New Roman"/>
        </w:rPr>
        <w:t xml:space="preserve">1 777 815 </w:t>
      </w:r>
      <w:proofErr w:type="spellStart"/>
      <w:r w:rsidRPr="00214948">
        <w:rPr>
          <w:rFonts w:ascii="Times New Roman" w:hAnsi="Times New Roman" w:cs="Times New Roman"/>
        </w:rPr>
        <w:t>euro</w:t>
      </w:r>
      <w:proofErr w:type="spellEnd"/>
      <w:r w:rsidRPr="00214948">
        <w:rPr>
          <w:rFonts w:ascii="Times New Roman" w:hAnsi="Times New Roman" w:cs="Times New Roman"/>
        </w:rPr>
        <w:t xml:space="preserve"> </w:t>
      </w:r>
      <w:r w:rsidRPr="00214948">
        <w:rPr>
          <w:rFonts w:ascii="Times New Roman" w:hAnsi="Times New Roman" w:cs="Times New Roman"/>
        </w:rPr>
        <w:t xml:space="preserve">(ar PVN). </w:t>
      </w:r>
    </w:p>
    <w:p w14:paraId="408E01DB" w14:textId="77777777" w:rsidR="00E71415" w:rsidRPr="00214948" w:rsidRDefault="00214948" w:rsidP="00214948">
      <w:pPr>
        <w:jc w:val="both"/>
        <w:rPr>
          <w:rFonts w:ascii="Times New Roman" w:hAnsi="Times New Roman" w:cs="Times New Roman"/>
        </w:rPr>
      </w:pPr>
      <w:r w:rsidRPr="00214948">
        <w:rPr>
          <w:rFonts w:ascii="Times New Roman" w:hAnsi="Times New Roman" w:cs="Times New Roman"/>
        </w:rPr>
        <w:t xml:space="preserve">Projekta kopējās izmaksas sadalās šādās izmaksu pozīcijās: </w:t>
      </w:r>
    </w:p>
    <w:p w14:paraId="22E9F811" w14:textId="77777777" w:rsidR="00E71415" w:rsidRDefault="00214948" w:rsidP="00214948">
      <w:pPr>
        <w:jc w:val="right"/>
        <w:rPr>
          <w:rFonts w:ascii="Times New Roman" w:hAnsi="Times New Roman" w:cs="Times New Roman"/>
        </w:rPr>
      </w:pPr>
      <w:r>
        <w:rPr>
          <w:rFonts w:ascii="Times New Roman" w:hAnsi="Times New Roman" w:cs="Times New Roman"/>
        </w:rPr>
        <w:t>1.tabula</w:t>
      </w:r>
    </w:p>
    <w:p w14:paraId="04DE5EEC" w14:textId="77777777" w:rsidR="00E71415" w:rsidRDefault="00214948" w:rsidP="00214948">
      <w:pPr>
        <w:spacing w:after="120"/>
        <w:jc w:val="center"/>
        <w:rPr>
          <w:rFonts w:ascii="Times New Roman" w:hAnsi="Times New Roman" w:cs="Times New Roman"/>
        </w:rPr>
      </w:pPr>
      <w:r>
        <w:rPr>
          <w:rFonts w:ascii="Times New Roman" w:hAnsi="Times New Roman" w:cs="Times New Roman"/>
        </w:rPr>
        <w:t>Indikatīvi plānotās Projekta kopējās izmaksas sadalījumā pa pozīcijām</w:t>
      </w:r>
    </w:p>
    <w:tbl>
      <w:tblPr>
        <w:tblW w:w="8324" w:type="dxa"/>
        <w:jc w:val="center"/>
        <w:tblLook w:val="04A0" w:firstRow="1" w:lastRow="0" w:firstColumn="1" w:lastColumn="0" w:noHBand="0" w:noVBand="1"/>
      </w:tblPr>
      <w:tblGrid>
        <w:gridCol w:w="911"/>
        <w:gridCol w:w="5962"/>
        <w:gridCol w:w="1451"/>
      </w:tblGrid>
      <w:tr w:rsidR="004265E3" w14:paraId="10D3188A" w14:textId="77777777" w:rsidTr="00214948">
        <w:trPr>
          <w:trHeight w:val="250"/>
          <w:jc w:val="center"/>
        </w:trPr>
        <w:tc>
          <w:tcPr>
            <w:tcW w:w="91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064C964"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proofErr w:type="spellStart"/>
            <w:r w:rsidRPr="00F65DF0">
              <w:rPr>
                <w:rFonts w:ascii="Times New Roman" w:eastAsia="Times New Roman" w:hAnsi="Times New Roman" w:cs="Times New Roman"/>
                <w:b/>
                <w:bCs/>
                <w:color w:val="000000"/>
                <w:sz w:val="22"/>
                <w:szCs w:val="22"/>
                <w:lang w:eastAsia="lv-LV"/>
              </w:rPr>
              <w:t>Nr.p.k</w:t>
            </w:r>
            <w:proofErr w:type="spellEnd"/>
            <w:r w:rsidRPr="00F65DF0">
              <w:rPr>
                <w:rFonts w:ascii="Times New Roman" w:eastAsia="Times New Roman" w:hAnsi="Times New Roman" w:cs="Times New Roman"/>
                <w:b/>
                <w:bCs/>
                <w:color w:val="000000"/>
                <w:sz w:val="22"/>
                <w:szCs w:val="22"/>
                <w:lang w:eastAsia="lv-LV"/>
              </w:rPr>
              <w:t>.</w:t>
            </w:r>
          </w:p>
        </w:tc>
        <w:tc>
          <w:tcPr>
            <w:tcW w:w="596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8ECD87"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Izmaksas</w:t>
            </w:r>
          </w:p>
        </w:tc>
        <w:tc>
          <w:tcPr>
            <w:tcW w:w="14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6FA9D6"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 xml:space="preserve">EUR, ar PVN </w:t>
            </w:r>
          </w:p>
        </w:tc>
      </w:tr>
      <w:tr w:rsidR="004265E3" w14:paraId="17E0BFC5" w14:textId="77777777" w:rsidTr="00214948">
        <w:trPr>
          <w:trHeight w:val="683"/>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168B"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1</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A83A6"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Būvdarbu izmaksas projekta "Jauna aizsargdambja un sūkņu stacijas izbūve, Gaujas upes kreisā krasta nostiprinājums Ādažu novadā" ietvaros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95724"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5 989 500</w:t>
            </w:r>
          </w:p>
        </w:tc>
      </w:tr>
      <w:tr w:rsidR="004265E3" w14:paraId="482E28D9" w14:textId="77777777" w:rsidTr="00214948">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9AB2E" w14:textId="77777777" w:rsidR="00E71415" w:rsidRPr="00F65DF0" w:rsidRDefault="00214948"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1.1.</w:t>
            </w:r>
          </w:p>
        </w:tc>
        <w:tc>
          <w:tcPr>
            <w:tcW w:w="5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8C98B" w14:textId="77777777" w:rsidR="00E71415" w:rsidRPr="00F65DF0" w:rsidRDefault="00214948"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Jauna aizsargdambja izbūve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8BE6D" w14:textId="77777777" w:rsidR="00E71415" w:rsidRPr="00F65DF0" w:rsidRDefault="00214948"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3 811 500</w:t>
            </w:r>
          </w:p>
        </w:tc>
      </w:tr>
      <w:tr w:rsidR="004265E3" w14:paraId="3200A925" w14:textId="77777777" w:rsidTr="00214948">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1F116" w14:textId="77777777" w:rsidR="00E71415" w:rsidRPr="00F65DF0" w:rsidRDefault="00214948"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lastRenderedPageBreak/>
              <w:t>1.2.</w:t>
            </w:r>
          </w:p>
        </w:tc>
        <w:tc>
          <w:tcPr>
            <w:tcW w:w="5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AB42E" w14:textId="77777777" w:rsidR="00E71415" w:rsidRPr="00F65DF0" w:rsidRDefault="00214948"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 xml:space="preserve">Sūkņu stacijas (bez virszemes būves) būvniecība </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F24B8" w14:textId="77777777" w:rsidR="00E71415" w:rsidRPr="00F65DF0" w:rsidRDefault="00214948"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326 700</w:t>
            </w:r>
          </w:p>
        </w:tc>
      </w:tr>
      <w:tr w:rsidR="004265E3" w14:paraId="7A766207" w14:textId="77777777" w:rsidTr="00214948">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5C57C" w14:textId="77777777" w:rsidR="00E71415" w:rsidRPr="00F65DF0" w:rsidRDefault="00214948"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1.3.</w:t>
            </w:r>
          </w:p>
        </w:tc>
        <w:tc>
          <w:tcPr>
            <w:tcW w:w="5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061C" w14:textId="77777777" w:rsidR="00E71415" w:rsidRPr="00F65DF0" w:rsidRDefault="00214948"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Gaujas kreisā krasta nostiprinājums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50E67" w14:textId="77777777" w:rsidR="00E71415" w:rsidRPr="00F65DF0" w:rsidRDefault="00214948"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508 200</w:t>
            </w:r>
          </w:p>
        </w:tc>
      </w:tr>
      <w:tr w:rsidR="004265E3" w14:paraId="6266B141" w14:textId="77777777" w:rsidTr="00214948">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B9F54" w14:textId="77777777" w:rsidR="00E71415" w:rsidRPr="00F65DF0" w:rsidRDefault="00214948"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1.4.</w:t>
            </w:r>
          </w:p>
        </w:tc>
        <w:tc>
          <w:tcPr>
            <w:tcW w:w="5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2BDD" w14:textId="77777777" w:rsidR="00E71415" w:rsidRPr="00F65DF0" w:rsidRDefault="00214948" w:rsidP="00FE25D2">
            <w:pPr>
              <w:rPr>
                <w:rFonts w:ascii="Times New Roman" w:eastAsia="Times New Roman" w:hAnsi="Times New Roman" w:cs="Times New Roman"/>
                <w:color w:val="000000"/>
                <w:sz w:val="22"/>
                <w:szCs w:val="22"/>
                <w:lang w:eastAsia="lv-LV"/>
              </w:rPr>
            </w:pPr>
            <w:proofErr w:type="spellStart"/>
            <w:r w:rsidRPr="00F65DF0">
              <w:rPr>
                <w:rFonts w:ascii="Times New Roman" w:eastAsia="Times New Roman" w:hAnsi="Times New Roman" w:cs="Times New Roman"/>
                <w:color w:val="000000"/>
                <w:sz w:val="22"/>
                <w:szCs w:val="22"/>
                <w:lang w:eastAsia="lv-LV"/>
              </w:rPr>
              <w:t>Kadagas</w:t>
            </w:r>
            <w:proofErr w:type="spellEnd"/>
            <w:r w:rsidRPr="00F65DF0">
              <w:rPr>
                <w:rFonts w:ascii="Times New Roman" w:eastAsia="Times New Roman" w:hAnsi="Times New Roman" w:cs="Times New Roman"/>
                <w:color w:val="000000"/>
                <w:sz w:val="22"/>
                <w:szCs w:val="22"/>
                <w:lang w:eastAsia="lv-LV"/>
              </w:rPr>
              <w:t xml:space="preserve"> ceļa paaugstināšana</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B88AA" w14:textId="77777777" w:rsidR="00E71415" w:rsidRPr="00F65DF0" w:rsidRDefault="00214948"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1 343 100</w:t>
            </w:r>
          </w:p>
        </w:tc>
      </w:tr>
      <w:tr w:rsidR="004265E3" w14:paraId="5099ECD6" w14:textId="77777777" w:rsidTr="00214948">
        <w:trPr>
          <w:trHeight w:val="453"/>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001B"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2</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B817"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Būvprojekta izstrādes un autoruzraudzības izmaksas - 3%, būvprojekta ekspertīze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319C"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194 810</w:t>
            </w:r>
          </w:p>
        </w:tc>
      </w:tr>
      <w:tr w:rsidR="004265E3" w14:paraId="294EA649" w14:textId="77777777" w:rsidTr="00214948">
        <w:trPr>
          <w:trHeight w:val="250"/>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FAC4D"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3</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1E8A8"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Būvdarbu būvuzraudzības izmaksas - 1,5%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730F8"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89 843</w:t>
            </w:r>
          </w:p>
        </w:tc>
      </w:tr>
      <w:tr w:rsidR="004265E3" w14:paraId="30E7C5FD" w14:textId="77777777" w:rsidTr="00214948">
        <w:trPr>
          <w:trHeight w:val="250"/>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E12AA"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4</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EDCEC"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Ietekmes uz vidi novērtējuma izmaksas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296B"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65 340</w:t>
            </w:r>
          </w:p>
        </w:tc>
      </w:tr>
      <w:tr w:rsidR="004265E3" w14:paraId="18353ACD" w14:textId="77777777" w:rsidTr="00214948">
        <w:trPr>
          <w:trHeight w:val="453"/>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345C3"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8354B"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Hidrauliskā modeļa un ietekmes uz tautsaimniecību novērtējuma izstrāde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1D7E"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57 959</w:t>
            </w:r>
          </w:p>
        </w:tc>
      </w:tr>
      <w:tr w:rsidR="004265E3" w14:paraId="00DA3790" w14:textId="77777777" w:rsidTr="00214948">
        <w:trPr>
          <w:trHeight w:val="272"/>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891D"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6</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F1AF"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Zemes iegādes izmaksas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7961"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180 000</w:t>
            </w:r>
          </w:p>
        </w:tc>
      </w:tr>
      <w:tr w:rsidR="004265E3" w14:paraId="17D47828" w14:textId="77777777" w:rsidTr="00214948">
        <w:trPr>
          <w:trHeight w:val="466"/>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4C91"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7</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0302D" w14:textId="77777777" w:rsidR="00E71415" w:rsidRPr="00F65DF0" w:rsidRDefault="00214948"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 xml:space="preserve">Ar projekta darbībām tieši saistīto </w:t>
            </w:r>
            <w:r w:rsidRPr="00F65DF0">
              <w:rPr>
                <w:rFonts w:ascii="Times New Roman" w:eastAsia="Times New Roman" w:hAnsi="Times New Roman" w:cs="Times New Roman"/>
                <w:b/>
                <w:bCs/>
                <w:color w:val="000000"/>
                <w:sz w:val="22"/>
                <w:szCs w:val="22"/>
                <w:lang w:eastAsia="lv-LV"/>
              </w:rPr>
              <w:t>komunikācijas un vizuālās identitātes pasākumu izmaksas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25B4"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363</w:t>
            </w:r>
          </w:p>
        </w:tc>
      </w:tr>
      <w:tr w:rsidR="004265E3" w14:paraId="10D6C546" w14:textId="77777777" w:rsidTr="009767EB">
        <w:trPr>
          <w:trHeight w:val="236"/>
          <w:jc w:val="center"/>
        </w:trPr>
        <w:tc>
          <w:tcPr>
            <w:tcW w:w="6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2637B" w14:textId="77777777" w:rsidR="00E71415" w:rsidRPr="00F65DF0" w:rsidRDefault="00214948" w:rsidP="00FE25D2">
            <w:pPr>
              <w:jc w:val="right"/>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Kopējās izmaksas (bez PVN)</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F546D" w14:textId="77777777" w:rsidR="00E71415" w:rsidRPr="00F65DF0" w:rsidRDefault="00214948"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5 467 450</w:t>
            </w:r>
          </w:p>
        </w:tc>
      </w:tr>
      <w:tr w:rsidR="004265E3" w14:paraId="1CD0CD0C" w14:textId="77777777" w:rsidTr="009767EB">
        <w:trPr>
          <w:trHeight w:val="262"/>
          <w:jc w:val="center"/>
        </w:trPr>
        <w:tc>
          <w:tcPr>
            <w:tcW w:w="6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AC295" w14:textId="77777777" w:rsidR="00E71415" w:rsidRPr="00F65DF0" w:rsidRDefault="00214948" w:rsidP="00FE25D2">
            <w:pPr>
              <w:jc w:val="right"/>
              <w:rPr>
                <w:rFonts w:ascii="Times New Roman" w:eastAsia="Times New Roman" w:hAnsi="Times New Roman" w:cs="Times New Roman"/>
                <w:i/>
                <w:iCs/>
                <w:color w:val="000000"/>
                <w:sz w:val="22"/>
                <w:szCs w:val="22"/>
                <w:lang w:eastAsia="lv-LV"/>
              </w:rPr>
            </w:pPr>
            <w:r w:rsidRPr="00F65DF0">
              <w:rPr>
                <w:rFonts w:ascii="Times New Roman" w:eastAsia="Times New Roman" w:hAnsi="Times New Roman" w:cs="Times New Roman"/>
                <w:i/>
                <w:iCs/>
                <w:color w:val="000000"/>
                <w:sz w:val="22"/>
                <w:szCs w:val="22"/>
                <w:lang w:eastAsia="lv-LV"/>
              </w:rPr>
              <w:t>PVN 21% (1., 2., 3., 4., 5., 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91CA" w14:textId="77777777" w:rsidR="00E71415" w:rsidRPr="00F65DF0" w:rsidRDefault="00214948" w:rsidP="00FE25D2">
            <w:pPr>
              <w:jc w:val="right"/>
              <w:rPr>
                <w:rFonts w:ascii="Times New Roman" w:eastAsia="Times New Roman" w:hAnsi="Times New Roman" w:cs="Times New Roman"/>
                <w:i/>
                <w:iCs/>
                <w:color w:val="FF0000"/>
                <w:sz w:val="22"/>
                <w:szCs w:val="22"/>
                <w:lang w:eastAsia="lv-LV"/>
              </w:rPr>
            </w:pPr>
            <w:r w:rsidRPr="00F65DF0">
              <w:rPr>
                <w:rFonts w:ascii="Times New Roman" w:eastAsia="Times New Roman" w:hAnsi="Times New Roman" w:cs="Times New Roman"/>
                <w:i/>
                <w:iCs/>
                <w:sz w:val="22"/>
                <w:szCs w:val="22"/>
                <w:lang w:eastAsia="lv-LV"/>
              </w:rPr>
              <w:t>1 110 365</w:t>
            </w:r>
          </w:p>
        </w:tc>
      </w:tr>
      <w:tr w:rsidR="004265E3" w14:paraId="291032F2" w14:textId="77777777" w:rsidTr="009767EB">
        <w:trPr>
          <w:trHeight w:val="320"/>
          <w:jc w:val="center"/>
        </w:trPr>
        <w:tc>
          <w:tcPr>
            <w:tcW w:w="6873"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15716F6" w14:textId="77777777" w:rsidR="00E71415" w:rsidRPr="00F65DF0" w:rsidRDefault="00214948" w:rsidP="00FE25D2">
            <w:pPr>
              <w:jc w:val="right"/>
              <w:rPr>
                <w:rFonts w:ascii="Times New Roman" w:eastAsia="Times New Roman" w:hAnsi="Times New Roman" w:cs="Times New Roman"/>
                <w:b/>
                <w:bCs/>
                <w:sz w:val="22"/>
                <w:szCs w:val="22"/>
                <w:lang w:eastAsia="lv-LV"/>
              </w:rPr>
            </w:pPr>
            <w:r w:rsidRPr="00F65DF0">
              <w:rPr>
                <w:rFonts w:ascii="Times New Roman" w:eastAsia="Times New Roman" w:hAnsi="Times New Roman" w:cs="Times New Roman"/>
                <w:b/>
                <w:bCs/>
                <w:sz w:val="22"/>
                <w:szCs w:val="22"/>
                <w:lang w:eastAsia="lv-LV"/>
              </w:rPr>
              <w:t>Kopā</w:t>
            </w:r>
          </w:p>
        </w:tc>
        <w:tc>
          <w:tcPr>
            <w:tcW w:w="145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518876D" w14:textId="77777777" w:rsidR="00E71415" w:rsidRPr="00F65DF0" w:rsidRDefault="00214948" w:rsidP="00FE25D2">
            <w:pPr>
              <w:jc w:val="center"/>
              <w:rPr>
                <w:rFonts w:ascii="Times New Roman" w:eastAsia="Times New Roman" w:hAnsi="Times New Roman" w:cs="Times New Roman"/>
                <w:b/>
                <w:bCs/>
                <w:sz w:val="22"/>
                <w:szCs w:val="22"/>
                <w:lang w:eastAsia="lv-LV"/>
              </w:rPr>
            </w:pPr>
            <w:r w:rsidRPr="00F65DF0">
              <w:rPr>
                <w:rFonts w:ascii="Times New Roman" w:eastAsia="Times New Roman" w:hAnsi="Times New Roman" w:cs="Times New Roman"/>
                <w:b/>
                <w:bCs/>
                <w:sz w:val="22"/>
                <w:szCs w:val="22"/>
                <w:lang w:eastAsia="lv-LV"/>
              </w:rPr>
              <w:t>6 577 815</w:t>
            </w:r>
          </w:p>
        </w:tc>
      </w:tr>
    </w:tbl>
    <w:p w14:paraId="44C5C1BF" w14:textId="189593ED" w:rsidR="00E71415" w:rsidRPr="00776B03" w:rsidRDefault="00214948" w:rsidP="00E71415">
      <w:pPr>
        <w:pStyle w:val="NoSpacing"/>
        <w:spacing w:before="120"/>
        <w:jc w:val="both"/>
        <w:rPr>
          <w:rFonts w:ascii="Times New Roman" w:hAnsi="Times New Roman" w:cs="Times New Roman"/>
        </w:rPr>
      </w:pPr>
      <w:r w:rsidRPr="00776B03">
        <w:rPr>
          <w:rFonts w:ascii="Times New Roman" w:hAnsi="Times New Roman" w:cs="Times New Roman"/>
        </w:rPr>
        <w:t xml:space="preserve">Ņemot vērā pēdējo gadu pieaugošo cenu tendences, ir prognozējams, ka Projekta </w:t>
      </w:r>
      <w:r w:rsidRPr="00776B03">
        <w:rPr>
          <w:rFonts w:ascii="Times New Roman" w:hAnsi="Times New Roman" w:cs="Times New Roman"/>
        </w:rPr>
        <w:t>īstenošanas rezultātā būs jāsaskaras ar vairākiem būtiskiem riskiem:</w:t>
      </w:r>
    </w:p>
    <w:p w14:paraId="71A68B95" w14:textId="77777777" w:rsidR="00E71415" w:rsidRPr="00776B03" w:rsidRDefault="00214948" w:rsidP="00E71415">
      <w:pPr>
        <w:pStyle w:val="NoSpacing"/>
        <w:numPr>
          <w:ilvl w:val="0"/>
          <w:numId w:val="5"/>
        </w:numPr>
        <w:spacing w:before="120"/>
        <w:jc w:val="both"/>
        <w:rPr>
          <w:rFonts w:ascii="Times New Roman" w:hAnsi="Times New Roman" w:cs="Times New Roman"/>
        </w:rPr>
      </w:pPr>
      <w:r w:rsidRPr="00776B03">
        <w:rPr>
          <w:rFonts w:ascii="Times New Roman" w:hAnsi="Times New Roman" w:cs="Times New Roman"/>
        </w:rPr>
        <w:t>nespēju vienoties ar potenciālajiem zemju īpašniekiem par zemes daļas nodošanu pašvaldībai īpašumtiesību sakārtošanai;</w:t>
      </w:r>
    </w:p>
    <w:p w14:paraId="1D45D31C" w14:textId="77777777" w:rsidR="00E71415" w:rsidRPr="00776B03" w:rsidRDefault="00214948" w:rsidP="00E71415">
      <w:pPr>
        <w:pStyle w:val="NoSpacing"/>
        <w:numPr>
          <w:ilvl w:val="0"/>
          <w:numId w:val="5"/>
        </w:numPr>
        <w:spacing w:before="120"/>
        <w:jc w:val="both"/>
        <w:rPr>
          <w:rFonts w:ascii="Times New Roman" w:hAnsi="Times New Roman" w:cs="Times New Roman"/>
        </w:rPr>
      </w:pPr>
      <w:r w:rsidRPr="00776B03">
        <w:rPr>
          <w:rFonts w:ascii="Times New Roman" w:hAnsi="Times New Roman" w:cs="Times New Roman"/>
        </w:rPr>
        <w:t>zemes īpašnieku nesamērīgi augstās prasības, iepazīstoties ar projektēšanas rezultātā izstrādāto dambja izvietojuma augstuma un platuma rādītājiem, kā rezultātā daļa īpašnieku kategoriski atsakās turpināt</w:t>
      </w:r>
      <w:r>
        <w:rPr>
          <w:rFonts w:ascii="Times New Roman" w:hAnsi="Times New Roman" w:cs="Times New Roman"/>
        </w:rPr>
        <w:t xml:space="preserve"> sadarbību;</w:t>
      </w:r>
    </w:p>
    <w:p w14:paraId="1AC095F1" w14:textId="77777777" w:rsidR="00E71415" w:rsidRPr="00776B03" w:rsidRDefault="00214948" w:rsidP="00E71415">
      <w:pPr>
        <w:pStyle w:val="NoSpacing"/>
        <w:numPr>
          <w:ilvl w:val="0"/>
          <w:numId w:val="5"/>
        </w:numPr>
        <w:spacing w:before="120"/>
        <w:jc w:val="both"/>
        <w:rPr>
          <w:rFonts w:ascii="Times New Roman" w:hAnsi="Times New Roman" w:cs="Times New Roman"/>
        </w:rPr>
      </w:pPr>
      <w:r w:rsidRPr="00776B03">
        <w:rPr>
          <w:rFonts w:ascii="Times New Roman" w:hAnsi="Times New Roman" w:cs="Times New Roman"/>
        </w:rPr>
        <w:t>jau šobrīd prognozējams iespējams Projekta īstenošanas un realizēšanas izmaksu sadārdzinājums, radot būtisku slogu uz pašvaldības budžetu u.c. riski.</w:t>
      </w:r>
    </w:p>
    <w:p w14:paraId="212B6384" w14:textId="77777777" w:rsidR="009767EB" w:rsidRDefault="00214948" w:rsidP="00E71415">
      <w:pPr>
        <w:pStyle w:val="NoSpacing"/>
        <w:spacing w:before="120"/>
        <w:jc w:val="both"/>
        <w:rPr>
          <w:rFonts w:ascii="Times New Roman" w:hAnsi="Times New Roman" w:cs="Times New Roman"/>
        </w:rPr>
      </w:pPr>
      <w:r>
        <w:rPr>
          <w:rFonts w:ascii="Times New Roman" w:hAnsi="Times New Roman" w:cs="Times New Roman"/>
        </w:rPr>
        <w:t xml:space="preserve">Plūdi – pavasara pali, ledus sastrēgumu plūdi, kā arī intensīvu nokrišņu izraisīti plūdi, ir radījuši būtiskas problēmas Ādažu novada teritorijā, </w:t>
      </w:r>
      <w:r w:rsidR="00AE1BFE">
        <w:rPr>
          <w:rFonts w:ascii="Times New Roman" w:hAnsi="Times New Roman" w:cs="Times New Roman"/>
        </w:rPr>
        <w:t>apdraudot</w:t>
      </w:r>
      <w:r>
        <w:rPr>
          <w:rFonts w:ascii="Times New Roman" w:hAnsi="Times New Roman" w:cs="Times New Roman"/>
        </w:rPr>
        <w:t xml:space="preserve"> iedzīvotājus, Ādažu vidusskolu, appludinot un bojājot tuvumā esošo ceļa infrastruktūru. Pēdējos gados ir novēroti arī ievērojami intensīva Gaujas krastu erozija, kas var radīt būtiskus ekonomiskos zaudējumus. </w:t>
      </w:r>
    </w:p>
    <w:p w14:paraId="4D687262" w14:textId="77777777" w:rsidR="009767EB" w:rsidRDefault="00214948" w:rsidP="00E71415">
      <w:pPr>
        <w:pStyle w:val="NoSpacing"/>
        <w:spacing w:before="120"/>
        <w:jc w:val="both"/>
        <w:rPr>
          <w:rFonts w:ascii="Times New Roman" w:hAnsi="Times New Roman" w:cs="Times New Roman"/>
        </w:rPr>
      </w:pPr>
      <w:r>
        <w:rPr>
          <w:rFonts w:ascii="Times New Roman" w:hAnsi="Times New Roman" w:cs="Times New Roman"/>
        </w:rPr>
        <w:t>Neīstenojot Projektu, plūdu gadījumā ar varbūtību reizi 20 gados zaudējumi būvēm un ceļu infrastruktūrai Ādažu pil</w:t>
      </w:r>
      <w:r w:rsidR="00AE1BFE">
        <w:rPr>
          <w:rFonts w:ascii="Times New Roman" w:hAnsi="Times New Roman" w:cs="Times New Roman"/>
        </w:rPr>
        <w:t>sē</w:t>
      </w:r>
      <w:r>
        <w:rPr>
          <w:rFonts w:ascii="Times New Roman" w:hAnsi="Times New Roman" w:cs="Times New Roman"/>
        </w:rPr>
        <w:t xml:space="preserve">tas </w:t>
      </w:r>
      <w:r w:rsidR="00AE1BFE">
        <w:rPr>
          <w:rFonts w:ascii="Times New Roman" w:hAnsi="Times New Roman" w:cs="Times New Roman"/>
        </w:rPr>
        <w:t>P</w:t>
      </w:r>
      <w:r>
        <w:rPr>
          <w:rFonts w:ascii="Times New Roman" w:hAnsi="Times New Roman" w:cs="Times New Roman"/>
        </w:rPr>
        <w:t>rojekta teritorijā pārsniegs 13 milj.</w:t>
      </w:r>
      <w:r w:rsidR="00AE1BFE">
        <w:rPr>
          <w:rFonts w:ascii="Times New Roman" w:hAnsi="Times New Roman" w:cs="Times New Roman"/>
        </w:rPr>
        <w:t>/</w:t>
      </w:r>
      <w:proofErr w:type="spellStart"/>
      <w:r w:rsidRPr="009767EB">
        <w:rPr>
          <w:rFonts w:ascii="Times New Roman" w:hAnsi="Times New Roman" w:cs="Times New Roman"/>
          <w:i/>
          <w:iCs/>
        </w:rPr>
        <w:t>euro</w:t>
      </w:r>
      <w:proofErr w:type="spellEnd"/>
      <w:r>
        <w:rPr>
          <w:rFonts w:ascii="Times New Roman" w:hAnsi="Times New Roman" w:cs="Times New Roman"/>
        </w:rPr>
        <w:t>, bet reizi 100 gados – 43 milj.</w:t>
      </w:r>
      <w:r w:rsidR="00AE1BFE">
        <w:rPr>
          <w:rFonts w:ascii="Times New Roman" w:hAnsi="Times New Roman" w:cs="Times New Roman"/>
        </w:rPr>
        <w:t>/</w:t>
      </w:r>
      <w:proofErr w:type="spellStart"/>
      <w:r w:rsidRPr="009767EB">
        <w:rPr>
          <w:rFonts w:ascii="Times New Roman" w:hAnsi="Times New Roman" w:cs="Times New Roman"/>
          <w:i/>
          <w:iCs/>
        </w:rPr>
        <w:t>euro</w:t>
      </w:r>
      <w:proofErr w:type="spellEnd"/>
      <w:r>
        <w:rPr>
          <w:rFonts w:ascii="Times New Roman" w:hAnsi="Times New Roman" w:cs="Times New Roman"/>
        </w:rPr>
        <w:t>.</w:t>
      </w:r>
      <w:r w:rsidR="00AE1BFE">
        <w:rPr>
          <w:rFonts w:ascii="Times New Roman" w:hAnsi="Times New Roman" w:cs="Times New Roman"/>
        </w:rPr>
        <w:t xml:space="preserve"> Vienlīdz arī  tiktu zaudēta iespēja iegūt ERAF finanšu atbalsta līdzekļus 4 080 000</w:t>
      </w:r>
      <w:r w:rsidR="00AE1BFE" w:rsidRPr="009767EB">
        <w:rPr>
          <w:rFonts w:ascii="Times New Roman" w:hAnsi="Times New Roman" w:cs="Times New Roman"/>
          <w:i/>
          <w:iCs/>
        </w:rPr>
        <w:t xml:space="preserve"> </w:t>
      </w:r>
      <w:proofErr w:type="spellStart"/>
      <w:r w:rsidR="00AE1BFE" w:rsidRPr="009767EB">
        <w:rPr>
          <w:rFonts w:ascii="Times New Roman" w:hAnsi="Times New Roman" w:cs="Times New Roman"/>
          <w:i/>
          <w:iCs/>
        </w:rPr>
        <w:t>euro</w:t>
      </w:r>
      <w:proofErr w:type="spellEnd"/>
      <w:r w:rsidR="00AE1BFE">
        <w:rPr>
          <w:rFonts w:ascii="Times New Roman" w:hAnsi="Times New Roman" w:cs="Times New Roman"/>
        </w:rPr>
        <w:t xml:space="preserve">, kas ir būtisks atsvars pašvaldības budžeta līdzekļiem. </w:t>
      </w:r>
    </w:p>
    <w:p w14:paraId="16CED3A8" w14:textId="0BAB805F" w:rsidR="00E71415" w:rsidRPr="00776B03" w:rsidRDefault="00214948" w:rsidP="00E71415">
      <w:pPr>
        <w:pStyle w:val="NoSpacing"/>
        <w:spacing w:before="120"/>
        <w:jc w:val="both"/>
        <w:rPr>
          <w:rFonts w:ascii="Times New Roman" w:hAnsi="Times New Roman" w:cs="Times New Roman"/>
        </w:rPr>
      </w:pPr>
      <w:r w:rsidRPr="00776B03">
        <w:rPr>
          <w:rFonts w:ascii="Times New Roman" w:hAnsi="Times New Roman" w:cs="Times New Roman"/>
        </w:rPr>
        <w:t>Īstenojot Projektu</w:t>
      </w:r>
      <w:r w:rsidR="00F24251">
        <w:rPr>
          <w:rFonts w:ascii="Times New Roman" w:hAnsi="Times New Roman" w:cs="Times New Roman"/>
        </w:rPr>
        <w:t>,</w:t>
      </w:r>
      <w:r w:rsidRPr="00776B03">
        <w:rPr>
          <w:rFonts w:ascii="Times New Roman" w:hAnsi="Times New Roman" w:cs="Times New Roman"/>
        </w:rPr>
        <w:t xml:space="preserve"> jārēķinās ar būtisku finanšu resursu pieaugumu jau šobrīd un neizslēdzamu izmaksu sadārdzinājumu arī tuvākā un tālākā Projekta īstenošanas laika posmā. </w:t>
      </w:r>
    </w:p>
    <w:p w14:paraId="179A83FD" w14:textId="683D6B8B" w:rsidR="00E71415" w:rsidRPr="00CF3F64" w:rsidRDefault="00214948" w:rsidP="00E71415">
      <w:pPr>
        <w:spacing w:before="120"/>
        <w:jc w:val="both"/>
        <w:rPr>
          <w:rFonts w:ascii="Times New Roman" w:hAnsi="Times New Roman" w:cs="Times New Roman"/>
        </w:rPr>
      </w:pPr>
      <w:r w:rsidRPr="00CF3F64">
        <w:rPr>
          <w:rFonts w:ascii="Times New Roman" w:hAnsi="Times New Roman" w:cs="Times New Roman"/>
        </w:rPr>
        <w:t xml:space="preserve">Pamatojoties uz Pašvaldību likuma 4. panta pirmās daļas 2., 20 un 22. punktu, </w:t>
      </w:r>
      <w:r>
        <w:rPr>
          <w:rFonts w:ascii="Times New Roman" w:hAnsi="Times New Roman" w:cs="Times New Roman"/>
        </w:rPr>
        <w:t xml:space="preserve">kā arī Attīstības komitejas 12.02.2025. </w:t>
      </w:r>
      <w:r w:rsidR="002C449C">
        <w:rPr>
          <w:rFonts w:ascii="Times New Roman" w:hAnsi="Times New Roman" w:cs="Times New Roman"/>
        </w:rPr>
        <w:t xml:space="preserve">un Finanšu komitejas 19.02.2025. </w:t>
      </w:r>
      <w:r>
        <w:rPr>
          <w:rFonts w:ascii="Times New Roman" w:hAnsi="Times New Roman" w:cs="Times New Roman"/>
        </w:rPr>
        <w:t xml:space="preserve">atzinumu, </w:t>
      </w:r>
      <w:r w:rsidRPr="00CF3F64">
        <w:rPr>
          <w:rFonts w:ascii="Times New Roman" w:hAnsi="Times New Roman" w:cs="Times New Roman"/>
        </w:rPr>
        <w:t>Ādažu novada pašvaldības dome</w:t>
      </w:r>
    </w:p>
    <w:p w14:paraId="59447B15" w14:textId="77777777" w:rsidR="00E71415" w:rsidRPr="00CF3F64" w:rsidRDefault="00214948" w:rsidP="00B12755">
      <w:pPr>
        <w:spacing w:before="120" w:after="120"/>
        <w:contextualSpacing/>
        <w:jc w:val="center"/>
        <w:rPr>
          <w:rFonts w:ascii="Times New Roman" w:hAnsi="Times New Roman" w:cs="Times New Roman"/>
          <w:b/>
        </w:rPr>
      </w:pPr>
      <w:r w:rsidRPr="00CF3F64">
        <w:rPr>
          <w:rFonts w:ascii="Times New Roman" w:hAnsi="Times New Roman" w:cs="Times New Roman"/>
          <w:b/>
        </w:rPr>
        <w:t>NOLEMJ:</w:t>
      </w:r>
    </w:p>
    <w:p w14:paraId="3332B79C" w14:textId="77777777" w:rsidR="00E71415" w:rsidRPr="00435062" w:rsidRDefault="00214948" w:rsidP="00754199">
      <w:pPr>
        <w:pStyle w:val="ListParagraph"/>
        <w:numPr>
          <w:ilvl w:val="0"/>
          <w:numId w:val="6"/>
        </w:numPr>
        <w:spacing w:before="120"/>
        <w:contextualSpacing w:val="0"/>
      </w:pPr>
      <w:r>
        <w:t>Veikt grozījumus Ādažu novada pašvaldības domes 2023. gada 28. decembra lēmumā Nr. 503 “</w:t>
      </w:r>
      <w:r w:rsidRPr="00435062">
        <w:t>Par dalību specifiska atbalsta mērķa 2.1.3. “Veicināt pielāgošanos klimata pārmaiņām, risku novēršanu un noturību pret katastrofām” pasākumā 2.1.3.2. “Nacionālas nozīmes plūdu un krasta erozijas pasākumi”</w:t>
      </w:r>
      <w:r>
        <w:t>”:</w:t>
      </w:r>
    </w:p>
    <w:p w14:paraId="3BBAB37D" w14:textId="262916EF" w:rsidR="00E71415" w:rsidRPr="00214948" w:rsidRDefault="00214948" w:rsidP="00754199">
      <w:pPr>
        <w:pStyle w:val="ListParagraph"/>
        <w:numPr>
          <w:ilvl w:val="1"/>
          <w:numId w:val="6"/>
        </w:numPr>
        <w:spacing w:before="120"/>
        <w:contextualSpacing w:val="0"/>
        <w:rPr>
          <w:bCs/>
        </w:rPr>
      </w:pPr>
      <w:r w:rsidRPr="00214948">
        <w:rPr>
          <w:bCs/>
        </w:rPr>
        <w:t>Iz</w:t>
      </w:r>
      <w:r w:rsidR="002C449C" w:rsidRPr="00214948">
        <w:rPr>
          <w:bCs/>
        </w:rPr>
        <w:t>teikt</w:t>
      </w:r>
      <w:r w:rsidRPr="00214948">
        <w:rPr>
          <w:bCs/>
        </w:rPr>
        <w:t xml:space="preserve"> lemjošās daļas 1. punktu šādā jaunā redakcijā:</w:t>
      </w:r>
    </w:p>
    <w:p w14:paraId="048497C2" w14:textId="3373D47A" w:rsidR="00E71415" w:rsidRPr="00214948" w:rsidRDefault="00214948" w:rsidP="00754199">
      <w:pPr>
        <w:pStyle w:val="ListParagraph"/>
        <w:spacing w:before="120"/>
        <w:ind w:left="794"/>
        <w:contextualSpacing w:val="0"/>
        <w:rPr>
          <w:bCs/>
        </w:rPr>
      </w:pPr>
      <w:r w:rsidRPr="00214948">
        <w:rPr>
          <w:bCs/>
        </w:rPr>
        <w:t>“</w:t>
      </w:r>
      <w:r w:rsidR="00754199" w:rsidRPr="00214948">
        <w:rPr>
          <w:bCs/>
        </w:rPr>
        <w:t xml:space="preserve">1. </w:t>
      </w:r>
      <w:r w:rsidRPr="00214948">
        <w:rPr>
          <w:bCs/>
        </w:rPr>
        <w:t>Konceptuāli atbalstīt Ādažu novada pašvaldības dalīb</w:t>
      </w:r>
      <w:r w:rsidRPr="00214948">
        <w:rPr>
          <w:bCs/>
        </w:rPr>
        <w:t>u</w:t>
      </w:r>
      <w:r w:rsidRPr="00214948">
        <w:rPr>
          <w:bCs/>
        </w:rPr>
        <w:t xml:space="preserve">  VARAM Eiropas Savienības kohēzijas politikas programmas 2021. - 2027.gadam specifiska atbalsta mērķa 2.1.3. </w:t>
      </w:r>
      <w:r w:rsidRPr="00214948">
        <w:rPr>
          <w:bCs/>
        </w:rPr>
        <w:t>“Veicināt pielāgošanos klimata pārmaiņām, risku novēršanu un noturību pret katastrofām”</w:t>
      </w:r>
      <w:r w:rsidRPr="00214948">
        <w:rPr>
          <w:bCs/>
        </w:rPr>
        <w:t xml:space="preserve"> pasākumā 2.1.3.2. </w:t>
      </w:r>
      <w:r w:rsidRPr="00214948">
        <w:rPr>
          <w:bCs/>
        </w:rPr>
        <w:t>“Nacionālas nozīmes plūdu un krasta erozijas pasākumi”</w:t>
      </w:r>
      <w:r w:rsidRPr="00214948">
        <w:rPr>
          <w:bCs/>
        </w:rPr>
        <w:t xml:space="preserve"> ar projektu </w:t>
      </w:r>
      <w:r w:rsidRPr="00214948">
        <w:rPr>
          <w:bCs/>
        </w:rPr>
        <w:t xml:space="preserve">“Jauna aizsargdambja un sūkņu stacijas izbūve, Gaujas upes </w:t>
      </w:r>
      <w:r w:rsidRPr="00214948">
        <w:rPr>
          <w:bCs/>
        </w:rPr>
        <w:lastRenderedPageBreak/>
        <w:t>kreisā krasta nostiprinājums Ādažu novadā”,</w:t>
      </w:r>
      <w:r w:rsidRPr="00214948">
        <w:rPr>
          <w:bCs/>
        </w:rPr>
        <w:t xml:space="preserve"> ar kop</w:t>
      </w:r>
      <w:r w:rsidRPr="00214948">
        <w:rPr>
          <w:bCs/>
        </w:rPr>
        <w:t>ējo</w:t>
      </w:r>
      <w:r w:rsidRPr="00214948">
        <w:rPr>
          <w:bCs/>
        </w:rPr>
        <w:t xml:space="preserve"> plānoto</w:t>
      </w:r>
      <w:r w:rsidRPr="00214948">
        <w:rPr>
          <w:bCs/>
        </w:rPr>
        <w:t xml:space="preserve"> indikatīvo</w:t>
      </w:r>
      <w:r w:rsidRPr="00214948">
        <w:rPr>
          <w:bCs/>
        </w:rPr>
        <w:t xml:space="preserve"> finansējumu:</w:t>
      </w:r>
      <w:r w:rsidRPr="00214948">
        <w:rPr>
          <w:bCs/>
        </w:rPr>
        <w:t xml:space="preserve"> 6 577 815 </w:t>
      </w:r>
      <w:proofErr w:type="spellStart"/>
      <w:r w:rsidRPr="00214948">
        <w:rPr>
          <w:bCs/>
        </w:rPr>
        <w:t>euro</w:t>
      </w:r>
      <w:proofErr w:type="spellEnd"/>
      <w:r w:rsidRPr="00214948">
        <w:rPr>
          <w:bCs/>
        </w:rPr>
        <w:t>, t.sk., Eirop</w:t>
      </w:r>
      <w:r w:rsidRPr="00214948">
        <w:rPr>
          <w:bCs/>
        </w:rPr>
        <w:t xml:space="preserve">as Reģionālā attīstības fonda finansējums 4 080 000 </w:t>
      </w:r>
      <w:proofErr w:type="spellStart"/>
      <w:r w:rsidRPr="00214948">
        <w:rPr>
          <w:bCs/>
        </w:rPr>
        <w:t>euro</w:t>
      </w:r>
      <w:proofErr w:type="spellEnd"/>
      <w:r w:rsidRPr="00214948">
        <w:rPr>
          <w:bCs/>
        </w:rPr>
        <w:t xml:space="preserve"> un pašvaldības līdzfinansējums 2 497 815 </w:t>
      </w:r>
      <w:proofErr w:type="spellStart"/>
      <w:r w:rsidRPr="00214948">
        <w:rPr>
          <w:bCs/>
        </w:rPr>
        <w:t>euro</w:t>
      </w:r>
      <w:proofErr w:type="spellEnd"/>
      <w:r w:rsidRPr="00214948">
        <w:rPr>
          <w:bCs/>
        </w:rPr>
        <w:t>, summas norādītas ieskaitot PVN.”</w:t>
      </w:r>
    </w:p>
    <w:p w14:paraId="6DBE9CAE" w14:textId="5DB32E0D" w:rsidR="00E71415" w:rsidRPr="00214948" w:rsidRDefault="00214948" w:rsidP="00754199">
      <w:pPr>
        <w:pStyle w:val="ListParagraph"/>
        <w:numPr>
          <w:ilvl w:val="1"/>
          <w:numId w:val="6"/>
        </w:numPr>
        <w:spacing w:before="120"/>
        <w:ind w:left="794"/>
        <w:contextualSpacing w:val="0"/>
        <w:rPr>
          <w:bCs/>
        </w:rPr>
      </w:pPr>
      <w:r w:rsidRPr="00214948">
        <w:rPr>
          <w:bCs/>
        </w:rPr>
        <w:t>Pa</w:t>
      </w:r>
      <w:r w:rsidR="002C449C" w:rsidRPr="00214948">
        <w:rPr>
          <w:bCs/>
        </w:rPr>
        <w:t xml:space="preserve">pildināt ar jaunu </w:t>
      </w:r>
      <w:r w:rsidRPr="00214948">
        <w:rPr>
          <w:bCs/>
        </w:rPr>
        <w:t>4.</w:t>
      </w:r>
      <w:r w:rsidRPr="00214948">
        <w:rPr>
          <w:bCs/>
          <w:vertAlign w:val="superscript"/>
        </w:rPr>
        <w:t>1</w:t>
      </w:r>
      <w:r w:rsidRPr="00214948">
        <w:rPr>
          <w:bCs/>
        </w:rPr>
        <w:t xml:space="preserve"> punktu šādā redakcijā: </w:t>
      </w:r>
    </w:p>
    <w:p w14:paraId="448DA9AF" w14:textId="7DAB1260" w:rsidR="00E71415" w:rsidRPr="00214948" w:rsidRDefault="00214948" w:rsidP="00754199">
      <w:pPr>
        <w:pStyle w:val="ListParagraph"/>
        <w:spacing w:before="120"/>
        <w:ind w:left="792"/>
        <w:contextualSpacing w:val="0"/>
        <w:rPr>
          <w:bCs/>
        </w:rPr>
      </w:pPr>
      <w:r w:rsidRPr="00214948">
        <w:rPr>
          <w:bCs/>
        </w:rPr>
        <w:t>“4.</w:t>
      </w:r>
      <w:r w:rsidRPr="00214948">
        <w:rPr>
          <w:bCs/>
          <w:vertAlign w:val="superscript"/>
        </w:rPr>
        <w:t>1</w:t>
      </w:r>
      <w:r w:rsidRPr="00214948">
        <w:rPr>
          <w:bCs/>
        </w:rPr>
        <w:t xml:space="preserve"> </w:t>
      </w:r>
      <w:r w:rsidRPr="00214948">
        <w:rPr>
          <w:bCs/>
        </w:rPr>
        <w:t xml:space="preserve">Atbalstīt Pašvaldības finanšu līdzekļu </w:t>
      </w:r>
      <w:r w:rsidRPr="00214948">
        <w:rPr>
          <w:bCs/>
        </w:rPr>
        <w:t>2 497 81</w:t>
      </w:r>
      <w:r w:rsidRPr="00214948">
        <w:rPr>
          <w:bCs/>
        </w:rPr>
        <w:t>5</w:t>
      </w:r>
      <w:r w:rsidRPr="00214948">
        <w:rPr>
          <w:bCs/>
        </w:rPr>
        <w:t xml:space="preserve"> </w:t>
      </w:r>
      <w:proofErr w:type="spellStart"/>
      <w:r w:rsidRPr="00214948">
        <w:rPr>
          <w:bCs/>
        </w:rPr>
        <w:t>euro</w:t>
      </w:r>
      <w:proofErr w:type="spellEnd"/>
      <w:r w:rsidRPr="00214948">
        <w:rPr>
          <w:bCs/>
        </w:rPr>
        <w:t xml:space="preserve"> </w:t>
      </w:r>
      <w:r w:rsidRPr="00214948">
        <w:rPr>
          <w:bCs/>
        </w:rPr>
        <w:t>(ar PVN) novirzīšanu Projekta īstenošanai, t.sk.:</w:t>
      </w:r>
    </w:p>
    <w:p w14:paraId="09B37CC3" w14:textId="26ECE6B6" w:rsidR="00E71415" w:rsidRPr="00214948" w:rsidRDefault="00214948" w:rsidP="00754199">
      <w:pPr>
        <w:spacing w:before="120" w:after="120"/>
        <w:ind w:left="1080"/>
        <w:jc w:val="both"/>
        <w:rPr>
          <w:bCs/>
        </w:rPr>
      </w:pPr>
      <w:r w:rsidRPr="00214948">
        <w:rPr>
          <w:rFonts w:ascii="Times New Roman" w:hAnsi="Times New Roman" w:cs="Times New Roman"/>
          <w:bCs/>
        </w:rPr>
        <w:t>4.1</w:t>
      </w:r>
      <w:r w:rsidRPr="00214948">
        <w:rPr>
          <w:rFonts w:ascii="Times New Roman" w:hAnsi="Times New Roman" w:cs="Times New Roman"/>
          <w:bCs/>
          <w:vertAlign w:val="superscript"/>
        </w:rPr>
        <w:t>1</w:t>
      </w:r>
      <w:r w:rsidRPr="00214948">
        <w:rPr>
          <w:rFonts w:ascii="Times New Roman" w:hAnsi="Times New Roman" w:cs="Times New Roman"/>
          <w:bCs/>
        </w:rPr>
        <w:t xml:space="preserve"> finansējumu 38 353 </w:t>
      </w:r>
      <w:proofErr w:type="spellStart"/>
      <w:r w:rsidRPr="00214948">
        <w:rPr>
          <w:rFonts w:ascii="Times New Roman" w:hAnsi="Times New Roman" w:cs="Times New Roman"/>
          <w:bCs/>
        </w:rPr>
        <w:t>euro</w:t>
      </w:r>
      <w:proofErr w:type="spellEnd"/>
      <w:r w:rsidRPr="00214948">
        <w:rPr>
          <w:rFonts w:ascii="Times New Roman" w:hAnsi="Times New Roman" w:cs="Times New Roman"/>
          <w:bCs/>
        </w:rPr>
        <w:t xml:space="preserve"> (ar PVN) iekļaujot 2025. gada Centrālās pārvaldes Attīstības un projektu nodaļas budžetā; </w:t>
      </w:r>
    </w:p>
    <w:p w14:paraId="45C604AE" w14:textId="695B9514" w:rsidR="00E71415" w:rsidRPr="00214948" w:rsidRDefault="00214948" w:rsidP="00754199">
      <w:pPr>
        <w:spacing w:before="120" w:after="120"/>
        <w:ind w:left="1080"/>
        <w:jc w:val="both"/>
        <w:rPr>
          <w:bCs/>
        </w:rPr>
      </w:pPr>
      <w:r w:rsidRPr="00214948">
        <w:rPr>
          <w:rFonts w:ascii="Times New Roman" w:hAnsi="Times New Roman" w:cs="Times New Roman"/>
          <w:bCs/>
        </w:rPr>
        <w:t>4.2</w:t>
      </w:r>
      <w:r w:rsidRPr="00214948">
        <w:rPr>
          <w:rFonts w:ascii="Times New Roman" w:hAnsi="Times New Roman" w:cs="Times New Roman"/>
          <w:bCs/>
          <w:vertAlign w:val="superscript"/>
        </w:rPr>
        <w:t>1</w:t>
      </w:r>
      <w:r w:rsidRPr="00214948">
        <w:rPr>
          <w:rFonts w:ascii="Times New Roman" w:hAnsi="Times New Roman" w:cs="Times New Roman"/>
          <w:bCs/>
        </w:rPr>
        <w:t xml:space="preserve"> </w:t>
      </w:r>
      <w:r w:rsidRPr="00214948">
        <w:rPr>
          <w:rFonts w:ascii="Times New Roman" w:hAnsi="Times New Roman" w:cs="Times New Roman"/>
          <w:bCs/>
        </w:rPr>
        <w:t xml:space="preserve">finansējumu 2 459 462 </w:t>
      </w:r>
      <w:proofErr w:type="spellStart"/>
      <w:r w:rsidRPr="00214948">
        <w:rPr>
          <w:rFonts w:ascii="Times New Roman" w:hAnsi="Times New Roman" w:cs="Times New Roman"/>
          <w:bCs/>
        </w:rPr>
        <w:t>euro</w:t>
      </w:r>
      <w:proofErr w:type="spellEnd"/>
      <w:r w:rsidRPr="00214948">
        <w:rPr>
          <w:rFonts w:ascii="Times New Roman" w:hAnsi="Times New Roman" w:cs="Times New Roman"/>
          <w:bCs/>
        </w:rPr>
        <w:t xml:space="preserve"> (ar PVN) iekļaujot 2026. – 2029. gada Centrālās pārvaldēs Attīstības un projektu nodaļas budžeta projektos, finansējumu pa gadiem precizējot tuvojoties kār</w:t>
      </w:r>
      <w:r w:rsidR="00F24251" w:rsidRPr="00214948">
        <w:rPr>
          <w:rFonts w:ascii="Times New Roman" w:hAnsi="Times New Roman" w:cs="Times New Roman"/>
          <w:bCs/>
        </w:rPr>
        <w:t>t</w:t>
      </w:r>
      <w:r w:rsidRPr="00214948">
        <w:rPr>
          <w:rFonts w:ascii="Times New Roman" w:hAnsi="Times New Roman" w:cs="Times New Roman"/>
          <w:bCs/>
        </w:rPr>
        <w:t>ējā gada budžeta izstrādes posmam.</w:t>
      </w:r>
      <w:r w:rsidR="00754199" w:rsidRPr="00214948">
        <w:rPr>
          <w:rFonts w:ascii="Times New Roman" w:hAnsi="Times New Roman" w:cs="Times New Roman"/>
          <w:bCs/>
        </w:rPr>
        <w:t>”</w:t>
      </w:r>
    </w:p>
    <w:p w14:paraId="58AE57C2" w14:textId="77777777" w:rsidR="00E71415" w:rsidRDefault="00214948" w:rsidP="00214948">
      <w:pPr>
        <w:pStyle w:val="ListParagraph"/>
        <w:numPr>
          <w:ilvl w:val="0"/>
          <w:numId w:val="6"/>
        </w:numPr>
        <w:spacing w:after="0"/>
        <w:contextualSpacing w:val="0"/>
      </w:pPr>
      <w:r w:rsidRPr="00B25626">
        <w:t>Pašvaldības izpilddirektora</w:t>
      </w:r>
      <w:r>
        <w:t xml:space="preserve"> vietniecei </w:t>
      </w:r>
      <w:r w:rsidRPr="00B25626">
        <w:t>organizēt lēmuma izpildes kontroli</w:t>
      </w:r>
      <w:r>
        <w:t>.</w:t>
      </w:r>
    </w:p>
    <w:p w14:paraId="3369916F" w14:textId="77777777" w:rsidR="00E71415" w:rsidRPr="00B12755" w:rsidRDefault="00E71415" w:rsidP="00214948">
      <w:pPr>
        <w:rPr>
          <w:rFonts w:ascii="Times New Roman" w:hAnsi="Times New Roman" w:cs="Times New Roman"/>
        </w:rPr>
      </w:pPr>
    </w:p>
    <w:p w14:paraId="2D7A87F0" w14:textId="77777777" w:rsidR="00B12755" w:rsidRPr="00B12755" w:rsidRDefault="00B12755" w:rsidP="00214948">
      <w:pPr>
        <w:rPr>
          <w:rFonts w:ascii="Times New Roman" w:hAnsi="Times New Roman" w:cs="Times New Roman"/>
        </w:rPr>
      </w:pPr>
    </w:p>
    <w:p w14:paraId="1CEB7E85" w14:textId="77777777" w:rsidR="00B12755" w:rsidRPr="00B12755" w:rsidRDefault="00B12755" w:rsidP="00214948">
      <w:pPr>
        <w:rPr>
          <w:rFonts w:ascii="Times New Roman" w:hAnsi="Times New Roman" w:cs="Times New Roman"/>
        </w:rPr>
      </w:pPr>
    </w:p>
    <w:p w14:paraId="73FD0EA3" w14:textId="77777777" w:rsidR="00E71415" w:rsidRDefault="00214948" w:rsidP="0021494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85EF1A4" w14:textId="77777777" w:rsidR="00E71415" w:rsidRDefault="00E71415" w:rsidP="00214948">
      <w:pPr>
        <w:jc w:val="both"/>
        <w:rPr>
          <w:rFonts w:ascii="Times New Roman" w:hAnsi="Times New Roman" w:cs="Times New Roman"/>
          <w:noProof/>
        </w:rPr>
      </w:pPr>
    </w:p>
    <w:p w14:paraId="44AABA9C" w14:textId="2CE53A5F" w:rsidR="00AC0DB2" w:rsidRDefault="00214948" w:rsidP="00214948">
      <w:pPr>
        <w:jc w:val="center"/>
        <w:rPr>
          <w:rFonts w:ascii="Times New Roman" w:hAnsi="Times New Roman" w:cs="Times New Roman"/>
          <w:noProof/>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sectPr w:rsidR="00AC0DB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D80C" w14:textId="77777777" w:rsidR="00214948" w:rsidRDefault="00214948">
      <w:r>
        <w:separator/>
      </w:r>
    </w:p>
  </w:endnote>
  <w:endnote w:type="continuationSeparator" w:id="0">
    <w:p w14:paraId="51A361A3" w14:textId="77777777" w:rsidR="00214948" w:rsidRDefault="0021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753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1494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1320" w14:textId="77777777" w:rsidR="00214948" w:rsidRDefault="00214948">
      <w:r>
        <w:separator/>
      </w:r>
    </w:p>
  </w:footnote>
  <w:footnote w:type="continuationSeparator" w:id="0">
    <w:p w14:paraId="4D41BBEA" w14:textId="77777777" w:rsidR="00214948" w:rsidRDefault="0021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4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A860F224">
      <w:start w:val="1"/>
      <w:numFmt w:val="decimal"/>
      <w:lvlText w:val="%1."/>
      <w:lvlJc w:val="left"/>
      <w:pPr>
        <w:ind w:left="720" w:hanging="360"/>
      </w:pPr>
      <w:rPr>
        <w:rFonts w:hint="default"/>
      </w:rPr>
    </w:lvl>
    <w:lvl w:ilvl="1" w:tplc="F76C8DD8" w:tentative="1">
      <w:start w:val="1"/>
      <w:numFmt w:val="lowerLetter"/>
      <w:lvlText w:val="%2."/>
      <w:lvlJc w:val="left"/>
      <w:pPr>
        <w:ind w:left="1440" w:hanging="360"/>
      </w:pPr>
    </w:lvl>
    <w:lvl w:ilvl="2" w:tplc="30E89892" w:tentative="1">
      <w:start w:val="1"/>
      <w:numFmt w:val="lowerRoman"/>
      <w:lvlText w:val="%3."/>
      <w:lvlJc w:val="right"/>
      <w:pPr>
        <w:ind w:left="2160" w:hanging="180"/>
      </w:pPr>
    </w:lvl>
    <w:lvl w:ilvl="3" w:tplc="C5889AD4" w:tentative="1">
      <w:start w:val="1"/>
      <w:numFmt w:val="decimal"/>
      <w:lvlText w:val="%4."/>
      <w:lvlJc w:val="left"/>
      <w:pPr>
        <w:ind w:left="2880" w:hanging="360"/>
      </w:pPr>
    </w:lvl>
    <w:lvl w:ilvl="4" w:tplc="3E4A0690" w:tentative="1">
      <w:start w:val="1"/>
      <w:numFmt w:val="lowerLetter"/>
      <w:lvlText w:val="%5."/>
      <w:lvlJc w:val="left"/>
      <w:pPr>
        <w:ind w:left="3600" w:hanging="360"/>
      </w:pPr>
    </w:lvl>
    <w:lvl w:ilvl="5" w:tplc="3A7CEED2" w:tentative="1">
      <w:start w:val="1"/>
      <w:numFmt w:val="lowerRoman"/>
      <w:lvlText w:val="%6."/>
      <w:lvlJc w:val="right"/>
      <w:pPr>
        <w:ind w:left="4320" w:hanging="180"/>
      </w:pPr>
    </w:lvl>
    <w:lvl w:ilvl="6" w:tplc="A88EF154" w:tentative="1">
      <w:start w:val="1"/>
      <w:numFmt w:val="decimal"/>
      <w:lvlText w:val="%7."/>
      <w:lvlJc w:val="left"/>
      <w:pPr>
        <w:ind w:left="5040" w:hanging="360"/>
      </w:pPr>
    </w:lvl>
    <w:lvl w:ilvl="7" w:tplc="B22846C8" w:tentative="1">
      <w:start w:val="1"/>
      <w:numFmt w:val="lowerLetter"/>
      <w:lvlText w:val="%8."/>
      <w:lvlJc w:val="left"/>
      <w:pPr>
        <w:ind w:left="5760" w:hanging="360"/>
      </w:pPr>
    </w:lvl>
    <w:lvl w:ilvl="8" w:tplc="D1BCA9BA" w:tentative="1">
      <w:start w:val="1"/>
      <w:numFmt w:val="lowerRoman"/>
      <w:lvlText w:val="%9."/>
      <w:lvlJc w:val="right"/>
      <w:pPr>
        <w:ind w:left="6480" w:hanging="180"/>
      </w:pPr>
    </w:lvl>
  </w:abstractNum>
  <w:abstractNum w:abstractNumId="2" w15:restartNumberingAfterBreak="0">
    <w:nsid w:val="29B95735"/>
    <w:multiLevelType w:val="hybridMultilevel"/>
    <w:tmpl w:val="892A99F0"/>
    <w:lvl w:ilvl="0" w:tplc="550E68D0">
      <w:numFmt w:val="bullet"/>
      <w:lvlText w:val="-"/>
      <w:lvlJc w:val="left"/>
      <w:pPr>
        <w:ind w:left="720" w:hanging="360"/>
      </w:pPr>
      <w:rPr>
        <w:rFonts w:ascii="Times New Roman" w:eastAsiaTheme="minorHAnsi" w:hAnsi="Times New Roman" w:cs="Times New Roman" w:hint="default"/>
      </w:rPr>
    </w:lvl>
    <w:lvl w:ilvl="1" w:tplc="53B4A55C" w:tentative="1">
      <w:start w:val="1"/>
      <w:numFmt w:val="bullet"/>
      <w:lvlText w:val="o"/>
      <w:lvlJc w:val="left"/>
      <w:pPr>
        <w:ind w:left="1440" w:hanging="360"/>
      </w:pPr>
      <w:rPr>
        <w:rFonts w:ascii="Courier New" w:hAnsi="Courier New" w:cs="Courier New" w:hint="default"/>
      </w:rPr>
    </w:lvl>
    <w:lvl w:ilvl="2" w:tplc="2AAA18C6" w:tentative="1">
      <w:start w:val="1"/>
      <w:numFmt w:val="bullet"/>
      <w:lvlText w:val=""/>
      <w:lvlJc w:val="left"/>
      <w:pPr>
        <w:ind w:left="2160" w:hanging="360"/>
      </w:pPr>
      <w:rPr>
        <w:rFonts w:ascii="Wingdings" w:hAnsi="Wingdings" w:hint="default"/>
      </w:rPr>
    </w:lvl>
    <w:lvl w:ilvl="3" w:tplc="A406032A" w:tentative="1">
      <w:start w:val="1"/>
      <w:numFmt w:val="bullet"/>
      <w:lvlText w:val=""/>
      <w:lvlJc w:val="left"/>
      <w:pPr>
        <w:ind w:left="2880" w:hanging="360"/>
      </w:pPr>
      <w:rPr>
        <w:rFonts w:ascii="Symbol" w:hAnsi="Symbol" w:hint="default"/>
      </w:rPr>
    </w:lvl>
    <w:lvl w:ilvl="4" w:tplc="A7BAFEA2" w:tentative="1">
      <w:start w:val="1"/>
      <w:numFmt w:val="bullet"/>
      <w:lvlText w:val="o"/>
      <w:lvlJc w:val="left"/>
      <w:pPr>
        <w:ind w:left="3600" w:hanging="360"/>
      </w:pPr>
      <w:rPr>
        <w:rFonts w:ascii="Courier New" w:hAnsi="Courier New" w:cs="Courier New" w:hint="default"/>
      </w:rPr>
    </w:lvl>
    <w:lvl w:ilvl="5" w:tplc="577CA53E" w:tentative="1">
      <w:start w:val="1"/>
      <w:numFmt w:val="bullet"/>
      <w:lvlText w:val=""/>
      <w:lvlJc w:val="left"/>
      <w:pPr>
        <w:ind w:left="4320" w:hanging="360"/>
      </w:pPr>
      <w:rPr>
        <w:rFonts w:ascii="Wingdings" w:hAnsi="Wingdings" w:hint="default"/>
      </w:rPr>
    </w:lvl>
    <w:lvl w:ilvl="6" w:tplc="BA282DAA" w:tentative="1">
      <w:start w:val="1"/>
      <w:numFmt w:val="bullet"/>
      <w:lvlText w:val=""/>
      <w:lvlJc w:val="left"/>
      <w:pPr>
        <w:ind w:left="5040" w:hanging="360"/>
      </w:pPr>
      <w:rPr>
        <w:rFonts w:ascii="Symbol" w:hAnsi="Symbol" w:hint="default"/>
      </w:rPr>
    </w:lvl>
    <w:lvl w:ilvl="7" w:tplc="1E4E15A2" w:tentative="1">
      <w:start w:val="1"/>
      <w:numFmt w:val="bullet"/>
      <w:lvlText w:val="o"/>
      <w:lvlJc w:val="left"/>
      <w:pPr>
        <w:ind w:left="5760" w:hanging="360"/>
      </w:pPr>
      <w:rPr>
        <w:rFonts w:ascii="Courier New" w:hAnsi="Courier New" w:cs="Courier New" w:hint="default"/>
      </w:rPr>
    </w:lvl>
    <w:lvl w:ilvl="8" w:tplc="6972C22C" w:tentative="1">
      <w:start w:val="1"/>
      <w:numFmt w:val="bullet"/>
      <w:lvlText w:val=""/>
      <w:lvlJc w:val="left"/>
      <w:pPr>
        <w:ind w:left="6480" w:hanging="360"/>
      </w:pPr>
      <w:rPr>
        <w:rFonts w:ascii="Wingdings" w:hAnsi="Wingdings" w:hint="default"/>
      </w:rPr>
    </w:lvl>
  </w:abstractNum>
  <w:abstractNum w:abstractNumId="3" w15:restartNumberingAfterBreak="0">
    <w:nsid w:val="53553332"/>
    <w:multiLevelType w:val="hybridMultilevel"/>
    <w:tmpl w:val="7554B59A"/>
    <w:lvl w:ilvl="0" w:tplc="8F34440C">
      <w:numFmt w:val="bullet"/>
      <w:lvlText w:val="-"/>
      <w:lvlJc w:val="left"/>
      <w:pPr>
        <w:ind w:left="720" w:hanging="360"/>
      </w:pPr>
      <w:rPr>
        <w:rFonts w:ascii="Times New Roman" w:eastAsiaTheme="minorHAnsi" w:hAnsi="Times New Roman" w:cs="Times New Roman" w:hint="default"/>
      </w:rPr>
    </w:lvl>
    <w:lvl w:ilvl="1" w:tplc="F5EE742A" w:tentative="1">
      <w:start w:val="1"/>
      <w:numFmt w:val="bullet"/>
      <w:lvlText w:val="o"/>
      <w:lvlJc w:val="left"/>
      <w:pPr>
        <w:ind w:left="1440" w:hanging="360"/>
      </w:pPr>
      <w:rPr>
        <w:rFonts w:ascii="Courier New" w:hAnsi="Courier New" w:cs="Courier New" w:hint="default"/>
      </w:rPr>
    </w:lvl>
    <w:lvl w:ilvl="2" w:tplc="EE8AC6C4" w:tentative="1">
      <w:start w:val="1"/>
      <w:numFmt w:val="bullet"/>
      <w:lvlText w:val=""/>
      <w:lvlJc w:val="left"/>
      <w:pPr>
        <w:ind w:left="2160" w:hanging="360"/>
      </w:pPr>
      <w:rPr>
        <w:rFonts w:ascii="Wingdings" w:hAnsi="Wingdings" w:hint="default"/>
      </w:rPr>
    </w:lvl>
    <w:lvl w:ilvl="3" w:tplc="D1CC10E6" w:tentative="1">
      <w:start w:val="1"/>
      <w:numFmt w:val="bullet"/>
      <w:lvlText w:val=""/>
      <w:lvlJc w:val="left"/>
      <w:pPr>
        <w:ind w:left="2880" w:hanging="360"/>
      </w:pPr>
      <w:rPr>
        <w:rFonts w:ascii="Symbol" w:hAnsi="Symbol" w:hint="default"/>
      </w:rPr>
    </w:lvl>
    <w:lvl w:ilvl="4" w:tplc="A21EE630" w:tentative="1">
      <w:start w:val="1"/>
      <w:numFmt w:val="bullet"/>
      <w:lvlText w:val="o"/>
      <w:lvlJc w:val="left"/>
      <w:pPr>
        <w:ind w:left="3600" w:hanging="360"/>
      </w:pPr>
      <w:rPr>
        <w:rFonts w:ascii="Courier New" w:hAnsi="Courier New" w:cs="Courier New" w:hint="default"/>
      </w:rPr>
    </w:lvl>
    <w:lvl w:ilvl="5" w:tplc="502AD1E8" w:tentative="1">
      <w:start w:val="1"/>
      <w:numFmt w:val="bullet"/>
      <w:lvlText w:val=""/>
      <w:lvlJc w:val="left"/>
      <w:pPr>
        <w:ind w:left="4320" w:hanging="360"/>
      </w:pPr>
      <w:rPr>
        <w:rFonts w:ascii="Wingdings" w:hAnsi="Wingdings" w:hint="default"/>
      </w:rPr>
    </w:lvl>
    <w:lvl w:ilvl="6" w:tplc="3CF4BA36" w:tentative="1">
      <w:start w:val="1"/>
      <w:numFmt w:val="bullet"/>
      <w:lvlText w:val=""/>
      <w:lvlJc w:val="left"/>
      <w:pPr>
        <w:ind w:left="5040" w:hanging="360"/>
      </w:pPr>
      <w:rPr>
        <w:rFonts w:ascii="Symbol" w:hAnsi="Symbol" w:hint="default"/>
      </w:rPr>
    </w:lvl>
    <w:lvl w:ilvl="7" w:tplc="5492E84C" w:tentative="1">
      <w:start w:val="1"/>
      <w:numFmt w:val="bullet"/>
      <w:lvlText w:val="o"/>
      <w:lvlJc w:val="left"/>
      <w:pPr>
        <w:ind w:left="5760" w:hanging="360"/>
      </w:pPr>
      <w:rPr>
        <w:rFonts w:ascii="Courier New" w:hAnsi="Courier New" w:cs="Courier New" w:hint="default"/>
      </w:rPr>
    </w:lvl>
    <w:lvl w:ilvl="8" w:tplc="57DE3E08" w:tentative="1">
      <w:start w:val="1"/>
      <w:numFmt w:val="bullet"/>
      <w:lvlText w:val=""/>
      <w:lvlJc w:val="left"/>
      <w:pPr>
        <w:ind w:left="6480" w:hanging="360"/>
      </w:pPr>
      <w:rPr>
        <w:rFonts w:ascii="Wingdings" w:hAnsi="Wingdings" w:hint="default"/>
      </w:rPr>
    </w:lvl>
  </w:abstractNum>
  <w:abstractNum w:abstractNumId="4" w15:restartNumberingAfterBreak="0">
    <w:nsid w:val="5FDE178D"/>
    <w:multiLevelType w:val="hybridMultilevel"/>
    <w:tmpl w:val="85942336"/>
    <w:lvl w:ilvl="0" w:tplc="598E0C96">
      <w:numFmt w:val="bullet"/>
      <w:lvlText w:val="-"/>
      <w:lvlJc w:val="left"/>
      <w:pPr>
        <w:ind w:left="720" w:hanging="360"/>
      </w:pPr>
      <w:rPr>
        <w:rFonts w:ascii="Times New Roman" w:eastAsiaTheme="minorHAnsi" w:hAnsi="Times New Roman" w:cs="Times New Roman" w:hint="default"/>
      </w:rPr>
    </w:lvl>
    <w:lvl w:ilvl="1" w:tplc="41385096" w:tentative="1">
      <w:start w:val="1"/>
      <w:numFmt w:val="bullet"/>
      <w:lvlText w:val="o"/>
      <w:lvlJc w:val="left"/>
      <w:pPr>
        <w:ind w:left="1440" w:hanging="360"/>
      </w:pPr>
      <w:rPr>
        <w:rFonts w:ascii="Courier New" w:hAnsi="Courier New" w:cs="Courier New" w:hint="default"/>
      </w:rPr>
    </w:lvl>
    <w:lvl w:ilvl="2" w:tplc="EFFC2FE6" w:tentative="1">
      <w:start w:val="1"/>
      <w:numFmt w:val="bullet"/>
      <w:lvlText w:val=""/>
      <w:lvlJc w:val="left"/>
      <w:pPr>
        <w:ind w:left="2160" w:hanging="360"/>
      </w:pPr>
      <w:rPr>
        <w:rFonts w:ascii="Wingdings" w:hAnsi="Wingdings" w:hint="default"/>
      </w:rPr>
    </w:lvl>
    <w:lvl w:ilvl="3" w:tplc="16644E58" w:tentative="1">
      <w:start w:val="1"/>
      <w:numFmt w:val="bullet"/>
      <w:lvlText w:val=""/>
      <w:lvlJc w:val="left"/>
      <w:pPr>
        <w:ind w:left="2880" w:hanging="360"/>
      </w:pPr>
      <w:rPr>
        <w:rFonts w:ascii="Symbol" w:hAnsi="Symbol" w:hint="default"/>
      </w:rPr>
    </w:lvl>
    <w:lvl w:ilvl="4" w:tplc="11C89344" w:tentative="1">
      <w:start w:val="1"/>
      <w:numFmt w:val="bullet"/>
      <w:lvlText w:val="o"/>
      <w:lvlJc w:val="left"/>
      <w:pPr>
        <w:ind w:left="3600" w:hanging="360"/>
      </w:pPr>
      <w:rPr>
        <w:rFonts w:ascii="Courier New" w:hAnsi="Courier New" w:cs="Courier New" w:hint="default"/>
      </w:rPr>
    </w:lvl>
    <w:lvl w:ilvl="5" w:tplc="3E8A90FA" w:tentative="1">
      <w:start w:val="1"/>
      <w:numFmt w:val="bullet"/>
      <w:lvlText w:val=""/>
      <w:lvlJc w:val="left"/>
      <w:pPr>
        <w:ind w:left="4320" w:hanging="360"/>
      </w:pPr>
      <w:rPr>
        <w:rFonts w:ascii="Wingdings" w:hAnsi="Wingdings" w:hint="default"/>
      </w:rPr>
    </w:lvl>
    <w:lvl w:ilvl="6" w:tplc="66B25BFC" w:tentative="1">
      <w:start w:val="1"/>
      <w:numFmt w:val="bullet"/>
      <w:lvlText w:val=""/>
      <w:lvlJc w:val="left"/>
      <w:pPr>
        <w:ind w:left="5040" w:hanging="360"/>
      </w:pPr>
      <w:rPr>
        <w:rFonts w:ascii="Symbol" w:hAnsi="Symbol" w:hint="default"/>
      </w:rPr>
    </w:lvl>
    <w:lvl w:ilvl="7" w:tplc="2B327206" w:tentative="1">
      <w:start w:val="1"/>
      <w:numFmt w:val="bullet"/>
      <w:lvlText w:val="o"/>
      <w:lvlJc w:val="left"/>
      <w:pPr>
        <w:ind w:left="5760" w:hanging="360"/>
      </w:pPr>
      <w:rPr>
        <w:rFonts w:ascii="Courier New" w:hAnsi="Courier New" w:cs="Courier New" w:hint="default"/>
      </w:rPr>
    </w:lvl>
    <w:lvl w:ilvl="8" w:tplc="C528054C"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941796854">
    <w:abstractNumId w:val="4"/>
  </w:num>
  <w:num w:numId="4" w16cid:durableId="1745909868">
    <w:abstractNumId w:val="2"/>
  </w:num>
  <w:num w:numId="5" w16cid:durableId="525824576">
    <w:abstractNumId w:val="3"/>
  </w:num>
  <w:num w:numId="6" w16cid:durableId="55288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0A0A"/>
    <w:rsid w:val="00147221"/>
    <w:rsid w:val="00180FF2"/>
    <w:rsid w:val="00184D59"/>
    <w:rsid w:val="00195A73"/>
    <w:rsid w:val="001A297B"/>
    <w:rsid w:val="001F30B8"/>
    <w:rsid w:val="00214948"/>
    <w:rsid w:val="00252939"/>
    <w:rsid w:val="0025391B"/>
    <w:rsid w:val="00297558"/>
    <w:rsid w:val="002B7518"/>
    <w:rsid w:val="002C449C"/>
    <w:rsid w:val="002D53F6"/>
    <w:rsid w:val="002E3481"/>
    <w:rsid w:val="00316944"/>
    <w:rsid w:val="00351D48"/>
    <w:rsid w:val="003878A1"/>
    <w:rsid w:val="00390BC9"/>
    <w:rsid w:val="003C401E"/>
    <w:rsid w:val="004265E3"/>
    <w:rsid w:val="00435062"/>
    <w:rsid w:val="004765E8"/>
    <w:rsid w:val="00497A2C"/>
    <w:rsid w:val="004D516C"/>
    <w:rsid w:val="00521C00"/>
    <w:rsid w:val="0053073B"/>
    <w:rsid w:val="0053344E"/>
    <w:rsid w:val="00543508"/>
    <w:rsid w:val="00561760"/>
    <w:rsid w:val="00564CA6"/>
    <w:rsid w:val="00580A4D"/>
    <w:rsid w:val="005C7FA1"/>
    <w:rsid w:val="005E1854"/>
    <w:rsid w:val="005F1725"/>
    <w:rsid w:val="005F1953"/>
    <w:rsid w:val="005F7CC0"/>
    <w:rsid w:val="00617AAC"/>
    <w:rsid w:val="00642A4B"/>
    <w:rsid w:val="00674925"/>
    <w:rsid w:val="0068035D"/>
    <w:rsid w:val="00693F05"/>
    <w:rsid w:val="006D3451"/>
    <w:rsid w:val="006D513B"/>
    <w:rsid w:val="006F52DA"/>
    <w:rsid w:val="007063F7"/>
    <w:rsid w:val="00706E90"/>
    <w:rsid w:val="0074092B"/>
    <w:rsid w:val="007424E0"/>
    <w:rsid w:val="00746AEB"/>
    <w:rsid w:val="00754199"/>
    <w:rsid w:val="00776B03"/>
    <w:rsid w:val="0079484F"/>
    <w:rsid w:val="007B4DDB"/>
    <w:rsid w:val="007F2C3C"/>
    <w:rsid w:val="00812FD0"/>
    <w:rsid w:val="008257F8"/>
    <w:rsid w:val="00850A66"/>
    <w:rsid w:val="00861920"/>
    <w:rsid w:val="008E3846"/>
    <w:rsid w:val="008F21E0"/>
    <w:rsid w:val="008F225B"/>
    <w:rsid w:val="009139A1"/>
    <w:rsid w:val="00931891"/>
    <w:rsid w:val="00936109"/>
    <w:rsid w:val="009767EB"/>
    <w:rsid w:val="00991F8C"/>
    <w:rsid w:val="00994584"/>
    <w:rsid w:val="00996740"/>
    <w:rsid w:val="009A3989"/>
    <w:rsid w:val="009B6001"/>
    <w:rsid w:val="009B7F8F"/>
    <w:rsid w:val="00A254B5"/>
    <w:rsid w:val="00A52B04"/>
    <w:rsid w:val="00A567DC"/>
    <w:rsid w:val="00A655D8"/>
    <w:rsid w:val="00A77C2B"/>
    <w:rsid w:val="00AA47A2"/>
    <w:rsid w:val="00AA4F35"/>
    <w:rsid w:val="00AC0DB2"/>
    <w:rsid w:val="00AC458B"/>
    <w:rsid w:val="00AE1BFE"/>
    <w:rsid w:val="00B12755"/>
    <w:rsid w:val="00B25626"/>
    <w:rsid w:val="00B36CD4"/>
    <w:rsid w:val="00B4014F"/>
    <w:rsid w:val="00B47C10"/>
    <w:rsid w:val="00B53E00"/>
    <w:rsid w:val="00B76238"/>
    <w:rsid w:val="00B9308F"/>
    <w:rsid w:val="00BB16A4"/>
    <w:rsid w:val="00BE75D1"/>
    <w:rsid w:val="00C7702C"/>
    <w:rsid w:val="00C82360"/>
    <w:rsid w:val="00C91B42"/>
    <w:rsid w:val="00C9477C"/>
    <w:rsid w:val="00CA6559"/>
    <w:rsid w:val="00CC1B2F"/>
    <w:rsid w:val="00CF16C2"/>
    <w:rsid w:val="00CF3F64"/>
    <w:rsid w:val="00D32433"/>
    <w:rsid w:val="00D86969"/>
    <w:rsid w:val="00DB2138"/>
    <w:rsid w:val="00E126E7"/>
    <w:rsid w:val="00E52DA2"/>
    <w:rsid w:val="00E71415"/>
    <w:rsid w:val="00E74B19"/>
    <w:rsid w:val="00E75D8D"/>
    <w:rsid w:val="00E908C6"/>
    <w:rsid w:val="00EC48DD"/>
    <w:rsid w:val="00EF06E1"/>
    <w:rsid w:val="00F1310C"/>
    <w:rsid w:val="00F24251"/>
    <w:rsid w:val="00F64D66"/>
    <w:rsid w:val="00F65DF0"/>
    <w:rsid w:val="00F85DAD"/>
    <w:rsid w:val="00FA130A"/>
    <w:rsid w:val="00FA29A3"/>
    <w:rsid w:val="00FE25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C0DB2"/>
    <w:pPr>
      <w:spacing w:after="120"/>
      <w:ind w:left="720"/>
      <w:contextualSpacing/>
      <w:jc w:val="both"/>
    </w:pPr>
    <w:rPr>
      <w:rFonts w:ascii="Times New Roman" w:hAnsi="Times New Roman" w:cs="Times New Roman"/>
      <w:kern w:val="2"/>
      <w14:ligatures w14:val="standardContextual"/>
    </w:rPr>
  </w:style>
  <w:style w:type="paragraph" w:styleId="NoSpacing">
    <w:name w:val="No Spacing"/>
    <w:uiPriority w:val="1"/>
    <w:qFormat/>
    <w:rsid w:val="00AC0DB2"/>
  </w:style>
  <w:style w:type="paragraph" w:styleId="Revision">
    <w:name w:val="Revision"/>
    <w:hidden/>
    <w:uiPriority w:val="99"/>
    <w:semiHidden/>
    <w:rsid w:val="00812FD0"/>
  </w:style>
  <w:style w:type="character" w:styleId="CommentReference">
    <w:name w:val="annotation reference"/>
    <w:basedOn w:val="DefaultParagraphFont"/>
    <w:uiPriority w:val="99"/>
    <w:semiHidden/>
    <w:unhideWhenUsed/>
    <w:rsid w:val="00F24251"/>
    <w:rPr>
      <w:sz w:val="16"/>
      <w:szCs w:val="16"/>
    </w:rPr>
  </w:style>
  <w:style w:type="paragraph" w:styleId="CommentText">
    <w:name w:val="annotation text"/>
    <w:basedOn w:val="Normal"/>
    <w:link w:val="CommentTextChar"/>
    <w:uiPriority w:val="99"/>
    <w:unhideWhenUsed/>
    <w:rsid w:val="00F24251"/>
    <w:rPr>
      <w:sz w:val="20"/>
      <w:szCs w:val="20"/>
    </w:rPr>
  </w:style>
  <w:style w:type="character" w:customStyle="1" w:styleId="CommentTextChar">
    <w:name w:val="Comment Text Char"/>
    <w:basedOn w:val="DefaultParagraphFont"/>
    <w:link w:val="CommentText"/>
    <w:uiPriority w:val="99"/>
    <w:rsid w:val="00F24251"/>
    <w:rPr>
      <w:sz w:val="20"/>
      <w:szCs w:val="20"/>
    </w:rPr>
  </w:style>
  <w:style w:type="paragraph" w:styleId="CommentSubject">
    <w:name w:val="annotation subject"/>
    <w:basedOn w:val="CommentText"/>
    <w:next w:val="CommentText"/>
    <w:link w:val="CommentSubjectChar"/>
    <w:uiPriority w:val="99"/>
    <w:semiHidden/>
    <w:unhideWhenUsed/>
    <w:rsid w:val="00F24251"/>
    <w:rPr>
      <w:b/>
      <w:bCs/>
    </w:rPr>
  </w:style>
  <w:style w:type="character" w:customStyle="1" w:styleId="CommentSubjectChar">
    <w:name w:val="Comment Subject Char"/>
    <w:basedOn w:val="CommentTextChar"/>
    <w:link w:val="CommentSubject"/>
    <w:uiPriority w:val="99"/>
    <w:semiHidden/>
    <w:rsid w:val="00F242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6510</Words>
  <Characters>3711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37</cp:revision>
  <dcterms:created xsi:type="dcterms:W3CDTF">2024-06-01T14:06:00Z</dcterms:created>
  <dcterms:modified xsi:type="dcterms:W3CDTF">2025-02-27T18:55:00Z</dcterms:modified>
</cp:coreProperties>
</file>