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1CA37" w14:textId="77777777" w:rsidR="004D516C" w:rsidRDefault="001A29D8" w:rsidP="00564CA6">
      <w:r>
        <w:rPr>
          <w:noProof/>
        </w:rPr>
        <w:drawing>
          <wp:inline distT="0" distB="0" distL="0" distR="0" wp14:anchorId="4346A97A" wp14:editId="08E0833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4A4C592" w14:textId="02BC138E" w:rsidR="00095EF5" w:rsidRPr="00095EF5" w:rsidRDefault="001A29D8" w:rsidP="00095EF5">
      <w:pPr>
        <w:jc w:val="right"/>
        <w:rPr>
          <w:rFonts w:ascii="Times New Roman" w:eastAsia="Calibri" w:hAnsi="Times New Roman" w:cs="Times New Roman"/>
          <w:noProof/>
        </w:rPr>
      </w:pPr>
      <w:r w:rsidRPr="00655AB3">
        <w:rPr>
          <w:rFonts w:ascii="Times New Roman" w:hAnsi="Times New Roman" w:cs="Times New Roman"/>
          <w:noProof/>
          <w:sz w:val="28"/>
          <w:szCs w:val="28"/>
        </w:rPr>
        <w:tab/>
      </w:r>
      <w:r w:rsidR="00095EF5" w:rsidRPr="00095EF5">
        <w:rPr>
          <w:rFonts w:ascii="Times New Roman" w:eastAsia="Calibri" w:hAnsi="Times New Roman" w:cs="Times New Roman"/>
          <w:noProof/>
        </w:rPr>
        <w:t>PROJEKTS uz 16.</w:t>
      </w:r>
      <w:r w:rsidR="00BD125A">
        <w:rPr>
          <w:rFonts w:ascii="Times New Roman" w:eastAsia="Calibri" w:hAnsi="Times New Roman" w:cs="Times New Roman"/>
          <w:noProof/>
        </w:rPr>
        <w:t>01</w:t>
      </w:r>
      <w:r w:rsidR="00095EF5" w:rsidRPr="00095EF5">
        <w:rPr>
          <w:rFonts w:ascii="Times New Roman" w:eastAsia="Calibri" w:hAnsi="Times New Roman" w:cs="Times New Roman"/>
          <w:noProof/>
        </w:rPr>
        <w:t>.202</w:t>
      </w:r>
      <w:r w:rsidR="00CB46AB">
        <w:rPr>
          <w:rFonts w:ascii="Times New Roman" w:eastAsia="Calibri" w:hAnsi="Times New Roman" w:cs="Times New Roman"/>
          <w:noProof/>
        </w:rPr>
        <w:t>5</w:t>
      </w:r>
      <w:r w:rsidR="00095EF5" w:rsidRPr="00095EF5">
        <w:rPr>
          <w:rFonts w:ascii="Times New Roman" w:eastAsia="Calibri" w:hAnsi="Times New Roman" w:cs="Times New Roman"/>
          <w:noProof/>
        </w:rPr>
        <w:t>.</w:t>
      </w:r>
    </w:p>
    <w:p w14:paraId="303C3986" w14:textId="2102511F" w:rsidR="00095EF5" w:rsidRPr="00095EF5" w:rsidRDefault="00095EF5" w:rsidP="00095EF5">
      <w:pPr>
        <w:jc w:val="right"/>
        <w:rPr>
          <w:rFonts w:ascii="Times New Roman" w:eastAsia="Calibri" w:hAnsi="Times New Roman" w:cs="Times New Roman"/>
          <w:noProof/>
        </w:rPr>
      </w:pPr>
      <w:r w:rsidRPr="00095EF5">
        <w:rPr>
          <w:rFonts w:ascii="Times New Roman" w:eastAsia="Calibri" w:hAnsi="Times New Roman" w:cs="Times New Roman"/>
          <w:noProof/>
        </w:rPr>
        <w:t>vēlamais datums izskatīšanai: [</w:t>
      </w:r>
      <w:r w:rsidR="00662047">
        <w:rPr>
          <w:rFonts w:ascii="Times New Roman" w:eastAsia="Calibri" w:hAnsi="Times New Roman" w:cs="Times New Roman"/>
          <w:noProof/>
        </w:rPr>
        <w:t>F</w:t>
      </w:r>
      <w:r w:rsidRPr="00095EF5">
        <w:rPr>
          <w:rFonts w:ascii="Times New Roman" w:eastAsia="Calibri" w:hAnsi="Times New Roman" w:cs="Times New Roman"/>
          <w:noProof/>
        </w:rPr>
        <w:t>K] 1</w:t>
      </w:r>
      <w:r w:rsidR="00662047">
        <w:rPr>
          <w:rFonts w:ascii="Times New Roman" w:eastAsia="Calibri" w:hAnsi="Times New Roman" w:cs="Times New Roman"/>
          <w:noProof/>
        </w:rPr>
        <w:t>7</w:t>
      </w:r>
      <w:r w:rsidRPr="00095EF5">
        <w:rPr>
          <w:rFonts w:ascii="Times New Roman" w:eastAsia="Calibri" w:hAnsi="Times New Roman" w:cs="Times New Roman"/>
          <w:noProof/>
        </w:rPr>
        <w:t>.</w:t>
      </w:r>
      <w:r w:rsidR="00CB46AB">
        <w:rPr>
          <w:rFonts w:ascii="Times New Roman" w:eastAsia="Calibri" w:hAnsi="Times New Roman" w:cs="Times New Roman"/>
          <w:noProof/>
        </w:rPr>
        <w:t>0</w:t>
      </w:r>
      <w:r w:rsidR="00066D06">
        <w:rPr>
          <w:rFonts w:ascii="Times New Roman" w:eastAsia="Calibri" w:hAnsi="Times New Roman" w:cs="Times New Roman"/>
          <w:noProof/>
        </w:rPr>
        <w:t>2</w:t>
      </w:r>
      <w:r w:rsidRPr="00095EF5">
        <w:rPr>
          <w:rFonts w:ascii="Times New Roman" w:eastAsia="Calibri" w:hAnsi="Times New Roman" w:cs="Times New Roman"/>
          <w:noProof/>
        </w:rPr>
        <w:t>.202</w:t>
      </w:r>
      <w:r w:rsidR="00CB46AB">
        <w:rPr>
          <w:rFonts w:ascii="Times New Roman" w:eastAsia="Calibri" w:hAnsi="Times New Roman" w:cs="Times New Roman"/>
          <w:noProof/>
        </w:rPr>
        <w:t>5</w:t>
      </w:r>
      <w:r w:rsidRPr="00095EF5">
        <w:rPr>
          <w:rFonts w:ascii="Times New Roman" w:eastAsia="Calibri" w:hAnsi="Times New Roman" w:cs="Times New Roman"/>
          <w:noProof/>
        </w:rPr>
        <w:t>.</w:t>
      </w:r>
    </w:p>
    <w:p w14:paraId="11778819" w14:textId="6A8225C5" w:rsidR="00095EF5" w:rsidRPr="00095EF5" w:rsidRDefault="00095EF5" w:rsidP="00095EF5">
      <w:pPr>
        <w:jc w:val="right"/>
        <w:rPr>
          <w:rFonts w:ascii="Times New Roman" w:eastAsia="Calibri" w:hAnsi="Times New Roman" w:cs="Times New Roman"/>
          <w:noProof/>
        </w:rPr>
      </w:pPr>
      <w:r w:rsidRPr="00095EF5">
        <w:rPr>
          <w:rFonts w:ascii="Times New Roman" w:eastAsia="Calibri" w:hAnsi="Times New Roman" w:cs="Times New Roman"/>
          <w:noProof/>
        </w:rPr>
        <w:t>domē: 27.</w:t>
      </w:r>
      <w:r w:rsidR="00066D06">
        <w:rPr>
          <w:rFonts w:ascii="Times New Roman" w:eastAsia="Calibri" w:hAnsi="Times New Roman" w:cs="Times New Roman"/>
          <w:noProof/>
        </w:rPr>
        <w:t>02</w:t>
      </w:r>
      <w:r w:rsidRPr="00095EF5">
        <w:rPr>
          <w:rFonts w:ascii="Times New Roman" w:eastAsia="Calibri" w:hAnsi="Times New Roman" w:cs="Times New Roman"/>
          <w:noProof/>
        </w:rPr>
        <w:t>.202</w:t>
      </w:r>
      <w:r w:rsidR="00066D06">
        <w:rPr>
          <w:rFonts w:ascii="Times New Roman" w:eastAsia="Calibri" w:hAnsi="Times New Roman" w:cs="Times New Roman"/>
          <w:noProof/>
        </w:rPr>
        <w:t>5</w:t>
      </w:r>
      <w:r w:rsidRPr="00095EF5">
        <w:rPr>
          <w:rFonts w:ascii="Times New Roman" w:eastAsia="Calibri" w:hAnsi="Times New Roman" w:cs="Times New Roman"/>
          <w:noProof/>
        </w:rPr>
        <w:t>.</w:t>
      </w:r>
    </w:p>
    <w:p w14:paraId="31ACE653" w14:textId="77777777" w:rsidR="00095EF5" w:rsidRDefault="00095EF5" w:rsidP="00095EF5">
      <w:pPr>
        <w:jc w:val="right"/>
        <w:rPr>
          <w:rFonts w:ascii="Times New Roman" w:eastAsia="Calibri" w:hAnsi="Times New Roman" w:cs="Times New Roman"/>
          <w:noProof/>
        </w:rPr>
      </w:pPr>
      <w:r w:rsidRPr="00095EF5">
        <w:rPr>
          <w:rFonts w:ascii="Times New Roman" w:eastAsia="Calibri" w:hAnsi="Times New Roman" w:cs="Times New Roman"/>
          <w:noProof/>
        </w:rPr>
        <w:t>sagatavotājs: Guna Cielava</w:t>
      </w:r>
    </w:p>
    <w:p w14:paraId="46629B4A" w14:textId="77777777" w:rsidR="0050539E" w:rsidRPr="00095EF5" w:rsidRDefault="0050539E" w:rsidP="00095EF5">
      <w:pPr>
        <w:jc w:val="right"/>
        <w:rPr>
          <w:rFonts w:ascii="Times New Roman" w:eastAsia="Calibri" w:hAnsi="Times New Roman" w:cs="Times New Roman"/>
          <w:noProof/>
        </w:rPr>
      </w:pPr>
    </w:p>
    <w:p w14:paraId="70C7AAFC" w14:textId="77777777" w:rsidR="00095EF5" w:rsidRPr="00095EF5" w:rsidRDefault="00095EF5" w:rsidP="00095EF5">
      <w:pPr>
        <w:tabs>
          <w:tab w:val="center" w:pos="4535"/>
          <w:tab w:val="left" w:pos="7116"/>
        </w:tabs>
        <w:rPr>
          <w:rFonts w:ascii="Times New Roman" w:eastAsia="Calibri" w:hAnsi="Times New Roman" w:cs="Times New Roman"/>
          <w:noProof/>
          <w:sz w:val="28"/>
          <w:szCs w:val="28"/>
        </w:rPr>
      </w:pPr>
      <w:r w:rsidRPr="00095EF5">
        <w:rPr>
          <w:rFonts w:ascii="Times New Roman" w:eastAsia="Calibri" w:hAnsi="Times New Roman" w:cs="Times New Roman"/>
          <w:noProof/>
          <w:sz w:val="28"/>
          <w:szCs w:val="28"/>
        </w:rPr>
        <w:tab/>
        <w:t>LĒMUMS</w:t>
      </w:r>
      <w:r w:rsidRPr="00095EF5">
        <w:rPr>
          <w:rFonts w:ascii="Times New Roman" w:eastAsia="Calibri" w:hAnsi="Times New Roman" w:cs="Times New Roman"/>
          <w:noProof/>
          <w:sz w:val="28"/>
          <w:szCs w:val="28"/>
        </w:rPr>
        <w:tab/>
      </w:r>
    </w:p>
    <w:p w14:paraId="36F7683A" w14:textId="77777777" w:rsidR="00095EF5" w:rsidRPr="00095EF5" w:rsidRDefault="00095EF5" w:rsidP="00095EF5">
      <w:pPr>
        <w:jc w:val="center"/>
        <w:rPr>
          <w:rFonts w:ascii="Times New Roman" w:eastAsia="Calibri" w:hAnsi="Times New Roman" w:cs="Times New Roman"/>
          <w:noProof/>
        </w:rPr>
      </w:pPr>
      <w:r w:rsidRPr="00095EF5">
        <w:rPr>
          <w:rFonts w:ascii="Times New Roman" w:eastAsia="Calibri" w:hAnsi="Times New Roman" w:cs="Times New Roman"/>
          <w:noProof/>
        </w:rPr>
        <w:t>Ādažos, Ādažu novadā</w:t>
      </w:r>
    </w:p>
    <w:p w14:paraId="4C665B73" w14:textId="77777777" w:rsidR="00095EF5" w:rsidRPr="00095EF5" w:rsidRDefault="00095EF5" w:rsidP="00095EF5">
      <w:pPr>
        <w:tabs>
          <w:tab w:val="left" w:pos="2172"/>
        </w:tabs>
        <w:rPr>
          <w:rFonts w:ascii="Times New Roman" w:eastAsia="Calibri" w:hAnsi="Times New Roman" w:cs="Times New Roman"/>
        </w:rPr>
      </w:pPr>
      <w:r w:rsidRPr="00095EF5">
        <w:rPr>
          <w:rFonts w:ascii="Times New Roman" w:eastAsia="Calibri" w:hAnsi="Times New Roman" w:cs="Times New Roman"/>
        </w:rPr>
        <w:tab/>
      </w:r>
    </w:p>
    <w:p w14:paraId="0DCF3794" w14:textId="249FC80C" w:rsidR="00095EF5" w:rsidRDefault="00095EF5" w:rsidP="00095EF5">
      <w:pPr>
        <w:rPr>
          <w:rFonts w:ascii="Times New Roman" w:eastAsia="Calibri" w:hAnsi="Times New Roman" w:cs="Times New Roman"/>
          <w:noProof/>
        </w:rPr>
      </w:pPr>
      <w:r w:rsidRPr="00095EF5">
        <w:rPr>
          <w:rFonts w:ascii="Times New Roman" w:eastAsia="Calibri" w:hAnsi="Times New Roman" w:cs="Times New Roman"/>
        </w:rPr>
        <w:t>202</w:t>
      </w:r>
      <w:r w:rsidR="00066D06">
        <w:rPr>
          <w:rFonts w:ascii="Times New Roman" w:eastAsia="Calibri" w:hAnsi="Times New Roman" w:cs="Times New Roman"/>
        </w:rPr>
        <w:t>5</w:t>
      </w:r>
      <w:r w:rsidRPr="00095EF5">
        <w:rPr>
          <w:rFonts w:ascii="Times New Roman" w:eastAsia="Calibri" w:hAnsi="Times New Roman" w:cs="Times New Roman"/>
        </w:rPr>
        <w:t xml:space="preserve">. gada 27. </w:t>
      </w:r>
      <w:r w:rsidR="00066D06">
        <w:rPr>
          <w:rFonts w:ascii="Times New Roman" w:eastAsia="Calibri" w:hAnsi="Times New Roman" w:cs="Times New Roman"/>
        </w:rPr>
        <w:t>februārī</w:t>
      </w:r>
      <w:r w:rsidRPr="00095EF5">
        <w:rPr>
          <w:rFonts w:ascii="Times New Roman" w:eastAsia="Calibri" w:hAnsi="Times New Roman" w:cs="Times New Roman"/>
        </w:rPr>
        <w:tab/>
      </w:r>
      <w:r w:rsidRPr="00095EF5">
        <w:rPr>
          <w:rFonts w:ascii="Times New Roman" w:eastAsia="Calibri" w:hAnsi="Times New Roman" w:cs="Times New Roman"/>
        </w:rPr>
        <w:tab/>
      </w:r>
      <w:r w:rsidRPr="00095EF5">
        <w:rPr>
          <w:rFonts w:ascii="Times New Roman" w:eastAsia="Calibri" w:hAnsi="Times New Roman" w:cs="Times New Roman"/>
        </w:rPr>
        <w:tab/>
      </w:r>
      <w:r w:rsidRPr="00095EF5">
        <w:rPr>
          <w:rFonts w:ascii="Times New Roman" w:eastAsia="Calibri" w:hAnsi="Times New Roman" w:cs="Times New Roman"/>
        </w:rPr>
        <w:tab/>
      </w:r>
      <w:r w:rsidRPr="00095EF5">
        <w:rPr>
          <w:rFonts w:ascii="Times New Roman" w:eastAsia="Calibri" w:hAnsi="Times New Roman" w:cs="Times New Roman"/>
        </w:rPr>
        <w:tab/>
      </w:r>
      <w:r w:rsidRPr="00095EF5">
        <w:rPr>
          <w:rFonts w:ascii="Times New Roman" w:eastAsia="Calibri" w:hAnsi="Times New Roman" w:cs="Times New Roman"/>
          <w:b/>
        </w:rPr>
        <w:t>Nr.</w:t>
      </w:r>
      <w:r w:rsidRPr="00095EF5">
        <w:rPr>
          <w:rFonts w:ascii="Times New Roman" w:eastAsia="Calibri" w:hAnsi="Times New Roman" w:cs="Times New Roman"/>
          <w:noProof/>
        </w:rPr>
        <w:fldChar w:fldCharType="begin"/>
      </w:r>
      <w:r w:rsidRPr="00095EF5">
        <w:rPr>
          <w:rFonts w:ascii="Times New Roman" w:eastAsia="Calibri" w:hAnsi="Times New Roman" w:cs="Times New Roman"/>
          <w:noProof/>
        </w:rPr>
        <w:instrText>MERGEFIELD DOKREGNUMURS</w:instrText>
      </w:r>
      <w:r w:rsidRPr="00095EF5">
        <w:rPr>
          <w:rFonts w:ascii="Times New Roman" w:eastAsia="Calibri" w:hAnsi="Times New Roman" w:cs="Times New Roman"/>
          <w:noProof/>
        </w:rPr>
        <w:fldChar w:fldCharType="separate"/>
      </w:r>
      <w:r w:rsidRPr="00095EF5">
        <w:rPr>
          <w:rFonts w:ascii="Times New Roman" w:eastAsia="Calibri" w:hAnsi="Times New Roman" w:cs="Times New Roman"/>
          <w:noProof/>
        </w:rPr>
        <w:t>«DOKREGNUMURS»</w:t>
      </w:r>
      <w:r w:rsidRPr="00095EF5">
        <w:rPr>
          <w:rFonts w:ascii="Times New Roman" w:eastAsia="Calibri" w:hAnsi="Times New Roman" w:cs="Times New Roman"/>
          <w:noProof/>
        </w:rPr>
        <w:fldChar w:fldCharType="end"/>
      </w:r>
    </w:p>
    <w:p w14:paraId="3843AC20" w14:textId="77777777" w:rsidR="0050539E" w:rsidRPr="00095EF5" w:rsidRDefault="0050539E" w:rsidP="00095EF5">
      <w:pPr>
        <w:rPr>
          <w:rFonts w:ascii="Times New Roman" w:eastAsia="Calibri" w:hAnsi="Times New Roman" w:cs="Times New Roman"/>
          <w:noProof/>
        </w:rPr>
      </w:pPr>
    </w:p>
    <w:p w14:paraId="3AA7C01C" w14:textId="4F1768C8" w:rsidR="00D96AB8" w:rsidRPr="00D96AB8" w:rsidRDefault="00D96AB8" w:rsidP="00D96AB8">
      <w:pPr>
        <w:autoSpaceDE w:val="0"/>
        <w:autoSpaceDN w:val="0"/>
        <w:adjustRightInd w:val="0"/>
        <w:jc w:val="center"/>
        <w:rPr>
          <w:rFonts w:ascii="Times New Roman" w:eastAsia="Calibri" w:hAnsi="Times New Roman" w:cs="Times New Roman"/>
          <w:b/>
          <w:bCs/>
          <w:color w:val="000000"/>
        </w:rPr>
      </w:pPr>
      <w:r w:rsidRPr="00D96AB8">
        <w:rPr>
          <w:rFonts w:ascii="Times New Roman" w:eastAsia="Calibri" w:hAnsi="Times New Roman" w:cs="Times New Roman"/>
          <w:b/>
          <w:bCs/>
          <w:color w:val="000000"/>
        </w:rPr>
        <w:t xml:space="preserve">Par daudzdzīvokļu dzīvojamai mājai </w:t>
      </w:r>
      <w:r w:rsidRPr="00B25987">
        <w:rPr>
          <w:rFonts w:ascii="Times New Roman" w:eastAsia="Calibri" w:hAnsi="Times New Roman" w:cs="Times New Roman"/>
          <w:b/>
          <w:bCs/>
          <w:color w:val="000000"/>
        </w:rPr>
        <w:t>Mežgarciema ielā 36</w:t>
      </w:r>
      <w:r w:rsidR="009E5B56">
        <w:rPr>
          <w:rFonts w:ascii="Times New Roman" w:eastAsia="Calibri" w:hAnsi="Times New Roman" w:cs="Times New Roman"/>
          <w:b/>
          <w:bCs/>
          <w:color w:val="000000"/>
        </w:rPr>
        <w:t xml:space="preserve"> un palīgēkai </w:t>
      </w:r>
      <w:r w:rsidR="00D16FE8" w:rsidRPr="00D16FE8">
        <w:rPr>
          <w:rFonts w:ascii="Times New Roman" w:eastAsia="Calibri" w:hAnsi="Times New Roman" w:cs="Times New Roman"/>
          <w:b/>
          <w:bCs/>
          <w:color w:val="000000"/>
        </w:rPr>
        <w:t>Mežgarciema ielā 36</w:t>
      </w:r>
      <w:r w:rsidR="00D16FE8">
        <w:rPr>
          <w:rFonts w:ascii="Times New Roman" w:eastAsia="Calibri" w:hAnsi="Times New Roman" w:cs="Times New Roman"/>
          <w:b/>
          <w:bCs/>
          <w:color w:val="000000"/>
        </w:rPr>
        <w:t>A,</w:t>
      </w:r>
      <w:r w:rsidR="00D16FE8" w:rsidRPr="00D16FE8">
        <w:rPr>
          <w:rFonts w:ascii="Times New Roman" w:eastAsia="Calibri" w:hAnsi="Times New Roman" w:cs="Times New Roman"/>
          <w:b/>
          <w:bCs/>
          <w:color w:val="000000"/>
        </w:rPr>
        <w:t xml:space="preserve"> </w:t>
      </w:r>
      <w:r w:rsidRPr="00B25987">
        <w:rPr>
          <w:rFonts w:ascii="Times New Roman" w:eastAsia="Calibri" w:hAnsi="Times New Roman" w:cs="Times New Roman"/>
          <w:b/>
          <w:bCs/>
          <w:color w:val="000000"/>
        </w:rPr>
        <w:t>Garciemā</w:t>
      </w:r>
      <w:r w:rsidRPr="00D96AB8">
        <w:rPr>
          <w:rFonts w:ascii="Times New Roman" w:eastAsia="Calibri" w:hAnsi="Times New Roman" w:cs="Times New Roman"/>
          <w:b/>
          <w:bCs/>
          <w:color w:val="000000"/>
        </w:rPr>
        <w:t>, funkcionāli nepieciešamā zemesgabala pārskatīšanas uzsākšanu</w:t>
      </w:r>
    </w:p>
    <w:p w14:paraId="5081CC16" w14:textId="77777777" w:rsidR="00D96AB8" w:rsidRPr="00D96AB8" w:rsidRDefault="00D96AB8" w:rsidP="00D96AB8">
      <w:pPr>
        <w:jc w:val="center"/>
        <w:rPr>
          <w:rFonts w:ascii="Times New Roman" w:eastAsia="Times New Roman" w:hAnsi="Times New Roman" w:cs="Times New Roman"/>
          <w:b/>
          <w:bCs/>
        </w:rPr>
      </w:pPr>
    </w:p>
    <w:p w14:paraId="562A7B17" w14:textId="77EB0E30" w:rsidR="002C3EEA" w:rsidRDefault="002C3EEA" w:rsidP="00BC1490">
      <w:pPr>
        <w:autoSpaceDE w:val="0"/>
        <w:autoSpaceDN w:val="0"/>
        <w:adjustRightInd w:val="0"/>
        <w:spacing w:after="120"/>
        <w:jc w:val="both"/>
        <w:rPr>
          <w:rFonts w:ascii="Times New Roman" w:eastAsia="Calibri" w:hAnsi="Times New Roman" w:cs="Times New Roman"/>
          <w:color w:val="000000"/>
        </w:rPr>
      </w:pPr>
      <w:r w:rsidRPr="002C3EEA">
        <w:rPr>
          <w:rFonts w:ascii="Times New Roman" w:eastAsia="Calibri" w:hAnsi="Times New Roman" w:cs="Times New Roman"/>
          <w:color w:val="000000"/>
        </w:rPr>
        <w:t>Ādažu novada pašvaldības dome izskatīja</w:t>
      </w:r>
      <w:r>
        <w:rPr>
          <w:rFonts w:ascii="Times New Roman" w:eastAsia="Calibri" w:hAnsi="Times New Roman" w:cs="Times New Roman"/>
          <w:color w:val="000000"/>
        </w:rPr>
        <w:t xml:space="preserve"> </w:t>
      </w:r>
      <w:r w:rsidRPr="002C3EEA">
        <w:rPr>
          <w:rFonts w:ascii="Times New Roman" w:eastAsia="Calibri" w:hAnsi="Times New Roman" w:cs="Times New Roman"/>
          <w:color w:val="000000"/>
        </w:rPr>
        <w:t>daudzdzīvokļu dzīvojamās mājas Mežgarciema ielā 36, Garciemā, Carnikavas pagastā, Ādažu novadā, dzīvokļu īpašnieku pilnvarotās personas iesniegumu (reģ. 12.08.2024. ar Nr. ĀNP/1-11-1/24/4052)</w:t>
      </w:r>
      <w:r w:rsidR="00352DA3">
        <w:rPr>
          <w:rFonts w:ascii="Times New Roman" w:eastAsia="Calibri" w:hAnsi="Times New Roman" w:cs="Times New Roman"/>
          <w:color w:val="000000"/>
        </w:rPr>
        <w:t xml:space="preserve">, kurā izteikts lūgums </w:t>
      </w:r>
      <w:r w:rsidR="00352DA3" w:rsidRPr="00174592">
        <w:rPr>
          <w:rFonts w:ascii="Times New Roman" w:eastAsia="Calibri" w:hAnsi="Times New Roman" w:cs="Times New Roman"/>
          <w:color w:val="000000"/>
          <w:u w:val="single"/>
        </w:rPr>
        <w:t>pārskatīt</w:t>
      </w:r>
      <w:r w:rsidR="00352DA3">
        <w:rPr>
          <w:rFonts w:ascii="Times New Roman" w:eastAsia="Calibri" w:hAnsi="Times New Roman" w:cs="Times New Roman"/>
          <w:color w:val="000000"/>
        </w:rPr>
        <w:t xml:space="preserve"> </w:t>
      </w:r>
      <w:r w:rsidRPr="002C3EEA">
        <w:rPr>
          <w:rFonts w:ascii="Times New Roman" w:eastAsia="Calibri" w:hAnsi="Times New Roman" w:cs="Times New Roman"/>
          <w:color w:val="000000"/>
        </w:rPr>
        <w:t xml:space="preserve">daudzdzīvokļu mājai </w:t>
      </w:r>
      <w:r w:rsidR="00352DA3">
        <w:rPr>
          <w:rFonts w:ascii="Times New Roman" w:eastAsia="Calibri" w:hAnsi="Times New Roman" w:cs="Times New Roman"/>
          <w:color w:val="000000"/>
        </w:rPr>
        <w:t xml:space="preserve">un ar to saistītajai palīgēkai </w:t>
      </w:r>
      <w:r w:rsidRPr="002C3EEA">
        <w:rPr>
          <w:rFonts w:ascii="Times New Roman" w:eastAsia="Calibri" w:hAnsi="Times New Roman" w:cs="Times New Roman"/>
          <w:color w:val="000000"/>
        </w:rPr>
        <w:t>funkcionāli nepieciešam</w:t>
      </w:r>
      <w:r w:rsidR="00352DA3">
        <w:rPr>
          <w:rFonts w:ascii="Times New Roman" w:eastAsia="Calibri" w:hAnsi="Times New Roman" w:cs="Times New Roman"/>
          <w:color w:val="000000"/>
        </w:rPr>
        <w:t>o</w:t>
      </w:r>
      <w:r w:rsidRPr="002C3EEA">
        <w:rPr>
          <w:rFonts w:ascii="Times New Roman" w:eastAsia="Calibri" w:hAnsi="Times New Roman" w:cs="Times New Roman"/>
          <w:color w:val="000000"/>
        </w:rPr>
        <w:t xml:space="preserve"> zemesgabal</w:t>
      </w:r>
      <w:r w:rsidR="00352DA3">
        <w:rPr>
          <w:rFonts w:ascii="Times New Roman" w:eastAsia="Calibri" w:hAnsi="Times New Roman" w:cs="Times New Roman"/>
          <w:color w:val="000000"/>
        </w:rPr>
        <w:t>u</w:t>
      </w:r>
      <w:r w:rsidRPr="002C3EEA">
        <w:rPr>
          <w:rFonts w:ascii="Times New Roman" w:eastAsia="Calibri" w:hAnsi="Times New Roman" w:cs="Times New Roman"/>
          <w:color w:val="000000"/>
        </w:rPr>
        <w:t xml:space="preserve"> </w:t>
      </w:r>
      <w:r w:rsidR="00C133D8" w:rsidRPr="00C133D8">
        <w:rPr>
          <w:rFonts w:ascii="Times New Roman" w:eastAsia="Calibri" w:hAnsi="Times New Roman" w:cs="Times New Roman"/>
          <w:color w:val="000000"/>
        </w:rPr>
        <w:t xml:space="preserve">(turpmāk – </w:t>
      </w:r>
      <w:r w:rsidR="00C133D8" w:rsidRPr="00AA0F55">
        <w:rPr>
          <w:rFonts w:ascii="Times New Roman" w:eastAsia="Calibri" w:hAnsi="Times New Roman" w:cs="Times New Roman"/>
          <w:color w:val="000000"/>
        </w:rPr>
        <w:t>FNZG)</w:t>
      </w:r>
      <w:r w:rsidR="00352DA3" w:rsidRPr="00AA0F55">
        <w:rPr>
          <w:rFonts w:ascii="Times New Roman" w:eastAsia="Calibri" w:hAnsi="Times New Roman" w:cs="Times New Roman"/>
          <w:color w:val="000000"/>
        </w:rPr>
        <w:t>, kā arī</w:t>
      </w:r>
      <w:r w:rsidRPr="002C3EEA">
        <w:rPr>
          <w:rFonts w:ascii="Times New Roman" w:eastAsia="Calibri" w:hAnsi="Times New Roman" w:cs="Times New Roman"/>
          <w:color w:val="000000"/>
        </w:rPr>
        <w:t xml:space="preserve"> 20.01.202</w:t>
      </w:r>
      <w:r w:rsidR="00DF5EF3">
        <w:rPr>
          <w:rFonts w:ascii="Times New Roman" w:eastAsia="Calibri" w:hAnsi="Times New Roman" w:cs="Times New Roman"/>
          <w:color w:val="000000"/>
        </w:rPr>
        <w:t>5</w:t>
      </w:r>
      <w:r w:rsidRPr="002C3EEA">
        <w:rPr>
          <w:rFonts w:ascii="Times New Roman" w:eastAsia="Calibri" w:hAnsi="Times New Roman" w:cs="Times New Roman"/>
          <w:color w:val="000000"/>
        </w:rPr>
        <w:t>. saņemt</w:t>
      </w:r>
      <w:r w:rsidR="00352DA3">
        <w:rPr>
          <w:rFonts w:ascii="Times New Roman" w:eastAsia="Calibri" w:hAnsi="Times New Roman" w:cs="Times New Roman"/>
          <w:color w:val="000000"/>
        </w:rPr>
        <w:t xml:space="preserve">os </w:t>
      </w:r>
      <w:r w:rsidR="00352DA3" w:rsidRPr="00352DA3">
        <w:rPr>
          <w:rFonts w:ascii="Times New Roman" w:eastAsia="Calibri" w:hAnsi="Times New Roman" w:cs="Times New Roman"/>
          <w:color w:val="000000"/>
        </w:rPr>
        <w:t>funkcionāli nepieciešamo</w:t>
      </w:r>
      <w:r w:rsidRPr="002C3EEA">
        <w:rPr>
          <w:rFonts w:ascii="Times New Roman" w:eastAsia="Calibri" w:hAnsi="Times New Roman" w:cs="Times New Roman"/>
          <w:color w:val="000000"/>
        </w:rPr>
        <w:t xml:space="preserve"> zemesgabal</w:t>
      </w:r>
      <w:r w:rsidR="00352DA3">
        <w:rPr>
          <w:rFonts w:ascii="Times New Roman" w:eastAsia="Calibri" w:hAnsi="Times New Roman" w:cs="Times New Roman"/>
          <w:color w:val="000000"/>
        </w:rPr>
        <w:t>u</w:t>
      </w:r>
      <w:r w:rsidRPr="002C3EEA">
        <w:rPr>
          <w:rFonts w:ascii="Times New Roman" w:eastAsia="Calibri" w:hAnsi="Times New Roman" w:cs="Times New Roman"/>
          <w:color w:val="000000"/>
        </w:rPr>
        <w:t xml:space="preserve"> priekšlikum</w:t>
      </w:r>
      <w:r w:rsidR="00352DA3">
        <w:rPr>
          <w:rFonts w:ascii="Times New Roman" w:eastAsia="Calibri" w:hAnsi="Times New Roman" w:cs="Times New Roman"/>
          <w:color w:val="000000"/>
        </w:rPr>
        <w:t>u projektus</w:t>
      </w:r>
      <w:r w:rsidRPr="002C3EEA">
        <w:rPr>
          <w:rFonts w:ascii="Times New Roman" w:eastAsia="Calibri" w:hAnsi="Times New Roman" w:cs="Times New Roman"/>
          <w:color w:val="000000"/>
        </w:rPr>
        <w:t xml:space="preserve"> (</w:t>
      </w:r>
      <w:r w:rsidR="00A0191F">
        <w:rPr>
          <w:rFonts w:ascii="Times New Roman" w:eastAsia="Calibri" w:hAnsi="Times New Roman" w:cs="Times New Roman"/>
          <w:color w:val="000000"/>
        </w:rPr>
        <w:t xml:space="preserve">1. </w:t>
      </w:r>
      <w:r w:rsidRPr="002C3EEA">
        <w:rPr>
          <w:rFonts w:ascii="Times New Roman" w:eastAsia="Calibri" w:hAnsi="Times New Roman" w:cs="Times New Roman"/>
          <w:color w:val="000000"/>
        </w:rPr>
        <w:t>pielikumu)</w:t>
      </w:r>
      <w:r w:rsidR="00352DA3">
        <w:rPr>
          <w:rFonts w:ascii="Times New Roman" w:eastAsia="Calibri" w:hAnsi="Times New Roman" w:cs="Times New Roman"/>
          <w:color w:val="000000"/>
        </w:rPr>
        <w:t xml:space="preserve">. </w:t>
      </w:r>
    </w:p>
    <w:p w14:paraId="23C7E6B1" w14:textId="7E347AE8" w:rsidR="00770C8C" w:rsidRDefault="00770C8C" w:rsidP="00BC1490">
      <w:pPr>
        <w:autoSpaceDE w:val="0"/>
        <w:autoSpaceDN w:val="0"/>
        <w:adjustRightInd w:val="0"/>
        <w:spacing w:after="120"/>
        <w:jc w:val="both"/>
        <w:rPr>
          <w:rFonts w:ascii="Times New Roman" w:eastAsia="Calibri" w:hAnsi="Times New Roman" w:cs="Times New Roman"/>
          <w:color w:val="000000"/>
        </w:rPr>
      </w:pPr>
      <w:r w:rsidRPr="00770C8C">
        <w:rPr>
          <w:rFonts w:ascii="Times New Roman" w:eastAsia="Calibri" w:hAnsi="Times New Roman" w:cs="Times New Roman"/>
          <w:color w:val="000000"/>
        </w:rPr>
        <w:t>Izvērtējot pašvaldības rīcībā esošo informāciju un ar lietu saistītos apstākļus, konstatēts:</w:t>
      </w:r>
    </w:p>
    <w:p w14:paraId="08FA386C" w14:textId="5BF0B998" w:rsidR="00952401" w:rsidRDefault="00952401" w:rsidP="00091FC6">
      <w:pPr>
        <w:pStyle w:val="Sarakstarindkopa"/>
        <w:numPr>
          <w:ilvl w:val="0"/>
          <w:numId w:val="12"/>
        </w:numPr>
        <w:autoSpaceDE w:val="0"/>
        <w:autoSpaceDN w:val="0"/>
        <w:adjustRightInd w:val="0"/>
        <w:spacing w:after="120"/>
        <w:ind w:left="357" w:hanging="357"/>
        <w:contextualSpacing w:val="0"/>
        <w:jc w:val="both"/>
        <w:rPr>
          <w:rFonts w:ascii="Times New Roman" w:eastAsia="Calibri" w:hAnsi="Times New Roman" w:cs="Times New Roman"/>
          <w:color w:val="000000"/>
        </w:rPr>
      </w:pPr>
      <w:r>
        <w:rPr>
          <w:rFonts w:ascii="Times New Roman" w:eastAsia="Calibri" w:hAnsi="Times New Roman" w:cs="Times New Roman"/>
          <w:color w:val="000000"/>
        </w:rPr>
        <w:t xml:space="preserve">Ēku (būvju) īpašuma </w:t>
      </w:r>
      <w:r w:rsidRPr="00952401">
        <w:rPr>
          <w:rFonts w:ascii="Times New Roman" w:eastAsia="Calibri" w:hAnsi="Times New Roman" w:cs="Times New Roman"/>
          <w:color w:val="000000"/>
        </w:rPr>
        <w:t>“Jāņkalni” (kadastra numurs 8052 508 1219)</w:t>
      </w:r>
      <w:r>
        <w:rPr>
          <w:rFonts w:ascii="Times New Roman" w:eastAsia="Calibri" w:hAnsi="Times New Roman" w:cs="Times New Roman"/>
          <w:color w:val="000000"/>
        </w:rPr>
        <w:t xml:space="preserve">, kas atrodas </w:t>
      </w:r>
      <w:r w:rsidR="000E7D4C">
        <w:rPr>
          <w:rFonts w:ascii="Times New Roman" w:eastAsia="Calibri" w:hAnsi="Times New Roman" w:cs="Times New Roman"/>
          <w:color w:val="000000"/>
        </w:rPr>
        <w:t>SIA “Ciemats Valis” piederoša</w:t>
      </w:r>
      <w:r w:rsidR="00724DF0">
        <w:rPr>
          <w:rFonts w:ascii="Times New Roman" w:eastAsia="Calibri" w:hAnsi="Times New Roman" w:cs="Times New Roman"/>
          <w:color w:val="000000"/>
        </w:rPr>
        <w:t xml:space="preserve"> nekustamā īpašuma “Garindriķi-6” </w:t>
      </w:r>
      <w:r w:rsidR="001D295F">
        <w:rPr>
          <w:rFonts w:ascii="Times New Roman" w:eastAsia="Calibri" w:hAnsi="Times New Roman" w:cs="Times New Roman"/>
          <w:color w:val="000000"/>
        </w:rPr>
        <w:t xml:space="preserve">(kadastra numurs 8052 008 0896) </w:t>
      </w:r>
      <w:r w:rsidR="00724DF0">
        <w:rPr>
          <w:rFonts w:ascii="Times New Roman" w:eastAsia="Calibri" w:hAnsi="Times New Roman" w:cs="Times New Roman"/>
          <w:color w:val="000000"/>
        </w:rPr>
        <w:t>sastāvā esošās</w:t>
      </w:r>
      <w:r w:rsidR="000E7D4C">
        <w:rPr>
          <w:rFonts w:ascii="Times New Roman" w:eastAsia="Calibri" w:hAnsi="Times New Roman" w:cs="Times New Roman"/>
          <w:color w:val="000000"/>
        </w:rPr>
        <w:t xml:space="preserve"> zemes vienības ar kadastra apzīmējumu 8052 008 2095 un adresi - </w:t>
      </w:r>
      <w:r w:rsidR="000E7D4C" w:rsidRPr="000E7D4C">
        <w:rPr>
          <w:rFonts w:ascii="Times New Roman" w:eastAsia="Calibri" w:hAnsi="Times New Roman" w:cs="Times New Roman"/>
          <w:color w:val="000000"/>
        </w:rPr>
        <w:t>Mežgarciema iela 3</w:t>
      </w:r>
      <w:r w:rsidR="000E7D4C">
        <w:rPr>
          <w:rFonts w:ascii="Times New Roman" w:eastAsia="Calibri" w:hAnsi="Times New Roman" w:cs="Times New Roman"/>
          <w:color w:val="000000"/>
        </w:rPr>
        <w:t>4</w:t>
      </w:r>
      <w:r w:rsidR="000E7D4C" w:rsidRPr="000E7D4C">
        <w:rPr>
          <w:rFonts w:ascii="Times New Roman" w:eastAsia="Calibri" w:hAnsi="Times New Roman" w:cs="Times New Roman"/>
          <w:color w:val="000000"/>
        </w:rPr>
        <w:t>, Garciems, Carnikavas pag., Ādažu nov.,</w:t>
      </w:r>
      <w:r w:rsidR="00724DF0">
        <w:rPr>
          <w:rFonts w:ascii="Times New Roman" w:eastAsia="Calibri" w:hAnsi="Times New Roman" w:cs="Times New Roman"/>
          <w:color w:val="000000"/>
        </w:rPr>
        <w:t xml:space="preserve"> </w:t>
      </w:r>
      <w:r w:rsidR="00724DF0" w:rsidRPr="00724DF0">
        <w:rPr>
          <w:rFonts w:ascii="Times New Roman" w:eastAsia="Calibri" w:hAnsi="Times New Roman" w:cs="Times New Roman"/>
          <w:color w:val="000000"/>
        </w:rPr>
        <w:t xml:space="preserve">privatizācijas laikā </w:t>
      </w:r>
      <w:r w:rsidR="001D295F" w:rsidRPr="001D295F">
        <w:rPr>
          <w:rFonts w:ascii="Times New Roman" w:eastAsia="Calibri" w:hAnsi="Times New Roman" w:cs="Times New Roman"/>
          <w:color w:val="000000"/>
        </w:rPr>
        <w:t xml:space="preserve">dzīvojamai mājai </w:t>
      </w:r>
      <w:r w:rsidR="001D295F">
        <w:rPr>
          <w:rFonts w:ascii="Times New Roman" w:eastAsia="Calibri" w:hAnsi="Times New Roman" w:cs="Times New Roman"/>
          <w:color w:val="000000"/>
        </w:rPr>
        <w:t>un palīgēkai</w:t>
      </w:r>
      <w:r w:rsidR="007E3E21">
        <w:rPr>
          <w:rFonts w:ascii="Times New Roman" w:eastAsia="Calibri" w:hAnsi="Times New Roman" w:cs="Times New Roman"/>
          <w:color w:val="000000"/>
        </w:rPr>
        <w:t xml:space="preserve"> (turpmāk </w:t>
      </w:r>
      <w:r w:rsidR="007E3E21" w:rsidRPr="00AA0F55">
        <w:rPr>
          <w:rFonts w:ascii="Times New Roman" w:eastAsia="Calibri" w:hAnsi="Times New Roman" w:cs="Times New Roman"/>
          <w:color w:val="000000"/>
        </w:rPr>
        <w:t>kopā – Ēkas)</w:t>
      </w:r>
      <w:r w:rsidR="001D295F" w:rsidRPr="00AA0F55">
        <w:rPr>
          <w:rFonts w:ascii="Times New Roman" w:eastAsia="Calibri" w:hAnsi="Times New Roman" w:cs="Times New Roman"/>
          <w:color w:val="000000"/>
        </w:rPr>
        <w:t xml:space="preserve"> noteiktie</w:t>
      </w:r>
      <w:r w:rsidR="001D295F">
        <w:rPr>
          <w:rFonts w:ascii="Times New Roman" w:eastAsia="Calibri" w:hAnsi="Times New Roman" w:cs="Times New Roman"/>
          <w:color w:val="000000"/>
        </w:rPr>
        <w:t xml:space="preserve"> </w:t>
      </w:r>
      <w:r w:rsidR="00EF7BEE">
        <w:rPr>
          <w:rFonts w:ascii="Times New Roman" w:eastAsia="Calibri" w:hAnsi="Times New Roman" w:cs="Times New Roman"/>
          <w:color w:val="000000"/>
        </w:rPr>
        <w:t>piesaistītās zemes plāni</w:t>
      </w:r>
      <w:r w:rsidR="00A0191F">
        <w:rPr>
          <w:rFonts w:ascii="Times New Roman" w:eastAsia="Calibri" w:hAnsi="Times New Roman" w:cs="Times New Roman"/>
          <w:color w:val="000000"/>
        </w:rPr>
        <w:t xml:space="preserve"> (sk. 2. pielikums)</w:t>
      </w:r>
      <w:r w:rsidR="001D295F">
        <w:rPr>
          <w:rFonts w:ascii="Times New Roman" w:eastAsia="Calibri" w:hAnsi="Times New Roman" w:cs="Times New Roman"/>
          <w:color w:val="000000"/>
        </w:rPr>
        <w:t xml:space="preserve"> šobrīd neatbilst </w:t>
      </w:r>
      <w:r w:rsidR="001D295F" w:rsidRPr="001D295F">
        <w:rPr>
          <w:rFonts w:ascii="Times New Roman" w:eastAsia="Calibri" w:hAnsi="Times New Roman" w:cs="Times New Roman"/>
          <w:color w:val="000000"/>
        </w:rPr>
        <w:t>normatīvos aktos noteikt</w:t>
      </w:r>
      <w:r w:rsidR="001D295F">
        <w:rPr>
          <w:rFonts w:ascii="Times New Roman" w:eastAsia="Calibri" w:hAnsi="Times New Roman" w:cs="Times New Roman"/>
          <w:color w:val="000000"/>
        </w:rPr>
        <w:t>ajām</w:t>
      </w:r>
      <w:r w:rsidR="001D295F" w:rsidRPr="001D295F">
        <w:rPr>
          <w:rFonts w:ascii="Times New Roman" w:eastAsia="Calibri" w:hAnsi="Times New Roman" w:cs="Times New Roman"/>
          <w:color w:val="000000"/>
        </w:rPr>
        <w:t xml:space="preserve"> prasīb</w:t>
      </w:r>
      <w:r w:rsidR="001D295F">
        <w:rPr>
          <w:rFonts w:ascii="Times New Roman" w:eastAsia="Calibri" w:hAnsi="Times New Roman" w:cs="Times New Roman"/>
          <w:color w:val="000000"/>
        </w:rPr>
        <w:t>ām</w:t>
      </w:r>
      <w:r w:rsidR="001D295F" w:rsidRPr="001D295F">
        <w:rPr>
          <w:rFonts w:ascii="Times New Roman" w:eastAsia="Calibri" w:hAnsi="Times New Roman" w:cs="Times New Roman"/>
          <w:color w:val="000000"/>
        </w:rPr>
        <w:t xml:space="preserve"> par vispārīgo teritorijas plānošanu, izmantošanu un apbūvi</w:t>
      </w:r>
      <w:r w:rsidR="001D295F">
        <w:rPr>
          <w:rFonts w:ascii="Times New Roman" w:eastAsia="Calibri" w:hAnsi="Times New Roman" w:cs="Times New Roman"/>
          <w:color w:val="000000"/>
        </w:rPr>
        <w:t>.</w:t>
      </w:r>
      <w:r w:rsidR="001D295F" w:rsidRPr="001D295F">
        <w:rPr>
          <w:rFonts w:ascii="Times New Roman" w:eastAsia="Calibri" w:hAnsi="Times New Roman" w:cs="Times New Roman"/>
          <w:color w:val="000000"/>
        </w:rPr>
        <w:t xml:space="preserve"> </w:t>
      </w:r>
    </w:p>
    <w:p w14:paraId="597A0DC4" w14:textId="77777777" w:rsidR="00F023F1" w:rsidRDefault="00F023F1" w:rsidP="00091FC6">
      <w:pPr>
        <w:pStyle w:val="Sarakstarindkopa"/>
        <w:numPr>
          <w:ilvl w:val="0"/>
          <w:numId w:val="12"/>
        </w:numPr>
        <w:autoSpaceDE w:val="0"/>
        <w:autoSpaceDN w:val="0"/>
        <w:adjustRightInd w:val="0"/>
        <w:spacing w:after="120"/>
        <w:ind w:left="357" w:hanging="357"/>
        <w:contextualSpacing w:val="0"/>
        <w:jc w:val="both"/>
        <w:rPr>
          <w:rFonts w:ascii="Times New Roman" w:eastAsia="Calibri" w:hAnsi="Times New Roman" w:cs="Times New Roman"/>
          <w:color w:val="000000"/>
        </w:rPr>
      </w:pPr>
      <w:r>
        <w:rPr>
          <w:rFonts w:ascii="Times New Roman" w:eastAsia="Calibri" w:hAnsi="Times New Roman" w:cs="Times New Roman"/>
          <w:color w:val="000000"/>
        </w:rPr>
        <w:t xml:space="preserve">Ēkas ir patstāvīgs īpašums </w:t>
      </w:r>
      <w:r w:rsidR="00D2459E" w:rsidRPr="00D2459E">
        <w:rPr>
          <w:rFonts w:ascii="Times New Roman" w:eastAsia="Calibri" w:hAnsi="Times New Roman" w:cs="Times New Roman"/>
          <w:color w:val="000000"/>
        </w:rPr>
        <w:t>likuma "Par atjaunotā Latvijas Republikas 1937. gada Civillikuma ievada, mantojuma tiesību un lietu tiesību daļas spēkā stāšanās laiku un piemērošanas kārtību" 14. panta pirmās daļas 2.</w:t>
      </w:r>
      <w:r>
        <w:rPr>
          <w:rFonts w:ascii="Times New Roman" w:eastAsia="Calibri" w:hAnsi="Times New Roman" w:cs="Times New Roman"/>
          <w:color w:val="000000"/>
        </w:rPr>
        <w:t xml:space="preserve"> punkta izpratnē.</w:t>
      </w:r>
    </w:p>
    <w:p w14:paraId="59B586FC" w14:textId="06ADED6C" w:rsidR="00E36E74" w:rsidRDefault="00770C8C" w:rsidP="00091FC6">
      <w:pPr>
        <w:pStyle w:val="Sarakstarindkopa"/>
        <w:numPr>
          <w:ilvl w:val="0"/>
          <w:numId w:val="12"/>
        </w:numPr>
        <w:autoSpaceDE w:val="0"/>
        <w:autoSpaceDN w:val="0"/>
        <w:adjustRightInd w:val="0"/>
        <w:spacing w:after="120"/>
        <w:ind w:left="357" w:hanging="357"/>
        <w:contextualSpacing w:val="0"/>
        <w:jc w:val="both"/>
        <w:rPr>
          <w:rFonts w:ascii="Times New Roman" w:eastAsia="Calibri" w:hAnsi="Times New Roman" w:cs="Times New Roman"/>
          <w:color w:val="000000"/>
        </w:rPr>
      </w:pPr>
      <w:r w:rsidRPr="00E36E74">
        <w:rPr>
          <w:rFonts w:ascii="Times New Roman" w:eastAsia="Calibri" w:hAnsi="Times New Roman" w:cs="Times New Roman"/>
          <w:color w:val="000000"/>
        </w:rPr>
        <w:t>Dalītais īpašums, kad ēka (būve), kas uzcelta uz zemes, ir uzskatāma par pastāvīgu īpašumu un pieder citai personai, nevis zemes īpašniekam, ir izņēmums no Civillikumā 968. panta nostiprinātā zemes un ēkas vienotības principa</w:t>
      </w:r>
      <w:r w:rsidR="00E36E74">
        <w:rPr>
          <w:rFonts w:ascii="Times New Roman" w:eastAsia="Calibri" w:hAnsi="Times New Roman" w:cs="Times New Roman"/>
          <w:color w:val="000000"/>
        </w:rPr>
        <w:t xml:space="preserve">. </w:t>
      </w:r>
    </w:p>
    <w:p w14:paraId="6AE366BB" w14:textId="6B611881" w:rsidR="00770C8C" w:rsidRDefault="00770C8C" w:rsidP="00091FC6">
      <w:pPr>
        <w:pStyle w:val="Sarakstarindkopa"/>
        <w:numPr>
          <w:ilvl w:val="0"/>
          <w:numId w:val="12"/>
        </w:numPr>
        <w:autoSpaceDE w:val="0"/>
        <w:autoSpaceDN w:val="0"/>
        <w:adjustRightInd w:val="0"/>
        <w:spacing w:after="120"/>
        <w:ind w:left="357" w:hanging="357"/>
        <w:contextualSpacing w:val="0"/>
        <w:jc w:val="both"/>
        <w:rPr>
          <w:rFonts w:ascii="Times New Roman" w:eastAsia="Calibri" w:hAnsi="Times New Roman" w:cs="Times New Roman"/>
          <w:color w:val="000000"/>
        </w:rPr>
      </w:pPr>
      <w:r w:rsidRPr="00E36E74">
        <w:rPr>
          <w:rFonts w:ascii="Times New Roman" w:eastAsia="Calibri" w:hAnsi="Times New Roman" w:cs="Times New Roman"/>
          <w:color w:val="000000"/>
        </w:rPr>
        <w:t>Piespiedu dalītā īpašuma privatizētajās daudzdzīvokļu mājās izbeigšanas likum</w:t>
      </w:r>
      <w:r w:rsidR="00DC6DF5">
        <w:rPr>
          <w:rFonts w:ascii="Times New Roman" w:eastAsia="Calibri" w:hAnsi="Times New Roman" w:cs="Times New Roman"/>
          <w:color w:val="000000"/>
        </w:rPr>
        <w:t>s</w:t>
      </w:r>
      <w:r w:rsidRPr="00E36E74">
        <w:rPr>
          <w:rFonts w:ascii="Times New Roman" w:eastAsia="Calibri" w:hAnsi="Times New Roman" w:cs="Times New Roman"/>
          <w:color w:val="000000"/>
        </w:rPr>
        <w:t xml:space="preserve"> </w:t>
      </w:r>
      <w:r w:rsidR="00E36E74">
        <w:rPr>
          <w:rFonts w:ascii="Times New Roman" w:eastAsia="Calibri" w:hAnsi="Times New Roman" w:cs="Times New Roman"/>
          <w:color w:val="000000"/>
        </w:rPr>
        <w:t xml:space="preserve">(turpmāk </w:t>
      </w:r>
      <w:r w:rsidR="00E36E74" w:rsidRPr="00AA0F55">
        <w:rPr>
          <w:rFonts w:ascii="Times New Roman" w:eastAsia="Calibri" w:hAnsi="Times New Roman" w:cs="Times New Roman"/>
          <w:color w:val="000000"/>
        </w:rPr>
        <w:t>– Likums)</w:t>
      </w:r>
      <w:r w:rsidR="00B40F0E" w:rsidRPr="00AA0F55">
        <w:t xml:space="preserve"> </w:t>
      </w:r>
      <w:r w:rsidR="00DC6DF5" w:rsidRPr="00AA0F55">
        <w:rPr>
          <w:rFonts w:ascii="Times New Roman" w:eastAsia="Calibri" w:hAnsi="Times New Roman" w:cs="Times New Roman"/>
          <w:color w:val="000000"/>
        </w:rPr>
        <w:t>noteic</w:t>
      </w:r>
      <w:r w:rsidR="00DC6DF5" w:rsidRPr="00DC6DF5">
        <w:rPr>
          <w:rFonts w:ascii="Times New Roman" w:eastAsia="Calibri" w:hAnsi="Times New Roman" w:cs="Times New Roman"/>
          <w:color w:val="000000"/>
        </w:rPr>
        <w:t xml:space="preserve"> kārtību, kādā uzsākams un īstenojams vienota īpašuma izveidošanas process piespiedu dalītā īpašuma gadījumā, ja uz citai personai piederoša zemes īpašuma atrodas daudzdzīvokļu māja ar privatizētu dzīvokļu īpašumiem</w:t>
      </w:r>
      <w:r w:rsidR="00E36E74">
        <w:rPr>
          <w:rFonts w:ascii="Times New Roman" w:eastAsia="Calibri" w:hAnsi="Times New Roman" w:cs="Times New Roman"/>
          <w:color w:val="000000"/>
        </w:rPr>
        <w:t>.</w:t>
      </w:r>
    </w:p>
    <w:p w14:paraId="0984BE64" w14:textId="29024282" w:rsidR="00174592" w:rsidRDefault="00E36E74" w:rsidP="00091FC6">
      <w:pPr>
        <w:pStyle w:val="Sarakstarindkopa"/>
        <w:numPr>
          <w:ilvl w:val="0"/>
          <w:numId w:val="12"/>
        </w:numPr>
        <w:autoSpaceDE w:val="0"/>
        <w:autoSpaceDN w:val="0"/>
        <w:adjustRightInd w:val="0"/>
        <w:spacing w:after="120"/>
        <w:ind w:left="357" w:hanging="357"/>
        <w:contextualSpacing w:val="0"/>
        <w:jc w:val="both"/>
        <w:rPr>
          <w:rFonts w:ascii="Times New Roman" w:eastAsia="Calibri" w:hAnsi="Times New Roman" w:cs="Times New Roman"/>
          <w:color w:val="000000"/>
        </w:rPr>
      </w:pPr>
      <w:r>
        <w:rPr>
          <w:rFonts w:ascii="Times New Roman" w:eastAsia="Calibri" w:hAnsi="Times New Roman" w:cs="Times New Roman"/>
          <w:color w:val="000000"/>
        </w:rPr>
        <w:t>Likuma</w:t>
      </w:r>
      <w:r w:rsidR="00174592">
        <w:rPr>
          <w:rFonts w:ascii="Times New Roman" w:eastAsia="Calibri" w:hAnsi="Times New Roman" w:cs="Times New Roman"/>
          <w:color w:val="000000"/>
        </w:rPr>
        <w:t xml:space="preserve"> </w:t>
      </w:r>
      <w:r w:rsidR="00872D73">
        <w:rPr>
          <w:rFonts w:ascii="Times New Roman" w:eastAsia="Calibri" w:hAnsi="Times New Roman" w:cs="Times New Roman"/>
          <w:color w:val="000000"/>
        </w:rPr>
        <w:t>5</w:t>
      </w:r>
      <w:r w:rsidR="00174592" w:rsidRPr="00174592">
        <w:rPr>
          <w:rFonts w:ascii="Times New Roman" w:eastAsia="Calibri" w:hAnsi="Times New Roman" w:cs="Times New Roman"/>
          <w:color w:val="000000"/>
        </w:rPr>
        <w:t>. panta</w:t>
      </w:r>
      <w:r w:rsidR="00174592">
        <w:rPr>
          <w:rFonts w:ascii="Times New Roman" w:eastAsia="Calibri" w:hAnsi="Times New Roman" w:cs="Times New Roman"/>
          <w:color w:val="000000"/>
        </w:rPr>
        <w:t>:</w:t>
      </w:r>
    </w:p>
    <w:p w14:paraId="2CFDD612" w14:textId="11D8A482" w:rsidR="00E36E74" w:rsidRDefault="00174592" w:rsidP="00174592">
      <w:pPr>
        <w:pStyle w:val="Sarakstarindkopa"/>
        <w:numPr>
          <w:ilvl w:val="1"/>
          <w:numId w:val="12"/>
        </w:numPr>
        <w:autoSpaceDE w:val="0"/>
        <w:autoSpaceDN w:val="0"/>
        <w:adjustRightInd w:val="0"/>
        <w:spacing w:after="120"/>
        <w:ind w:left="1276" w:hanging="556"/>
        <w:jc w:val="both"/>
        <w:rPr>
          <w:rFonts w:ascii="Times New Roman" w:eastAsia="Calibri" w:hAnsi="Times New Roman" w:cs="Times New Roman"/>
          <w:color w:val="000000"/>
        </w:rPr>
      </w:pPr>
      <w:r>
        <w:rPr>
          <w:rFonts w:ascii="Times New Roman" w:eastAsia="Calibri" w:hAnsi="Times New Roman" w:cs="Times New Roman"/>
          <w:color w:val="000000"/>
          <w:u w:val="single"/>
        </w:rPr>
        <w:t>ceturtā</w:t>
      </w:r>
      <w:r w:rsidRPr="00174592">
        <w:rPr>
          <w:rFonts w:ascii="Times New Roman" w:eastAsia="Calibri" w:hAnsi="Times New Roman" w:cs="Times New Roman"/>
          <w:color w:val="000000"/>
          <w:u w:val="single"/>
        </w:rPr>
        <w:t xml:space="preserve"> daļa</w:t>
      </w:r>
      <w:r>
        <w:rPr>
          <w:rFonts w:ascii="Times New Roman" w:eastAsia="Calibri" w:hAnsi="Times New Roman" w:cs="Times New Roman"/>
          <w:color w:val="000000"/>
        </w:rPr>
        <w:t xml:space="preserve"> - </w:t>
      </w:r>
      <w:r w:rsidR="00E36E74">
        <w:rPr>
          <w:rFonts w:ascii="Times New Roman" w:eastAsia="Calibri" w:hAnsi="Times New Roman" w:cs="Times New Roman"/>
          <w:color w:val="000000"/>
        </w:rPr>
        <w:t xml:space="preserve"> </w:t>
      </w:r>
      <w:r>
        <w:rPr>
          <w:rFonts w:ascii="Times New Roman" w:eastAsia="Calibri" w:hAnsi="Times New Roman" w:cs="Times New Roman"/>
          <w:color w:val="000000"/>
        </w:rPr>
        <w:t>l</w:t>
      </w:r>
      <w:r w:rsidRPr="00174592">
        <w:rPr>
          <w:rFonts w:ascii="Times New Roman" w:eastAsia="Calibri" w:hAnsi="Times New Roman" w:cs="Times New Roman"/>
          <w:color w:val="000000"/>
        </w:rPr>
        <w:t xml:space="preserve">ēmums par atsavināšanas tiesības izmantošanas procesa uzsākšanu ir tiesiskais pamats, lai pašvaldība, kuras administratīvajā teritorijā atrodas daudzdzīvokļu dzīvojamā māja, pieņemtu lēmumu par daudzdzīvokļu dzīvojamai mājai </w:t>
      </w:r>
      <w:r w:rsidR="00C133D8" w:rsidRPr="00C133D8">
        <w:rPr>
          <w:rFonts w:ascii="Times New Roman" w:eastAsia="Calibri" w:hAnsi="Times New Roman" w:cs="Times New Roman"/>
          <w:color w:val="000000"/>
        </w:rPr>
        <w:t>FNZG</w:t>
      </w:r>
      <w:r w:rsidR="00091FC6">
        <w:rPr>
          <w:rFonts w:ascii="Times New Roman" w:eastAsia="Calibri" w:hAnsi="Times New Roman" w:cs="Times New Roman"/>
          <w:color w:val="000000"/>
        </w:rPr>
        <w:t>;</w:t>
      </w:r>
    </w:p>
    <w:p w14:paraId="578AA318" w14:textId="0D3820CC" w:rsidR="00174592" w:rsidRDefault="00174592" w:rsidP="00174592">
      <w:pPr>
        <w:pStyle w:val="Sarakstarindkopa"/>
        <w:numPr>
          <w:ilvl w:val="1"/>
          <w:numId w:val="12"/>
        </w:numPr>
        <w:autoSpaceDE w:val="0"/>
        <w:autoSpaceDN w:val="0"/>
        <w:adjustRightInd w:val="0"/>
        <w:spacing w:after="120"/>
        <w:ind w:left="1276" w:hanging="556"/>
        <w:contextualSpacing w:val="0"/>
        <w:jc w:val="both"/>
        <w:rPr>
          <w:rFonts w:ascii="Times New Roman" w:eastAsia="Calibri" w:hAnsi="Times New Roman" w:cs="Times New Roman"/>
          <w:color w:val="000000"/>
        </w:rPr>
      </w:pPr>
      <w:r w:rsidRPr="00174592">
        <w:rPr>
          <w:rFonts w:ascii="Times New Roman" w:eastAsia="Calibri" w:hAnsi="Times New Roman" w:cs="Times New Roman"/>
          <w:color w:val="000000"/>
          <w:u w:val="single"/>
        </w:rPr>
        <w:lastRenderedPageBreak/>
        <w:t>piektā daļa</w:t>
      </w:r>
      <w:r>
        <w:rPr>
          <w:rFonts w:ascii="Times New Roman" w:eastAsia="Calibri" w:hAnsi="Times New Roman" w:cs="Times New Roman"/>
          <w:color w:val="000000"/>
          <w:u w:val="single"/>
        </w:rPr>
        <w:t xml:space="preserve"> </w:t>
      </w:r>
      <w:r w:rsidRPr="00174592">
        <w:rPr>
          <w:rFonts w:ascii="Times New Roman" w:eastAsia="Calibri" w:hAnsi="Times New Roman" w:cs="Times New Roman"/>
          <w:color w:val="000000"/>
        </w:rPr>
        <w:t xml:space="preserve">- </w:t>
      </w:r>
      <w:r>
        <w:rPr>
          <w:rFonts w:ascii="Times New Roman" w:eastAsia="Calibri" w:hAnsi="Times New Roman" w:cs="Times New Roman"/>
          <w:color w:val="000000"/>
        </w:rPr>
        <w:t>p</w:t>
      </w:r>
      <w:r w:rsidRPr="00174592">
        <w:rPr>
          <w:rFonts w:ascii="Times New Roman" w:eastAsia="Calibri" w:hAnsi="Times New Roman" w:cs="Times New Roman"/>
          <w:color w:val="000000"/>
        </w:rPr>
        <w:t xml:space="preserve">ašvaldība lēmumu attiecībā uz daudzdzīvokļu dzīvojamai mājai </w:t>
      </w:r>
      <w:r w:rsidR="00C133D8" w:rsidRPr="00C133D8">
        <w:rPr>
          <w:rFonts w:ascii="Times New Roman" w:eastAsia="Calibri" w:hAnsi="Times New Roman" w:cs="Times New Roman"/>
          <w:color w:val="000000"/>
        </w:rPr>
        <w:t>FNZG</w:t>
      </w:r>
      <w:r w:rsidRPr="00174592">
        <w:rPr>
          <w:rFonts w:ascii="Times New Roman" w:eastAsia="Calibri" w:hAnsi="Times New Roman" w:cs="Times New Roman"/>
          <w:color w:val="000000"/>
        </w:rPr>
        <w:t xml:space="preserve"> pieņem ne vēlāk kā sešu mēnešu laikā no dienas, kad saņemts iesniegums par atsavināšanas tiesības izmantošanas procesa uzsākšanu</w:t>
      </w:r>
      <w:r w:rsidR="00091FC6">
        <w:rPr>
          <w:rFonts w:ascii="Times New Roman" w:eastAsia="Calibri" w:hAnsi="Times New Roman" w:cs="Times New Roman"/>
          <w:color w:val="000000"/>
        </w:rPr>
        <w:t>;</w:t>
      </w:r>
    </w:p>
    <w:p w14:paraId="70ADF74F" w14:textId="440B77B6" w:rsidR="00174592" w:rsidRDefault="00174592" w:rsidP="00A0191F">
      <w:pPr>
        <w:pStyle w:val="Sarakstarindkopa"/>
        <w:numPr>
          <w:ilvl w:val="1"/>
          <w:numId w:val="12"/>
        </w:numPr>
        <w:autoSpaceDE w:val="0"/>
        <w:autoSpaceDN w:val="0"/>
        <w:adjustRightInd w:val="0"/>
        <w:spacing w:after="120"/>
        <w:ind w:left="1276" w:hanging="556"/>
        <w:contextualSpacing w:val="0"/>
        <w:jc w:val="both"/>
        <w:rPr>
          <w:rFonts w:ascii="Times New Roman" w:eastAsia="Calibri" w:hAnsi="Times New Roman" w:cs="Times New Roman"/>
          <w:color w:val="000000"/>
        </w:rPr>
      </w:pPr>
      <w:r>
        <w:rPr>
          <w:rFonts w:ascii="Times New Roman" w:eastAsia="Calibri" w:hAnsi="Times New Roman" w:cs="Times New Roman"/>
          <w:color w:val="000000"/>
          <w:u w:val="single"/>
        </w:rPr>
        <w:t xml:space="preserve">sestā daļa </w:t>
      </w:r>
      <w:r w:rsidRPr="00174592">
        <w:rPr>
          <w:rFonts w:ascii="Times New Roman" w:eastAsia="Calibri" w:hAnsi="Times New Roman" w:cs="Times New Roman"/>
          <w:color w:val="000000"/>
        </w:rPr>
        <w:t xml:space="preserve">- </w:t>
      </w:r>
      <w:r>
        <w:rPr>
          <w:rFonts w:ascii="Times New Roman" w:eastAsia="Calibri" w:hAnsi="Times New Roman" w:cs="Times New Roman"/>
          <w:color w:val="000000"/>
        </w:rPr>
        <w:t>j</w:t>
      </w:r>
      <w:r w:rsidRPr="00174592">
        <w:rPr>
          <w:rFonts w:ascii="Times New Roman" w:eastAsia="Calibri" w:hAnsi="Times New Roman" w:cs="Times New Roman"/>
          <w:color w:val="000000"/>
        </w:rPr>
        <w:t xml:space="preserve">a pašvaldība konstatē, ka daudzdzīvokļu dzīvojamai </w:t>
      </w:r>
      <w:r w:rsidR="00C133D8" w:rsidRPr="00C133D8">
        <w:rPr>
          <w:rFonts w:ascii="Times New Roman" w:eastAsia="Calibri" w:hAnsi="Times New Roman" w:cs="Times New Roman"/>
          <w:color w:val="000000"/>
        </w:rPr>
        <w:t>FNZG</w:t>
      </w:r>
      <w:r w:rsidRPr="00174592">
        <w:rPr>
          <w:rFonts w:ascii="Times New Roman" w:eastAsia="Calibri" w:hAnsi="Times New Roman" w:cs="Times New Roman"/>
          <w:color w:val="000000"/>
        </w:rPr>
        <w:t xml:space="preserve"> nepieciešams pārskatīt, pārskatīšanu veic likumā "Par valsts un pašvaldību dzīvojamo māju privatizāciju" noteiktajā kārtībā. Atsavināšanas tiesības izmantošanas procesu turpina pēc tam, kad </w:t>
      </w:r>
      <w:r w:rsidRPr="00174592">
        <w:rPr>
          <w:rFonts w:ascii="Times New Roman" w:eastAsia="Calibri" w:hAnsi="Times New Roman" w:cs="Times New Roman"/>
          <w:color w:val="000000"/>
          <w:u w:val="single"/>
        </w:rPr>
        <w:t xml:space="preserve">pieņemts lēmums par </w:t>
      </w:r>
      <w:r w:rsidR="00C133D8" w:rsidRPr="00C133D8">
        <w:rPr>
          <w:rFonts w:ascii="Times New Roman" w:eastAsia="Calibri" w:hAnsi="Times New Roman" w:cs="Times New Roman"/>
          <w:color w:val="000000"/>
          <w:u w:val="single"/>
        </w:rPr>
        <w:t>FNZG</w:t>
      </w:r>
      <w:r w:rsidRPr="00174592">
        <w:rPr>
          <w:rFonts w:ascii="Times New Roman" w:eastAsia="Calibri" w:hAnsi="Times New Roman" w:cs="Times New Roman"/>
          <w:color w:val="000000"/>
          <w:u w:val="single"/>
        </w:rPr>
        <w:t xml:space="preserve"> pārskatīšanu</w:t>
      </w:r>
      <w:r w:rsidRPr="00174592">
        <w:rPr>
          <w:rFonts w:ascii="Times New Roman" w:eastAsia="Calibri" w:hAnsi="Times New Roman" w:cs="Times New Roman"/>
          <w:color w:val="000000"/>
        </w:rPr>
        <w:t>.</w:t>
      </w:r>
    </w:p>
    <w:p w14:paraId="47E4706B" w14:textId="7FE3C748" w:rsidR="00A0191F" w:rsidRDefault="00A0191F" w:rsidP="00091FC6">
      <w:pPr>
        <w:pStyle w:val="Sarakstarindkopa"/>
        <w:numPr>
          <w:ilvl w:val="0"/>
          <w:numId w:val="12"/>
        </w:numPr>
        <w:autoSpaceDE w:val="0"/>
        <w:autoSpaceDN w:val="0"/>
        <w:adjustRightInd w:val="0"/>
        <w:spacing w:after="120"/>
        <w:ind w:left="357" w:hanging="357"/>
        <w:contextualSpacing w:val="0"/>
        <w:jc w:val="both"/>
        <w:rPr>
          <w:rFonts w:ascii="Times New Roman" w:eastAsia="Calibri" w:hAnsi="Times New Roman" w:cs="Times New Roman"/>
          <w:color w:val="000000"/>
        </w:rPr>
      </w:pPr>
      <w:r>
        <w:rPr>
          <w:rFonts w:ascii="Times New Roman" w:eastAsia="Calibri" w:hAnsi="Times New Roman" w:cs="Times New Roman"/>
          <w:color w:val="000000"/>
        </w:rPr>
        <w:t>Nekustam</w:t>
      </w:r>
      <w:r w:rsidR="007E24D5">
        <w:rPr>
          <w:rFonts w:ascii="Times New Roman" w:eastAsia="Calibri" w:hAnsi="Times New Roman" w:cs="Times New Roman"/>
          <w:color w:val="000000"/>
        </w:rPr>
        <w:t>ajam</w:t>
      </w:r>
      <w:r>
        <w:rPr>
          <w:rFonts w:ascii="Times New Roman" w:eastAsia="Calibri" w:hAnsi="Times New Roman" w:cs="Times New Roman"/>
          <w:color w:val="000000"/>
        </w:rPr>
        <w:t xml:space="preserve"> īpašuma</w:t>
      </w:r>
      <w:r w:rsidR="007E24D5">
        <w:rPr>
          <w:rFonts w:ascii="Times New Roman" w:eastAsia="Calibri" w:hAnsi="Times New Roman" w:cs="Times New Roman"/>
          <w:color w:val="000000"/>
        </w:rPr>
        <w:t>m</w:t>
      </w:r>
      <w:r>
        <w:rPr>
          <w:rFonts w:ascii="Times New Roman" w:eastAsia="Calibri" w:hAnsi="Times New Roman" w:cs="Times New Roman"/>
          <w:color w:val="000000"/>
        </w:rPr>
        <w:t xml:space="preserve"> “Garindriķi-6” ir izstrādāts detālplānojums un Ēkām projektētie FNZG neatbilst prasībām </w:t>
      </w:r>
      <w:r w:rsidRPr="007E3E21">
        <w:rPr>
          <w:rFonts w:ascii="Times New Roman" w:eastAsia="Calibri" w:hAnsi="Times New Roman" w:cs="Times New Roman"/>
          <w:color w:val="000000"/>
        </w:rPr>
        <w:t>Ministru kabineta 2015.</w:t>
      </w:r>
      <w:r w:rsidR="00091FC6">
        <w:rPr>
          <w:rFonts w:ascii="Times New Roman" w:eastAsia="Calibri" w:hAnsi="Times New Roman" w:cs="Times New Roman"/>
          <w:color w:val="000000"/>
        </w:rPr>
        <w:t> </w:t>
      </w:r>
      <w:r w:rsidRPr="007E3E21">
        <w:rPr>
          <w:rFonts w:ascii="Times New Roman" w:eastAsia="Calibri" w:hAnsi="Times New Roman" w:cs="Times New Roman"/>
          <w:color w:val="000000"/>
        </w:rPr>
        <w:t>gada 8.</w:t>
      </w:r>
      <w:r w:rsidR="00091FC6">
        <w:rPr>
          <w:rFonts w:ascii="Times New Roman" w:eastAsia="Calibri" w:hAnsi="Times New Roman" w:cs="Times New Roman"/>
          <w:color w:val="000000"/>
        </w:rPr>
        <w:t> </w:t>
      </w:r>
      <w:r w:rsidRPr="007E3E21">
        <w:rPr>
          <w:rFonts w:ascii="Times New Roman" w:eastAsia="Calibri" w:hAnsi="Times New Roman" w:cs="Times New Roman"/>
          <w:color w:val="000000"/>
        </w:rPr>
        <w:t>septembra noteikumos Nr. 522 "Privatizējamai dzīvojamai mājai funkcionāli nepieciešamā zemes gabala noteikšanas kārtība" izvirzītajām prasībām par FNZG noteikšanu</w:t>
      </w:r>
      <w:r>
        <w:rPr>
          <w:rFonts w:ascii="Times New Roman" w:eastAsia="Calibri" w:hAnsi="Times New Roman" w:cs="Times New Roman"/>
          <w:color w:val="000000"/>
        </w:rPr>
        <w:t xml:space="preserve">. </w:t>
      </w:r>
    </w:p>
    <w:p w14:paraId="3C87F229" w14:textId="5EFDAE1A" w:rsidR="00A0191F" w:rsidRDefault="00AF19FA" w:rsidP="00091FC6">
      <w:pPr>
        <w:pStyle w:val="Sarakstarindkopa"/>
        <w:numPr>
          <w:ilvl w:val="0"/>
          <w:numId w:val="12"/>
        </w:numPr>
        <w:autoSpaceDE w:val="0"/>
        <w:autoSpaceDN w:val="0"/>
        <w:adjustRightInd w:val="0"/>
        <w:spacing w:after="120"/>
        <w:ind w:left="357" w:hanging="357"/>
        <w:contextualSpacing w:val="0"/>
        <w:jc w:val="both"/>
        <w:rPr>
          <w:rFonts w:ascii="Times New Roman" w:eastAsia="Calibri" w:hAnsi="Times New Roman" w:cs="Times New Roman"/>
          <w:color w:val="000000"/>
        </w:rPr>
      </w:pPr>
      <w:r>
        <w:rPr>
          <w:rFonts w:ascii="Times New Roman" w:eastAsia="Calibri" w:hAnsi="Times New Roman" w:cs="Times New Roman"/>
          <w:color w:val="000000"/>
        </w:rPr>
        <w:t xml:space="preserve">Pašvaldības speciālisti </w:t>
      </w:r>
      <w:r w:rsidR="00D11FF3">
        <w:rPr>
          <w:rFonts w:ascii="Times New Roman" w:eastAsia="Calibri" w:hAnsi="Times New Roman" w:cs="Times New Roman"/>
          <w:color w:val="000000"/>
        </w:rPr>
        <w:t>12.12.2024. organizēja tikšanos ar daudzdzīvokļu mājas dzīvokļu un zemes īpašnieku pārstāvjiem, tā rezultātā 20.01.2025. saņemts FNZG projekts Ēkām, kuru nepieciešams pārskatīt.</w:t>
      </w:r>
    </w:p>
    <w:p w14:paraId="7583BD82" w14:textId="363AEBC3" w:rsidR="00E62CEA" w:rsidRPr="00BC1490" w:rsidRDefault="00D96AB8" w:rsidP="00BC1490">
      <w:pPr>
        <w:autoSpaceDE w:val="0"/>
        <w:autoSpaceDN w:val="0"/>
        <w:adjustRightInd w:val="0"/>
        <w:spacing w:after="120"/>
        <w:jc w:val="both"/>
        <w:rPr>
          <w:rFonts w:ascii="Times New Roman" w:eastAsia="Calibri" w:hAnsi="Times New Roman" w:cs="Times New Roman"/>
        </w:rPr>
      </w:pPr>
      <w:r w:rsidRPr="00D96AB8">
        <w:rPr>
          <w:rFonts w:ascii="Times New Roman" w:eastAsia="Calibri" w:hAnsi="Times New Roman" w:cs="Times New Roman"/>
          <w:color w:val="000000"/>
        </w:rPr>
        <w:t>Pamatojoties uz Piespiedu dalītā īpašuma privatizētajās daudzdzīvokļu mājās izbeigšanas likuma 4.</w:t>
      </w:r>
      <w:r w:rsidR="00344185">
        <w:rPr>
          <w:rFonts w:ascii="Times New Roman" w:eastAsia="Calibri" w:hAnsi="Times New Roman" w:cs="Times New Roman"/>
          <w:color w:val="000000"/>
        </w:rPr>
        <w:t> </w:t>
      </w:r>
      <w:r w:rsidRPr="00D96AB8">
        <w:rPr>
          <w:rFonts w:ascii="Times New Roman" w:eastAsia="Calibri" w:hAnsi="Times New Roman" w:cs="Times New Roman"/>
          <w:color w:val="000000"/>
        </w:rPr>
        <w:t>panta pirmo daļu, 5.</w:t>
      </w:r>
      <w:r w:rsidR="00344185">
        <w:rPr>
          <w:rFonts w:ascii="Times New Roman" w:eastAsia="Calibri" w:hAnsi="Times New Roman" w:cs="Times New Roman"/>
          <w:color w:val="000000"/>
        </w:rPr>
        <w:t> </w:t>
      </w:r>
      <w:r w:rsidRPr="00D96AB8">
        <w:rPr>
          <w:rFonts w:ascii="Times New Roman" w:eastAsia="Calibri" w:hAnsi="Times New Roman" w:cs="Times New Roman"/>
          <w:color w:val="000000"/>
        </w:rPr>
        <w:t>panta ceturto, piekto un sesto daļu, likuma „Par valsts un pašvaldību dzīvojamo māju privatizāciju” 85.</w:t>
      </w:r>
      <w:r w:rsidR="00344185">
        <w:rPr>
          <w:rFonts w:ascii="Times New Roman" w:eastAsia="Calibri" w:hAnsi="Times New Roman" w:cs="Times New Roman"/>
          <w:color w:val="000000"/>
        </w:rPr>
        <w:t> </w:t>
      </w:r>
      <w:r w:rsidRPr="00D96AB8">
        <w:rPr>
          <w:rFonts w:ascii="Times New Roman" w:eastAsia="Calibri" w:hAnsi="Times New Roman" w:cs="Times New Roman"/>
          <w:color w:val="000000"/>
        </w:rPr>
        <w:t>panta ceturto, piekto un sesto daļu, Administratīvā procesa likuma 70. panta pirmo daļu, 76.</w:t>
      </w:r>
      <w:r w:rsidR="00344185">
        <w:rPr>
          <w:rFonts w:ascii="Times New Roman" w:eastAsia="Calibri" w:hAnsi="Times New Roman" w:cs="Times New Roman"/>
          <w:color w:val="000000"/>
        </w:rPr>
        <w:t> </w:t>
      </w:r>
      <w:r w:rsidRPr="00D96AB8">
        <w:rPr>
          <w:rFonts w:ascii="Times New Roman" w:eastAsia="Calibri" w:hAnsi="Times New Roman" w:cs="Times New Roman"/>
          <w:color w:val="000000"/>
        </w:rPr>
        <w:t>panta otro daļu, 79.</w:t>
      </w:r>
      <w:r w:rsidR="00344185">
        <w:rPr>
          <w:rFonts w:ascii="Times New Roman" w:eastAsia="Calibri" w:hAnsi="Times New Roman" w:cs="Times New Roman"/>
          <w:color w:val="000000"/>
        </w:rPr>
        <w:t> </w:t>
      </w:r>
      <w:r w:rsidRPr="00D96AB8">
        <w:rPr>
          <w:rFonts w:ascii="Times New Roman" w:eastAsia="Calibri" w:hAnsi="Times New Roman" w:cs="Times New Roman"/>
          <w:color w:val="000000"/>
        </w:rPr>
        <w:t>panta pirmo daļu, Paziņošanas likuma 11.</w:t>
      </w:r>
      <w:r w:rsidR="00344185">
        <w:rPr>
          <w:rFonts w:ascii="Times New Roman" w:eastAsia="Calibri" w:hAnsi="Times New Roman" w:cs="Times New Roman"/>
          <w:color w:val="000000"/>
        </w:rPr>
        <w:t> </w:t>
      </w:r>
      <w:r w:rsidRPr="00D96AB8">
        <w:rPr>
          <w:rFonts w:ascii="Times New Roman" w:eastAsia="Calibri" w:hAnsi="Times New Roman" w:cs="Times New Roman"/>
          <w:color w:val="000000"/>
        </w:rPr>
        <w:t xml:space="preserve">panta trešo daļu </w:t>
      </w:r>
      <w:r w:rsidRPr="00BC1490">
        <w:rPr>
          <w:rFonts w:ascii="Times New Roman" w:eastAsia="Calibri" w:hAnsi="Times New Roman" w:cs="Times New Roman"/>
        </w:rPr>
        <w:t xml:space="preserve">un izvērtējot </w:t>
      </w:r>
      <w:r w:rsidR="00252201" w:rsidRPr="00BC1490">
        <w:rPr>
          <w:rFonts w:ascii="Times New Roman" w:eastAsia="Calibri" w:hAnsi="Times New Roman" w:cs="Times New Roman"/>
        </w:rPr>
        <w:t>pašvaldības</w:t>
      </w:r>
      <w:r w:rsidRPr="00BC1490">
        <w:rPr>
          <w:rFonts w:ascii="Times New Roman" w:eastAsia="Calibri" w:hAnsi="Times New Roman" w:cs="Times New Roman"/>
        </w:rPr>
        <w:t xml:space="preserve"> rīcībā esošo informāciju, konstatētos faktus un pieejamos dokumentus saistībā ar daudzdzīvokļu dzīvojamai mājai </w:t>
      </w:r>
      <w:r w:rsidR="00252201" w:rsidRPr="00BC1490">
        <w:rPr>
          <w:rFonts w:ascii="Times New Roman" w:eastAsia="Calibri" w:hAnsi="Times New Roman" w:cs="Times New Roman"/>
        </w:rPr>
        <w:t>Mežgarciema</w:t>
      </w:r>
      <w:r w:rsidRPr="00BC1490">
        <w:rPr>
          <w:rFonts w:ascii="Times New Roman" w:eastAsia="Calibri" w:hAnsi="Times New Roman" w:cs="Times New Roman"/>
        </w:rPr>
        <w:t xml:space="preserve"> ielā </w:t>
      </w:r>
      <w:r w:rsidR="00252201" w:rsidRPr="00BC1490">
        <w:rPr>
          <w:rFonts w:ascii="Times New Roman" w:eastAsia="Calibri" w:hAnsi="Times New Roman" w:cs="Times New Roman"/>
        </w:rPr>
        <w:t>36</w:t>
      </w:r>
      <w:r w:rsidR="00C33CA0" w:rsidRPr="00BC1490">
        <w:rPr>
          <w:rFonts w:ascii="Times New Roman" w:eastAsia="Calibri" w:hAnsi="Times New Roman" w:cs="Times New Roman"/>
        </w:rPr>
        <w:t xml:space="preserve"> </w:t>
      </w:r>
      <w:r w:rsidR="00FD0709" w:rsidRPr="00BC1490">
        <w:rPr>
          <w:rFonts w:ascii="Times New Roman" w:eastAsia="Calibri" w:hAnsi="Times New Roman" w:cs="Times New Roman"/>
        </w:rPr>
        <w:t xml:space="preserve">un </w:t>
      </w:r>
      <w:r w:rsidR="00B21782" w:rsidRPr="00BC1490">
        <w:rPr>
          <w:rFonts w:ascii="Times New Roman" w:eastAsia="Calibri" w:hAnsi="Times New Roman" w:cs="Times New Roman"/>
        </w:rPr>
        <w:t xml:space="preserve">palīgēkai </w:t>
      </w:r>
      <w:r w:rsidR="00C33CA0" w:rsidRPr="00BC1490">
        <w:rPr>
          <w:rFonts w:ascii="Times New Roman" w:eastAsia="Calibri" w:hAnsi="Times New Roman" w:cs="Times New Roman"/>
        </w:rPr>
        <w:t xml:space="preserve">Mežgarciema ielā 36A, </w:t>
      </w:r>
      <w:r w:rsidR="00BC1490" w:rsidRPr="00BC1490">
        <w:rPr>
          <w:rFonts w:ascii="Times New Roman" w:eastAsia="Calibri" w:hAnsi="Times New Roman" w:cs="Times New Roman"/>
        </w:rPr>
        <w:t>Garciemā, Carnikavas pag., Ādažu nov.</w:t>
      </w:r>
      <w:r w:rsidRPr="00BC1490">
        <w:rPr>
          <w:rFonts w:ascii="Times New Roman" w:eastAsia="Calibri" w:hAnsi="Times New Roman" w:cs="Times New Roman"/>
        </w:rPr>
        <w:t xml:space="preserve">, </w:t>
      </w:r>
      <w:r w:rsidR="00C133D8" w:rsidRPr="00C133D8">
        <w:rPr>
          <w:rFonts w:ascii="Times New Roman" w:eastAsia="Calibri" w:hAnsi="Times New Roman" w:cs="Times New Roman"/>
        </w:rPr>
        <w:t>FNZG</w:t>
      </w:r>
      <w:r w:rsidRPr="00BC1490">
        <w:rPr>
          <w:rFonts w:ascii="Times New Roman" w:eastAsia="Calibri" w:hAnsi="Times New Roman" w:cs="Times New Roman"/>
        </w:rPr>
        <w:t xml:space="preserve"> pārskatīšanas nepieciešamību,</w:t>
      </w:r>
      <w:r w:rsidR="00E62CEA" w:rsidRPr="00BC1490">
        <w:rPr>
          <w:rFonts w:ascii="Times New Roman" w:hAnsi="Times New Roman" w:cs="Times New Roman"/>
        </w:rPr>
        <w:t xml:space="preserve"> Ādažu novada pašvaldības dome</w:t>
      </w:r>
    </w:p>
    <w:p w14:paraId="5A0A14D8" w14:textId="77777777" w:rsidR="00E62CEA" w:rsidRPr="00B25987" w:rsidRDefault="00E62CEA" w:rsidP="00E62CEA">
      <w:pPr>
        <w:spacing w:after="120"/>
        <w:jc w:val="center"/>
        <w:rPr>
          <w:rFonts w:ascii="Times New Roman" w:hAnsi="Times New Roman" w:cs="Times New Roman"/>
          <w:b/>
        </w:rPr>
      </w:pPr>
      <w:r w:rsidRPr="00B25987">
        <w:rPr>
          <w:rFonts w:ascii="Times New Roman" w:hAnsi="Times New Roman" w:cs="Times New Roman"/>
          <w:b/>
        </w:rPr>
        <w:t>NOLEMJ:</w:t>
      </w:r>
    </w:p>
    <w:p w14:paraId="4A088373" w14:textId="77777777" w:rsidR="00F5615E" w:rsidRPr="00F5615E" w:rsidRDefault="00F5615E" w:rsidP="00F5615E">
      <w:pPr>
        <w:numPr>
          <w:ilvl w:val="0"/>
          <w:numId w:val="13"/>
        </w:numPr>
        <w:autoSpaceDE w:val="0"/>
        <w:autoSpaceDN w:val="0"/>
        <w:adjustRightInd w:val="0"/>
        <w:spacing w:after="120"/>
        <w:ind w:left="357" w:hanging="357"/>
        <w:jc w:val="both"/>
        <w:rPr>
          <w:rFonts w:ascii="Times New Roman" w:eastAsia="Calibri" w:hAnsi="Times New Roman" w:cs="Times New Roman"/>
          <w:color w:val="000000"/>
        </w:rPr>
      </w:pPr>
      <w:r w:rsidRPr="00F5615E">
        <w:rPr>
          <w:rFonts w:ascii="Times New Roman" w:eastAsia="Calibri" w:hAnsi="Times New Roman" w:cs="Times New Roman"/>
          <w:color w:val="000000"/>
        </w:rPr>
        <w:t>Uzsākt pārskatīt funkcionāli nepieciešamo zemesgabalu (2. pielikums) robežas:</w:t>
      </w:r>
    </w:p>
    <w:p w14:paraId="43A7C185" w14:textId="77777777" w:rsidR="00F5615E" w:rsidRPr="00F5615E" w:rsidRDefault="00F5615E" w:rsidP="00F5615E">
      <w:pPr>
        <w:numPr>
          <w:ilvl w:val="1"/>
          <w:numId w:val="13"/>
        </w:numPr>
        <w:autoSpaceDE w:val="0"/>
        <w:autoSpaceDN w:val="0"/>
        <w:adjustRightInd w:val="0"/>
        <w:ind w:left="1276" w:hanging="556"/>
        <w:jc w:val="both"/>
        <w:rPr>
          <w:rFonts w:ascii="Times New Roman" w:eastAsia="Calibri" w:hAnsi="Times New Roman" w:cs="Times New Roman"/>
          <w:color w:val="000000"/>
        </w:rPr>
      </w:pPr>
      <w:r w:rsidRPr="00F5615E">
        <w:rPr>
          <w:rFonts w:ascii="Times New Roman" w:eastAsia="Calibri" w:hAnsi="Times New Roman" w:cs="Times New Roman"/>
          <w:color w:val="000000"/>
        </w:rPr>
        <w:t>ēku (būvju) īpašuma “Jāņkalni” (kadastra numurs 8052 508 1219) sastāvā esošajai daudzdzīvokļu dzīvojamai mājai (kadastra apzīmējums 8052 008 0897 </w:t>
      </w:r>
      <w:r w:rsidRPr="00F5615E">
        <w:rPr>
          <w:rFonts w:ascii="Times New Roman" w:eastAsia="Calibri" w:hAnsi="Times New Roman" w:cs="Times New Roman"/>
        </w:rPr>
        <w:t>001), adrese Mežgarciema iela 36, Garciems, Carnikavas pag., Ādažu nov.,</w:t>
      </w:r>
    </w:p>
    <w:p w14:paraId="15B7F6FE" w14:textId="77777777" w:rsidR="00F5615E" w:rsidRPr="00F5615E" w:rsidRDefault="00F5615E" w:rsidP="00F5615E">
      <w:pPr>
        <w:numPr>
          <w:ilvl w:val="1"/>
          <w:numId w:val="13"/>
        </w:numPr>
        <w:autoSpaceDE w:val="0"/>
        <w:autoSpaceDN w:val="0"/>
        <w:adjustRightInd w:val="0"/>
        <w:spacing w:after="120"/>
        <w:ind w:left="1276" w:hanging="556"/>
        <w:jc w:val="both"/>
        <w:rPr>
          <w:rFonts w:ascii="Times New Roman" w:eastAsia="Calibri" w:hAnsi="Times New Roman" w:cs="Times New Roman"/>
          <w:color w:val="000000"/>
        </w:rPr>
      </w:pPr>
      <w:r w:rsidRPr="00F5615E">
        <w:rPr>
          <w:rFonts w:ascii="Times New Roman" w:eastAsia="Calibri" w:hAnsi="Times New Roman" w:cs="Times New Roman"/>
        </w:rPr>
        <w:t xml:space="preserve">palīgēkai </w:t>
      </w:r>
      <w:r w:rsidRPr="00F5615E">
        <w:rPr>
          <w:rFonts w:ascii="Times New Roman" w:eastAsia="Calibri" w:hAnsi="Times New Roman" w:cs="Times New Roman"/>
          <w:color w:val="000000"/>
        </w:rPr>
        <w:t xml:space="preserve">(kadastra apzīmējums 8052 008 0897 003), </w:t>
      </w:r>
      <w:bookmarkStart w:id="0" w:name="_Hlk188260355"/>
      <w:r w:rsidRPr="00F5615E">
        <w:rPr>
          <w:rFonts w:ascii="Times New Roman" w:eastAsia="Calibri" w:hAnsi="Times New Roman" w:cs="Times New Roman"/>
          <w:color w:val="000000"/>
        </w:rPr>
        <w:t>adrese Mežgarciema iela 36A, Garciems, Carnikavas pag., Ādažu nov</w:t>
      </w:r>
      <w:bookmarkEnd w:id="0"/>
      <w:r w:rsidRPr="00F5615E">
        <w:rPr>
          <w:rFonts w:ascii="Times New Roman" w:eastAsia="Calibri" w:hAnsi="Times New Roman" w:cs="Times New Roman"/>
          <w:color w:val="000000"/>
        </w:rPr>
        <w:t>.</w:t>
      </w:r>
    </w:p>
    <w:p w14:paraId="4D8B226C" w14:textId="77777777" w:rsidR="00F5615E" w:rsidRPr="00F5615E" w:rsidRDefault="00F5615E" w:rsidP="00F5615E">
      <w:pPr>
        <w:numPr>
          <w:ilvl w:val="0"/>
          <w:numId w:val="13"/>
        </w:numPr>
        <w:autoSpaceDE w:val="0"/>
        <w:autoSpaceDN w:val="0"/>
        <w:adjustRightInd w:val="0"/>
        <w:spacing w:after="120"/>
        <w:ind w:left="357" w:hanging="357"/>
        <w:jc w:val="both"/>
        <w:rPr>
          <w:rFonts w:ascii="Times New Roman" w:eastAsia="Calibri" w:hAnsi="Times New Roman" w:cs="Times New Roman"/>
          <w:color w:val="000000"/>
        </w:rPr>
      </w:pPr>
      <w:r w:rsidRPr="00F5615E">
        <w:rPr>
          <w:rFonts w:ascii="Times New Roman" w:eastAsia="Calibri" w:hAnsi="Times New Roman" w:cs="Times New Roman"/>
          <w:color w:val="000000"/>
        </w:rPr>
        <w:t>Ādažu novada pašvaldības Centrālās pārvaldes:</w:t>
      </w:r>
    </w:p>
    <w:p w14:paraId="6DB47341" w14:textId="08A43083" w:rsidR="00F5615E" w:rsidRPr="00F5615E" w:rsidRDefault="00F5615E" w:rsidP="00F5615E">
      <w:pPr>
        <w:numPr>
          <w:ilvl w:val="1"/>
          <w:numId w:val="13"/>
        </w:numPr>
        <w:autoSpaceDE w:val="0"/>
        <w:autoSpaceDN w:val="0"/>
        <w:adjustRightInd w:val="0"/>
        <w:spacing w:before="120" w:after="120"/>
        <w:ind w:left="1276" w:hanging="556"/>
        <w:jc w:val="both"/>
        <w:rPr>
          <w:rFonts w:ascii="Times New Roman" w:eastAsia="Calibri" w:hAnsi="Times New Roman" w:cs="Times New Roman"/>
          <w:color w:val="000000"/>
        </w:rPr>
      </w:pPr>
      <w:r w:rsidRPr="00F5615E">
        <w:rPr>
          <w:rFonts w:ascii="Times New Roman" w:eastAsia="Calibri" w:hAnsi="Times New Roman" w:cs="Times New Roman"/>
          <w:color w:val="000000"/>
        </w:rPr>
        <w:t>Teritorijas plānošanas nodaļa pēc 1. punktā minēto ēku funkcionāli nepieciešamo zemesgabalu projekta precizējuma saņemšanas izvērtē vai projekta izstrādē ir ievērotas prasības, kas noteiktas teritorijas plānošanas, izmantošanas, apbūves</w:t>
      </w:r>
      <w:r>
        <w:rPr>
          <w:rFonts w:ascii="Times New Roman" w:eastAsia="Calibri" w:hAnsi="Times New Roman" w:cs="Times New Roman"/>
          <w:color w:val="000000"/>
        </w:rPr>
        <w:t xml:space="preserve"> un</w:t>
      </w:r>
      <w:r w:rsidRPr="00F5615E">
        <w:rPr>
          <w:rFonts w:ascii="Times New Roman" w:eastAsia="Calibri" w:hAnsi="Times New Roman" w:cs="Times New Roman"/>
          <w:color w:val="000000"/>
        </w:rPr>
        <w:t xml:space="preserve"> zemes ierīcības jomā, kā arī citu normatīvo aktu prasības un informē Nekustamā īpašuma nodaļu par konstatēto.</w:t>
      </w:r>
    </w:p>
    <w:p w14:paraId="3EB685A4" w14:textId="438CA5CE" w:rsidR="00F5615E" w:rsidRPr="00F5615E" w:rsidRDefault="00F5615E" w:rsidP="00F5615E">
      <w:pPr>
        <w:numPr>
          <w:ilvl w:val="1"/>
          <w:numId w:val="13"/>
        </w:numPr>
        <w:autoSpaceDE w:val="0"/>
        <w:autoSpaceDN w:val="0"/>
        <w:adjustRightInd w:val="0"/>
        <w:spacing w:before="120" w:after="120"/>
        <w:ind w:left="1276" w:hanging="556"/>
        <w:jc w:val="both"/>
        <w:rPr>
          <w:rFonts w:ascii="Times New Roman" w:eastAsia="Calibri" w:hAnsi="Times New Roman" w:cs="Times New Roman"/>
          <w:color w:val="000000"/>
        </w:rPr>
      </w:pPr>
      <w:r w:rsidRPr="00F5615E">
        <w:rPr>
          <w:rFonts w:ascii="Times New Roman" w:eastAsia="Calibri" w:hAnsi="Times New Roman" w:cs="Times New Roman"/>
          <w:color w:val="000000"/>
        </w:rPr>
        <w:t>Nekustamā īpašuma nodaļa pēc informācijas saņemšanas sagatavo lēmumprojektu attiecībā uz 1. punktā minēto ēku funkcionāli nepieciešam</w:t>
      </w:r>
      <w:r>
        <w:rPr>
          <w:rFonts w:ascii="Times New Roman" w:eastAsia="Calibri" w:hAnsi="Times New Roman" w:cs="Times New Roman"/>
          <w:color w:val="000000"/>
        </w:rPr>
        <w:t>ajiem</w:t>
      </w:r>
      <w:r w:rsidRPr="00F5615E">
        <w:rPr>
          <w:rFonts w:ascii="Times New Roman" w:eastAsia="Calibri" w:hAnsi="Times New Roman" w:cs="Times New Roman"/>
          <w:color w:val="000000"/>
        </w:rPr>
        <w:t xml:space="preserve"> zemes gabal</w:t>
      </w:r>
      <w:r>
        <w:rPr>
          <w:rFonts w:ascii="Times New Roman" w:eastAsia="Calibri" w:hAnsi="Times New Roman" w:cs="Times New Roman"/>
          <w:color w:val="000000"/>
        </w:rPr>
        <w:t>iem</w:t>
      </w:r>
      <w:r w:rsidRPr="00F5615E">
        <w:rPr>
          <w:rFonts w:ascii="Times New Roman" w:eastAsia="Calibri" w:hAnsi="Times New Roman" w:cs="Times New Roman"/>
          <w:color w:val="000000"/>
        </w:rPr>
        <w:t>.</w:t>
      </w:r>
    </w:p>
    <w:p w14:paraId="7B31B652" w14:textId="77777777" w:rsidR="00F5615E" w:rsidRPr="00F5615E" w:rsidRDefault="00F5615E" w:rsidP="00F5615E">
      <w:pPr>
        <w:numPr>
          <w:ilvl w:val="0"/>
          <w:numId w:val="13"/>
        </w:numPr>
        <w:autoSpaceDE w:val="0"/>
        <w:autoSpaceDN w:val="0"/>
        <w:adjustRightInd w:val="0"/>
        <w:spacing w:after="120"/>
        <w:ind w:left="357" w:hanging="357"/>
        <w:jc w:val="both"/>
        <w:rPr>
          <w:rFonts w:ascii="Times New Roman" w:eastAsia="Calibri" w:hAnsi="Times New Roman" w:cs="Times New Roman"/>
          <w:color w:val="000000"/>
        </w:rPr>
      </w:pPr>
      <w:r w:rsidRPr="00F5615E">
        <w:rPr>
          <w:rFonts w:ascii="Times New Roman" w:eastAsia="Calibri" w:hAnsi="Times New Roman" w:cs="Times New Roman"/>
          <w:color w:val="000000"/>
        </w:rPr>
        <w:t xml:space="preserve">Lēmumu pašvaldības Sabiedrisko attiecību nodaļai publicēt septiņu darba dienu laikā pašvaldības portālā </w:t>
      </w:r>
      <w:hyperlink r:id="rId8" w:history="1">
        <w:r w:rsidRPr="00F5615E">
          <w:rPr>
            <w:rFonts w:ascii="Times New Roman" w:eastAsia="Calibri" w:hAnsi="Times New Roman" w:cs="Times New Roman"/>
            <w:color w:val="0000FF"/>
            <w:u w:val="single"/>
          </w:rPr>
          <w:t>www.adazunovads.lv</w:t>
        </w:r>
      </w:hyperlink>
      <w:r w:rsidRPr="00F5615E">
        <w:rPr>
          <w:rFonts w:ascii="Times New Roman" w:eastAsia="Calibri" w:hAnsi="Times New Roman" w:cs="Times New Roman"/>
          <w:color w:val="000000"/>
        </w:rPr>
        <w:t>.</w:t>
      </w:r>
    </w:p>
    <w:p w14:paraId="3D2C6E83" w14:textId="77777777" w:rsidR="00F5615E" w:rsidRPr="00F5615E" w:rsidRDefault="00F5615E" w:rsidP="00F5615E">
      <w:pPr>
        <w:numPr>
          <w:ilvl w:val="0"/>
          <w:numId w:val="13"/>
        </w:numPr>
        <w:autoSpaceDE w:val="0"/>
        <w:autoSpaceDN w:val="0"/>
        <w:adjustRightInd w:val="0"/>
        <w:spacing w:after="120"/>
        <w:ind w:left="357" w:hanging="357"/>
        <w:jc w:val="both"/>
        <w:rPr>
          <w:rFonts w:ascii="Times New Roman" w:eastAsia="Calibri" w:hAnsi="Times New Roman" w:cs="Times New Roman"/>
          <w:color w:val="000000"/>
        </w:rPr>
      </w:pPr>
      <w:r w:rsidRPr="00F5615E">
        <w:rPr>
          <w:rFonts w:ascii="Times New Roman" w:eastAsia="Calibri" w:hAnsi="Times New Roman" w:cs="Times New Roman"/>
          <w:color w:val="000000"/>
        </w:rPr>
        <w:t xml:space="preserve">Lēmums stājas spēkā ar tā paziņošanas brīdi adresātam. Ar publikāciju Ādažu novada pašvaldības portālā </w:t>
      </w:r>
      <w:hyperlink r:id="rId9" w:history="1">
        <w:r w:rsidRPr="00F5615E">
          <w:rPr>
            <w:rFonts w:ascii="Times New Roman" w:eastAsia="Calibri" w:hAnsi="Times New Roman" w:cs="Times New Roman"/>
            <w:color w:val="0000FF"/>
            <w:u w:val="single"/>
          </w:rPr>
          <w:t>www.adazunovads.lv</w:t>
        </w:r>
      </w:hyperlink>
      <w:r w:rsidRPr="00F5615E">
        <w:rPr>
          <w:rFonts w:ascii="Times New Roman" w:eastAsia="Calibri" w:hAnsi="Times New Roman" w:cs="Times New Roman"/>
          <w:color w:val="000000"/>
        </w:rPr>
        <w:t xml:space="preserve"> uzskatāms, ka šis lēmums (vispārīgais administratīvais akts) ir kļuvis zināms lēmuma adresātiem. Ar šādu paziņošanu netiek pārkāptas ieinteresēto personu tiesības uzzināt lēmumu, un šāda paziņošana lielā ieinteresēto personu skaita dēļ ir uzskatāma par saprātīgu.</w:t>
      </w:r>
    </w:p>
    <w:p w14:paraId="6C9861D7" w14:textId="77777777" w:rsidR="00F5615E" w:rsidRPr="00F5615E" w:rsidRDefault="00F5615E" w:rsidP="00F5615E">
      <w:pPr>
        <w:numPr>
          <w:ilvl w:val="0"/>
          <w:numId w:val="13"/>
        </w:numPr>
        <w:autoSpaceDE w:val="0"/>
        <w:autoSpaceDN w:val="0"/>
        <w:adjustRightInd w:val="0"/>
        <w:spacing w:after="120"/>
        <w:ind w:left="357" w:hanging="357"/>
        <w:jc w:val="both"/>
        <w:rPr>
          <w:rFonts w:ascii="Times New Roman" w:eastAsia="Calibri" w:hAnsi="Times New Roman" w:cs="Times New Roman"/>
          <w:color w:val="000000"/>
        </w:rPr>
      </w:pPr>
      <w:r w:rsidRPr="00F5615E">
        <w:rPr>
          <w:rFonts w:ascii="Times New Roman" w:eastAsia="Calibri" w:hAnsi="Times New Roman" w:cs="Times New Roman"/>
        </w:rPr>
        <w:lastRenderedPageBreak/>
        <w:t>Lēmuma izpildes kontroli veikt pašvaldības izpilddirektora vietniecei.</w:t>
      </w:r>
    </w:p>
    <w:p w14:paraId="2CEE7589" w14:textId="77777777" w:rsidR="00F5615E" w:rsidRPr="00F5615E" w:rsidRDefault="00F5615E" w:rsidP="00F5615E">
      <w:pPr>
        <w:numPr>
          <w:ilvl w:val="0"/>
          <w:numId w:val="13"/>
        </w:numPr>
        <w:spacing w:after="120"/>
        <w:ind w:left="357" w:hanging="357"/>
        <w:jc w:val="both"/>
        <w:rPr>
          <w:rFonts w:ascii="Times New Roman" w:eastAsia="Times New Roman" w:hAnsi="Times New Roman" w:cs="Times New Roman"/>
        </w:rPr>
      </w:pPr>
      <w:r w:rsidRPr="00F5615E">
        <w:rPr>
          <w:rFonts w:ascii="Times New Roman" w:eastAsia="Times New Roman" w:hAnsi="Times New Roman" w:cs="Times New Roman"/>
          <w:szCs w:val="22"/>
        </w:rPr>
        <w:t>Lēmumu var pārsūdzēt Administratīvajā rajona tiesā, Baldones ielā 1A, Rīgā, viena mēneša laikā no tā spēkā stāšanās dienas</w:t>
      </w:r>
      <w:r w:rsidRPr="00F5615E">
        <w:rPr>
          <w:rFonts w:ascii="Times New Roman" w:eastAsia="Times New Roman" w:hAnsi="Times New Roman" w:cs="Times New Roman"/>
        </w:rPr>
        <w:t>.</w:t>
      </w:r>
    </w:p>
    <w:p w14:paraId="531FC922" w14:textId="77777777" w:rsidR="00F5615E" w:rsidRPr="00F5615E" w:rsidRDefault="00F5615E" w:rsidP="00F5615E">
      <w:pPr>
        <w:widowControl w:val="0"/>
        <w:shd w:val="clear" w:color="auto" w:fill="FFFFFF"/>
        <w:tabs>
          <w:tab w:val="left" w:pos="1985"/>
        </w:tabs>
        <w:autoSpaceDE w:val="0"/>
        <w:autoSpaceDN w:val="0"/>
        <w:adjustRightInd w:val="0"/>
        <w:jc w:val="both"/>
        <w:rPr>
          <w:rFonts w:ascii="Times New Roman" w:eastAsia="Calibri" w:hAnsi="Times New Roman" w:cs="Times New Roman"/>
          <w:color w:val="C00000"/>
        </w:rPr>
      </w:pPr>
    </w:p>
    <w:p w14:paraId="1E24D556" w14:textId="77777777" w:rsidR="00564CA6" w:rsidRPr="008E2F5D" w:rsidRDefault="00564CA6" w:rsidP="001A29D8">
      <w:pPr>
        <w:widowControl w:val="0"/>
        <w:shd w:val="clear" w:color="auto" w:fill="FFFFFF"/>
        <w:tabs>
          <w:tab w:val="left" w:pos="1985"/>
        </w:tabs>
        <w:autoSpaceDE w:val="0"/>
        <w:autoSpaceDN w:val="0"/>
        <w:adjustRightInd w:val="0"/>
        <w:jc w:val="both"/>
        <w:rPr>
          <w:rFonts w:ascii="Times New Roman" w:hAnsi="Times New Roman" w:cs="Times New Roman"/>
          <w:color w:val="C00000"/>
        </w:rPr>
      </w:pPr>
    </w:p>
    <w:p w14:paraId="06191073" w14:textId="77777777" w:rsidR="00BB16A4" w:rsidRDefault="00BB16A4" w:rsidP="001A29D8">
      <w:pPr>
        <w:jc w:val="both"/>
        <w:rPr>
          <w:rFonts w:ascii="Times New Roman" w:hAnsi="Times New Roman" w:cs="Times New Roman"/>
        </w:rPr>
      </w:pPr>
    </w:p>
    <w:p w14:paraId="0A98B4D7" w14:textId="77777777" w:rsidR="001A29D8" w:rsidRPr="00564CA6" w:rsidRDefault="001A29D8" w:rsidP="001A29D8">
      <w:pPr>
        <w:jc w:val="both"/>
        <w:rPr>
          <w:rFonts w:ascii="Times New Roman" w:hAnsi="Times New Roman" w:cs="Times New Roman"/>
        </w:rPr>
      </w:pPr>
    </w:p>
    <w:p w14:paraId="1F5E6444" w14:textId="77777777" w:rsidR="00564CA6" w:rsidRDefault="001A29D8" w:rsidP="001A29D8">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339351C" w14:textId="77777777" w:rsidR="00147221" w:rsidRDefault="00147221" w:rsidP="001A29D8">
      <w:pPr>
        <w:jc w:val="both"/>
        <w:rPr>
          <w:rFonts w:ascii="Times New Roman" w:hAnsi="Times New Roman" w:cs="Times New Roman"/>
          <w:noProof/>
        </w:rPr>
      </w:pPr>
    </w:p>
    <w:p w14:paraId="44B733AF" w14:textId="77777777" w:rsidR="00564CA6" w:rsidRDefault="001A29D8" w:rsidP="001A29D8">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E5B77A4" w14:textId="77777777" w:rsidR="00681AC7" w:rsidRDefault="00681AC7" w:rsidP="001A29D8">
      <w:pPr>
        <w:jc w:val="center"/>
        <w:rPr>
          <w:rFonts w:ascii="Times New Roman" w:eastAsia="Calibri" w:hAnsi="Times New Roman" w:cs="Times New Roman"/>
        </w:rPr>
      </w:pPr>
    </w:p>
    <w:p w14:paraId="547206A2" w14:textId="77777777" w:rsidR="00681AC7" w:rsidRPr="00681AC7" w:rsidRDefault="00681AC7" w:rsidP="00681AC7">
      <w:pPr>
        <w:jc w:val="both"/>
        <w:rPr>
          <w:rFonts w:ascii="Times New Roman" w:eastAsia="Calibri" w:hAnsi="Times New Roman" w:cs="Times New Roman"/>
        </w:rPr>
      </w:pPr>
      <w:r w:rsidRPr="00681AC7">
        <w:rPr>
          <w:rFonts w:ascii="Times New Roman" w:eastAsia="Calibri" w:hAnsi="Times New Roman" w:cs="Times New Roman"/>
          <w:u w:val="single"/>
        </w:rPr>
        <w:t>Izsniegt norakstus</w:t>
      </w:r>
      <w:r w:rsidRPr="00681AC7">
        <w:rPr>
          <w:rFonts w:ascii="Times New Roman" w:eastAsia="Calibri" w:hAnsi="Times New Roman" w:cs="Times New Roman"/>
        </w:rPr>
        <w:t>:</w:t>
      </w:r>
    </w:p>
    <w:p w14:paraId="3575549C" w14:textId="2F93F61C" w:rsidR="00681AC7" w:rsidRPr="00681AC7" w:rsidRDefault="00681AC7" w:rsidP="00681AC7">
      <w:pPr>
        <w:jc w:val="both"/>
        <w:rPr>
          <w:rFonts w:ascii="Times New Roman" w:eastAsia="Calibri" w:hAnsi="Times New Roman" w:cs="Times New Roman"/>
        </w:rPr>
      </w:pPr>
      <w:r w:rsidRPr="00681AC7">
        <w:rPr>
          <w:rFonts w:ascii="Times New Roman" w:eastAsia="Calibri" w:hAnsi="Times New Roman" w:cs="Times New Roman"/>
        </w:rPr>
        <w:t>JIN,</w:t>
      </w:r>
      <w:r w:rsidR="00FE5380">
        <w:rPr>
          <w:rFonts w:ascii="Times New Roman" w:eastAsia="Calibri" w:hAnsi="Times New Roman" w:cs="Times New Roman"/>
        </w:rPr>
        <w:t xml:space="preserve"> </w:t>
      </w:r>
      <w:r w:rsidR="00F93CAD">
        <w:rPr>
          <w:rFonts w:ascii="Times New Roman" w:eastAsia="Calibri" w:hAnsi="Times New Roman" w:cs="Times New Roman"/>
        </w:rPr>
        <w:t>TPN</w:t>
      </w:r>
      <w:r w:rsidR="00FE5380">
        <w:rPr>
          <w:rFonts w:ascii="Times New Roman" w:eastAsia="Calibri" w:hAnsi="Times New Roman" w:cs="Times New Roman"/>
        </w:rPr>
        <w:t>,</w:t>
      </w:r>
      <w:r w:rsidRPr="00681AC7">
        <w:rPr>
          <w:rFonts w:ascii="Times New Roman" w:eastAsia="Calibri" w:hAnsi="Times New Roman" w:cs="Times New Roman"/>
        </w:rPr>
        <w:t xml:space="preserve"> NĪN, </w:t>
      </w:r>
      <w:r w:rsidR="0046092D">
        <w:rPr>
          <w:rFonts w:ascii="Times New Roman" w:eastAsia="Calibri" w:hAnsi="Times New Roman" w:cs="Times New Roman"/>
        </w:rPr>
        <w:t xml:space="preserve">SAN, </w:t>
      </w:r>
      <w:r w:rsidRPr="00681AC7">
        <w:rPr>
          <w:rFonts w:ascii="Times New Roman" w:eastAsia="Calibri" w:hAnsi="Times New Roman" w:cs="Times New Roman"/>
        </w:rPr>
        <w:t xml:space="preserve">IDRV, </w:t>
      </w:r>
      <w:hyperlink r:id="rId10" w:history="1">
        <w:r w:rsidR="00F93CAD" w:rsidRPr="00377A99">
          <w:rPr>
            <w:rStyle w:val="Hipersaite"/>
            <w:rFonts w:ascii="Times New Roman" w:hAnsi="Times New Roman" w:cs="Times New Roman"/>
          </w:rPr>
          <w:t>liga.bleiksa@gmail.com</w:t>
        </w:r>
      </w:hyperlink>
      <w:r w:rsidR="00F93CAD">
        <w:rPr>
          <w:rFonts w:ascii="Times New Roman" w:eastAsia="Calibri" w:hAnsi="Times New Roman" w:cs="Times New Roman"/>
        </w:rPr>
        <w:t xml:space="preserve"> </w:t>
      </w:r>
      <w:r w:rsidR="00C81FC0">
        <w:rPr>
          <w:rFonts w:ascii="Times New Roman" w:eastAsia="Calibri" w:hAnsi="Times New Roman" w:cs="Times New Roman"/>
        </w:rPr>
        <w:t>,</w:t>
      </w:r>
      <w:r w:rsidR="00C81FC0" w:rsidRPr="00C81FC0">
        <w:t xml:space="preserve"> </w:t>
      </w:r>
      <w:hyperlink r:id="rId11" w:history="1">
        <w:r w:rsidR="00C81FC0" w:rsidRPr="00AC432B">
          <w:rPr>
            <w:rStyle w:val="Hipersaite"/>
            <w:rFonts w:ascii="Times New Roman" w:eastAsia="Calibri" w:hAnsi="Times New Roman" w:cs="Times New Roman"/>
          </w:rPr>
          <w:t>11inguss@gmail.com</w:t>
        </w:r>
      </w:hyperlink>
      <w:r w:rsidR="00C81FC0">
        <w:rPr>
          <w:rFonts w:ascii="Times New Roman" w:eastAsia="Calibri" w:hAnsi="Times New Roman" w:cs="Times New Roman"/>
        </w:rPr>
        <w:t xml:space="preserve">  </w:t>
      </w:r>
      <w:r w:rsidRPr="00681AC7">
        <w:rPr>
          <w:rFonts w:ascii="Times New Roman" w:eastAsia="Calibri" w:hAnsi="Times New Roman" w:cs="Times New Roman"/>
        </w:rPr>
        <w:t>- @</w:t>
      </w:r>
    </w:p>
    <w:p w14:paraId="70A507F5" w14:textId="77777777" w:rsidR="00681AC7" w:rsidRDefault="00681AC7" w:rsidP="00681AC7">
      <w:pPr>
        <w:rPr>
          <w:rFonts w:ascii="Times New Roman" w:hAnsi="Times New Roman" w:cs="Times New Roman"/>
          <w:sz w:val="20"/>
          <w:szCs w:val="20"/>
        </w:rPr>
      </w:pPr>
    </w:p>
    <w:p w14:paraId="146C81AE" w14:textId="77777777" w:rsidR="00C90F42" w:rsidRPr="00C90F42" w:rsidRDefault="00C90F42" w:rsidP="00C90F42">
      <w:pPr>
        <w:rPr>
          <w:rFonts w:ascii="Times New Roman" w:hAnsi="Times New Roman" w:cs="Times New Roman"/>
          <w:i/>
          <w:iCs/>
          <w:sz w:val="20"/>
          <w:szCs w:val="20"/>
        </w:rPr>
      </w:pPr>
      <w:r w:rsidRPr="00C90F42">
        <w:rPr>
          <w:rFonts w:ascii="Times New Roman" w:hAnsi="Times New Roman" w:cs="Times New Roman"/>
          <w:i/>
          <w:iCs/>
          <w:sz w:val="20"/>
          <w:szCs w:val="20"/>
        </w:rPr>
        <w:t xml:space="preserve">Cielava, 27343916  </w:t>
      </w:r>
    </w:p>
    <w:p w14:paraId="12F2C181" w14:textId="514DB1E5" w:rsidR="00C90F42" w:rsidRPr="00FA0E3E" w:rsidRDefault="00C90F42" w:rsidP="00681AC7">
      <w:pPr>
        <w:rPr>
          <w:rFonts w:ascii="Times New Roman" w:hAnsi="Times New Roman" w:cs="Times New Roman"/>
          <w:sz w:val="20"/>
          <w:szCs w:val="20"/>
        </w:rPr>
      </w:pPr>
    </w:p>
    <w:sectPr w:rsidR="00C90F42" w:rsidRPr="00FA0E3E"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EAC28" w14:textId="77777777" w:rsidR="00D47294" w:rsidRDefault="00D47294">
      <w:r>
        <w:separator/>
      </w:r>
    </w:p>
  </w:endnote>
  <w:endnote w:type="continuationSeparator" w:id="0">
    <w:p w14:paraId="590C795A" w14:textId="77777777" w:rsidR="00D47294" w:rsidRDefault="00D4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525988"/>
      <w:docPartObj>
        <w:docPartGallery w:val="Page Numbers (Bottom of Page)"/>
        <w:docPartUnique/>
      </w:docPartObj>
    </w:sdtPr>
    <w:sdtEndPr>
      <w:rPr>
        <w:rFonts w:ascii="Times New Roman" w:hAnsi="Times New Roman" w:cs="Times New Roman"/>
        <w:noProof/>
      </w:rPr>
    </w:sdtEndPr>
    <w:sdtContent>
      <w:p w14:paraId="70714908" w14:textId="77777777" w:rsidR="005C7FA1" w:rsidRPr="005C7FA1" w:rsidRDefault="001A29D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50BAC1F"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5676" w14:textId="77777777" w:rsidR="005C7FA1" w:rsidRPr="005C7FA1" w:rsidRDefault="005C7FA1">
    <w:pPr>
      <w:pStyle w:val="Kjene"/>
      <w:jc w:val="right"/>
      <w:rPr>
        <w:rFonts w:ascii="Times New Roman" w:hAnsi="Times New Roman" w:cs="Times New Roman"/>
      </w:rPr>
    </w:pPr>
  </w:p>
  <w:p w14:paraId="46B5D10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BD9AD" w14:textId="77777777" w:rsidR="00D47294" w:rsidRDefault="00D47294">
      <w:r>
        <w:separator/>
      </w:r>
    </w:p>
  </w:footnote>
  <w:footnote w:type="continuationSeparator" w:id="0">
    <w:p w14:paraId="05EFE84D" w14:textId="77777777" w:rsidR="00D47294" w:rsidRDefault="00D47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F81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7839"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1398F2DA">
      <w:start w:val="1"/>
      <w:numFmt w:val="decimal"/>
      <w:lvlText w:val="%1."/>
      <w:lvlJc w:val="left"/>
      <w:pPr>
        <w:ind w:left="720" w:hanging="360"/>
      </w:pPr>
    </w:lvl>
    <w:lvl w:ilvl="1" w:tplc="2F9CC6EA" w:tentative="1">
      <w:start w:val="1"/>
      <w:numFmt w:val="lowerLetter"/>
      <w:lvlText w:val="%2."/>
      <w:lvlJc w:val="left"/>
      <w:pPr>
        <w:ind w:left="1440" w:hanging="360"/>
      </w:pPr>
    </w:lvl>
    <w:lvl w:ilvl="2" w:tplc="B5D05C96" w:tentative="1">
      <w:start w:val="1"/>
      <w:numFmt w:val="lowerRoman"/>
      <w:lvlText w:val="%3."/>
      <w:lvlJc w:val="right"/>
      <w:pPr>
        <w:ind w:left="2160" w:hanging="180"/>
      </w:pPr>
    </w:lvl>
    <w:lvl w:ilvl="3" w:tplc="60B6C00A" w:tentative="1">
      <w:start w:val="1"/>
      <w:numFmt w:val="decimal"/>
      <w:lvlText w:val="%4."/>
      <w:lvlJc w:val="left"/>
      <w:pPr>
        <w:ind w:left="2880" w:hanging="360"/>
      </w:pPr>
    </w:lvl>
    <w:lvl w:ilvl="4" w:tplc="B24693E8" w:tentative="1">
      <w:start w:val="1"/>
      <w:numFmt w:val="lowerLetter"/>
      <w:lvlText w:val="%5."/>
      <w:lvlJc w:val="left"/>
      <w:pPr>
        <w:ind w:left="3600" w:hanging="360"/>
      </w:pPr>
    </w:lvl>
    <w:lvl w:ilvl="5" w:tplc="9CFAD344" w:tentative="1">
      <w:start w:val="1"/>
      <w:numFmt w:val="lowerRoman"/>
      <w:lvlText w:val="%6."/>
      <w:lvlJc w:val="right"/>
      <w:pPr>
        <w:ind w:left="4320" w:hanging="180"/>
      </w:pPr>
    </w:lvl>
    <w:lvl w:ilvl="6" w:tplc="4E800CC0" w:tentative="1">
      <w:start w:val="1"/>
      <w:numFmt w:val="decimal"/>
      <w:lvlText w:val="%7."/>
      <w:lvlJc w:val="left"/>
      <w:pPr>
        <w:ind w:left="5040" w:hanging="360"/>
      </w:pPr>
    </w:lvl>
    <w:lvl w:ilvl="7" w:tplc="78468858" w:tentative="1">
      <w:start w:val="1"/>
      <w:numFmt w:val="lowerLetter"/>
      <w:lvlText w:val="%8."/>
      <w:lvlJc w:val="left"/>
      <w:pPr>
        <w:ind w:left="5760" w:hanging="360"/>
      </w:pPr>
    </w:lvl>
    <w:lvl w:ilvl="8" w:tplc="06C891A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E0301DAC">
      <w:start w:val="1"/>
      <w:numFmt w:val="decimal"/>
      <w:lvlText w:val="%1."/>
      <w:lvlJc w:val="left"/>
      <w:pPr>
        <w:ind w:left="720" w:hanging="360"/>
      </w:pPr>
      <w:rPr>
        <w:rFonts w:hint="default"/>
      </w:rPr>
    </w:lvl>
    <w:lvl w:ilvl="1" w:tplc="D6F405F4" w:tentative="1">
      <w:start w:val="1"/>
      <w:numFmt w:val="lowerLetter"/>
      <w:lvlText w:val="%2."/>
      <w:lvlJc w:val="left"/>
      <w:pPr>
        <w:ind w:left="1440" w:hanging="360"/>
      </w:pPr>
    </w:lvl>
    <w:lvl w:ilvl="2" w:tplc="E1C2927C" w:tentative="1">
      <w:start w:val="1"/>
      <w:numFmt w:val="lowerRoman"/>
      <w:lvlText w:val="%3."/>
      <w:lvlJc w:val="right"/>
      <w:pPr>
        <w:ind w:left="2160" w:hanging="180"/>
      </w:pPr>
    </w:lvl>
    <w:lvl w:ilvl="3" w:tplc="3DBE1EFA" w:tentative="1">
      <w:start w:val="1"/>
      <w:numFmt w:val="decimal"/>
      <w:lvlText w:val="%4."/>
      <w:lvlJc w:val="left"/>
      <w:pPr>
        <w:ind w:left="2880" w:hanging="360"/>
      </w:pPr>
    </w:lvl>
    <w:lvl w:ilvl="4" w:tplc="C44C3366" w:tentative="1">
      <w:start w:val="1"/>
      <w:numFmt w:val="lowerLetter"/>
      <w:lvlText w:val="%5."/>
      <w:lvlJc w:val="left"/>
      <w:pPr>
        <w:ind w:left="3600" w:hanging="360"/>
      </w:pPr>
    </w:lvl>
    <w:lvl w:ilvl="5" w:tplc="558C56C2" w:tentative="1">
      <w:start w:val="1"/>
      <w:numFmt w:val="lowerRoman"/>
      <w:lvlText w:val="%6."/>
      <w:lvlJc w:val="right"/>
      <w:pPr>
        <w:ind w:left="4320" w:hanging="180"/>
      </w:pPr>
    </w:lvl>
    <w:lvl w:ilvl="6" w:tplc="E6865C52" w:tentative="1">
      <w:start w:val="1"/>
      <w:numFmt w:val="decimal"/>
      <w:lvlText w:val="%7."/>
      <w:lvlJc w:val="left"/>
      <w:pPr>
        <w:ind w:left="5040" w:hanging="360"/>
      </w:pPr>
    </w:lvl>
    <w:lvl w:ilvl="7" w:tplc="485A2D4A" w:tentative="1">
      <w:start w:val="1"/>
      <w:numFmt w:val="lowerLetter"/>
      <w:lvlText w:val="%8."/>
      <w:lvlJc w:val="left"/>
      <w:pPr>
        <w:ind w:left="5760" w:hanging="360"/>
      </w:pPr>
    </w:lvl>
    <w:lvl w:ilvl="8" w:tplc="D434716E" w:tentative="1">
      <w:start w:val="1"/>
      <w:numFmt w:val="lowerRoman"/>
      <w:lvlText w:val="%9."/>
      <w:lvlJc w:val="right"/>
      <w:pPr>
        <w:ind w:left="6480" w:hanging="180"/>
      </w:pPr>
    </w:lvl>
  </w:abstractNum>
  <w:abstractNum w:abstractNumId="2" w15:restartNumberingAfterBreak="0">
    <w:nsid w:val="174556FD"/>
    <w:multiLevelType w:val="multilevel"/>
    <w:tmpl w:val="C8BECC9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E4F7502"/>
    <w:multiLevelType w:val="multilevel"/>
    <w:tmpl w:val="803C26D8"/>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2880" w:hanging="1080"/>
      </w:pPr>
      <w:rPr>
        <w:rFonts w:hint="default"/>
        <w:color w:val="auto"/>
      </w:rPr>
    </w:lvl>
    <w:lvl w:ilvl="6">
      <w:start w:val="1"/>
      <w:numFmt w:val="decimal"/>
      <w:isLgl/>
      <w:lvlText w:val="%1.%2.%3.%4.%5.%6.%7."/>
      <w:lvlJc w:val="left"/>
      <w:pPr>
        <w:ind w:left="3600" w:hanging="1440"/>
      </w:pPr>
      <w:rPr>
        <w:rFonts w:hint="default"/>
        <w:color w:val="auto"/>
      </w:rPr>
    </w:lvl>
    <w:lvl w:ilvl="7">
      <w:start w:val="1"/>
      <w:numFmt w:val="decimal"/>
      <w:isLgl/>
      <w:lvlText w:val="%1.%2.%3.%4.%5.%6.%7.%8."/>
      <w:lvlJc w:val="left"/>
      <w:pPr>
        <w:ind w:left="3960" w:hanging="1440"/>
      </w:pPr>
      <w:rPr>
        <w:rFonts w:hint="default"/>
        <w:color w:val="auto"/>
      </w:rPr>
    </w:lvl>
    <w:lvl w:ilvl="8">
      <w:start w:val="1"/>
      <w:numFmt w:val="decimal"/>
      <w:isLgl/>
      <w:lvlText w:val="%1.%2.%3.%4.%5.%6.%7.%8.%9."/>
      <w:lvlJc w:val="left"/>
      <w:pPr>
        <w:ind w:left="4680" w:hanging="1800"/>
      </w:pPr>
      <w:rPr>
        <w:rFonts w:hint="default"/>
        <w:color w:val="auto"/>
      </w:rPr>
    </w:lvl>
  </w:abstractNum>
  <w:abstractNum w:abstractNumId="4" w15:restartNumberingAfterBreak="0">
    <w:nsid w:val="22C22499"/>
    <w:multiLevelType w:val="multilevel"/>
    <w:tmpl w:val="14346EBC"/>
    <w:lvl w:ilvl="0">
      <w:start w:val="1"/>
      <w:numFmt w:val="decimal"/>
      <w:lvlText w:val="%1."/>
      <w:lvlJc w:val="left"/>
      <w:pPr>
        <w:ind w:left="720" w:hanging="360"/>
      </w:pPr>
      <w:rPr>
        <w:color w:val="auto"/>
      </w:rPr>
    </w:lvl>
    <w:lvl w:ilvl="1">
      <w:start w:val="1"/>
      <w:numFmt w:val="decimal"/>
      <w:isLgl/>
      <w:lvlText w:val="%1.%2."/>
      <w:lvlJc w:val="left"/>
      <w:pPr>
        <w:ind w:left="1352" w:hanging="360"/>
      </w:pPr>
      <w:rPr>
        <w:rFonts w:hint="default"/>
        <w:color w:val="auto"/>
      </w:rPr>
    </w:lvl>
    <w:lvl w:ilvl="2">
      <w:start w:val="1"/>
      <w:numFmt w:val="decimal"/>
      <w:isLgl/>
      <w:lvlText w:val="%1.%2.%3."/>
      <w:lvlJc w:val="left"/>
      <w:pPr>
        <w:ind w:left="2344" w:hanging="720"/>
      </w:pPr>
      <w:rPr>
        <w:rFonts w:hint="default"/>
        <w:color w:val="auto"/>
      </w:rPr>
    </w:lvl>
    <w:lvl w:ilvl="3">
      <w:start w:val="1"/>
      <w:numFmt w:val="decimal"/>
      <w:isLgl/>
      <w:lvlText w:val="%1.%2.%3.%4."/>
      <w:lvlJc w:val="left"/>
      <w:pPr>
        <w:ind w:left="2976" w:hanging="720"/>
      </w:pPr>
      <w:rPr>
        <w:rFonts w:hint="default"/>
        <w:color w:val="auto"/>
      </w:rPr>
    </w:lvl>
    <w:lvl w:ilvl="4">
      <w:start w:val="1"/>
      <w:numFmt w:val="decimal"/>
      <w:isLgl/>
      <w:lvlText w:val="%1.%2.%3.%4.%5."/>
      <w:lvlJc w:val="left"/>
      <w:pPr>
        <w:ind w:left="3968" w:hanging="1080"/>
      </w:pPr>
      <w:rPr>
        <w:rFonts w:hint="default"/>
        <w:color w:val="auto"/>
      </w:rPr>
    </w:lvl>
    <w:lvl w:ilvl="5">
      <w:start w:val="1"/>
      <w:numFmt w:val="decimal"/>
      <w:isLgl/>
      <w:lvlText w:val="%1.%2.%3.%4.%5.%6."/>
      <w:lvlJc w:val="left"/>
      <w:pPr>
        <w:ind w:left="4600" w:hanging="1080"/>
      </w:pPr>
      <w:rPr>
        <w:rFonts w:hint="default"/>
        <w:color w:val="auto"/>
      </w:rPr>
    </w:lvl>
    <w:lvl w:ilvl="6">
      <w:start w:val="1"/>
      <w:numFmt w:val="decimal"/>
      <w:isLgl/>
      <w:lvlText w:val="%1.%2.%3.%4.%5.%6.%7."/>
      <w:lvlJc w:val="left"/>
      <w:pPr>
        <w:ind w:left="5592" w:hanging="1440"/>
      </w:pPr>
      <w:rPr>
        <w:rFonts w:hint="default"/>
        <w:color w:val="auto"/>
      </w:rPr>
    </w:lvl>
    <w:lvl w:ilvl="7">
      <w:start w:val="1"/>
      <w:numFmt w:val="decimal"/>
      <w:isLgl/>
      <w:lvlText w:val="%1.%2.%3.%4.%5.%6.%7.%8."/>
      <w:lvlJc w:val="left"/>
      <w:pPr>
        <w:ind w:left="6224" w:hanging="1440"/>
      </w:pPr>
      <w:rPr>
        <w:rFonts w:hint="default"/>
        <w:color w:val="auto"/>
      </w:rPr>
    </w:lvl>
    <w:lvl w:ilvl="8">
      <w:start w:val="1"/>
      <w:numFmt w:val="decimal"/>
      <w:isLgl/>
      <w:lvlText w:val="%1.%2.%3.%4.%5.%6.%7.%8.%9."/>
      <w:lvlJc w:val="left"/>
      <w:pPr>
        <w:ind w:left="7216" w:hanging="1800"/>
      </w:pPr>
      <w:rPr>
        <w:rFonts w:hint="default"/>
        <w:color w:val="auto"/>
      </w:rPr>
    </w:lvl>
  </w:abstractNum>
  <w:abstractNum w:abstractNumId="5" w15:restartNumberingAfterBreak="0">
    <w:nsid w:val="30EC0926"/>
    <w:multiLevelType w:val="multilevel"/>
    <w:tmpl w:val="556C6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3F1B9F"/>
    <w:multiLevelType w:val="multilevel"/>
    <w:tmpl w:val="ACA24F5C"/>
    <w:lvl w:ilvl="0">
      <w:start w:val="1"/>
      <w:numFmt w:val="decimal"/>
      <w:lvlText w:val="%1."/>
      <w:lvlJc w:val="left"/>
      <w:pPr>
        <w:ind w:left="6" w:hanging="360"/>
      </w:pPr>
      <w:rPr>
        <w:rFonts w:hint="default"/>
      </w:rPr>
    </w:lvl>
    <w:lvl w:ilvl="1">
      <w:start w:val="1"/>
      <w:numFmt w:val="decimal"/>
      <w:isLgl/>
      <w:lvlText w:val="%1.%2."/>
      <w:lvlJc w:val="left"/>
      <w:pPr>
        <w:ind w:left="366" w:hanging="360"/>
      </w:pPr>
      <w:rPr>
        <w:rFonts w:hint="default"/>
      </w:rPr>
    </w:lvl>
    <w:lvl w:ilvl="2">
      <w:start w:val="1"/>
      <w:numFmt w:val="decimal"/>
      <w:isLgl/>
      <w:lvlText w:val="%1.%2.%3."/>
      <w:lvlJc w:val="left"/>
      <w:pPr>
        <w:ind w:left="1086" w:hanging="720"/>
      </w:pPr>
      <w:rPr>
        <w:rFonts w:hint="default"/>
      </w:rPr>
    </w:lvl>
    <w:lvl w:ilvl="3">
      <w:start w:val="1"/>
      <w:numFmt w:val="decimal"/>
      <w:isLgl/>
      <w:lvlText w:val="%1.%2.%3.%4."/>
      <w:lvlJc w:val="left"/>
      <w:pPr>
        <w:ind w:left="1446" w:hanging="720"/>
      </w:pPr>
      <w:rPr>
        <w:rFonts w:hint="default"/>
      </w:rPr>
    </w:lvl>
    <w:lvl w:ilvl="4">
      <w:start w:val="1"/>
      <w:numFmt w:val="decimal"/>
      <w:isLgl/>
      <w:lvlText w:val="%1.%2.%3.%4.%5."/>
      <w:lvlJc w:val="left"/>
      <w:pPr>
        <w:ind w:left="2166" w:hanging="1080"/>
      </w:pPr>
      <w:rPr>
        <w:rFonts w:hint="default"/>
      </w:rPr>
    </w:lvl>
    <w:lvl w:ilvl="5">
      <w:start w:val="1"/>
      <w:numFmt w:val="decimal"/>
      <w:isLgl/>
      <w:lvlText w:val="%1.%2.%3.%4.%5.%6."/>
      <w:lvlJc w:val="left"/>
      <w:pPr>
        <w:ind w:left="2526"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606" w:hanging="1440"/>
      </w:pPr>
      <w:rPr>
        <w:rFonts w:hint="default"/>
      </w:rPr>
    </w:lvl>
    <w:lvl w:ilvl="8">
      <w:start w:val="1"/>
      <w:numFmt w:val="decimal"/>
      <w:isLgl/>
      <w:lvlText w:val="%1.%2.%3.%4.%5.%6.%7.%8.%9."/>
      <w:lvlJc w:val="left"/>
      <w:pPr>
        <w:ind w:left="4326" w:hanging="1800"/>
      </w:pPr>
      <w:rPr>
        <w:rFonts w:hint="default"/>
      </w:rPr>
    </w:lvl>
  </w:abstractNum>
  <w:abstractNum w:abstractNumId="7" w15:restartNumberingAfterBreak="0">
    <w:nsid w:val="4A4C0B3E"/>
    <w:multiLevelType w:val="multilevel"/>
    <w:tmpl w:val="F352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0B5EC7"/>
    <w:multiLevelType w:val="multilevel"/>
    <w:tmpl w:val="9EBE486A"/>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858"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7B3616B2"/>
    <w:multiLevelType w:val="multilevel"/>
    <w:tmpl w:val="14346EBC"/>
    <w:lvl w:ilvl="0">
      <w:start w:val="1"/>
      <w:numFmt w:val="decimal"/>
      <w:lvlText w:val="%1."/>
      <w:lvlJc w:val="left"/>
      <w:pPr>
        <w:ind w:left="720" w:hanging="360"/>
      </w:pPr>
      <w:rPr>
        <w:color w:val="auto"/>
      </w:rPr>
    </w:lvl>
    <w:lvl w:ilvl="1">
      <w:start w:val="1"/>
      <w:numFmt w:val="decimal"/>
      <w:isLgl/>
      <w:lvlText w:val="%1.%2."/>
      <w:lvlJc w:val="left"/>
      <w:pPr>
        <w:ind w:left="1352" w:hanging="360"/>
      </w:pPr>
      <w:rPr>
        <w:rFonts w:hint="default"/>
        <w:color w:val="auto"/>
      </w:rPr>
    </w:lvl>
    <w:lvl w:ilvl="2">
      <w:start w:val="1"/>
      <w:numFmt w:val="decimal"/>
      <w:isLgl/>
      <w:lvlText w:val="%1.%2.%3."/>
      <w:lvlJc w:val="left"/>
      <w:pPr>
        <w:ind w:left="2344" w:hanging="720"/>
      </w:pPr>
      <w:rPr>
        <w:rFonts w:hint="default"/>
        <w:color w:val="auto"/>
      </w:rPr>
    </w:lvl>
    <w:lvl w:ilvl="3">
      <w:start w:val="1"/>
      <w:numFmt w:val="decimal"/>
      <w:isLgl/>
      <w:lvlText w:val="%1.%2.%3.%4."/>
      <w:lvlJc w:val="left"/>
      <w:pPr>
        <w:ind w:left="2976" w:hanging="720"/>
      </w:pPr>
      <w:rPr>
        <w:rFonts w:hint="default"/>
        <w:color w:val="auto"/>
      </w:rPr>
    </w:lvl>
    <w:lvl w:ilvl="4">
      <w:start w:val="1"/>
      <w:numFmt w:val="decimal"/>
      <w:isLgl/>
      <w:lvlText w:val="%1.%2.%3.%4.%5."/>
      <w:lvlJc w:val="left"/>
      <w:pPr>
        <w:ind w:left="3968" w:hanging="1080"/>
      </w:pPr>
      <w:rPr>
        <w:rFonts w:hint="default"/>
        <w:color w:val="auto"/>
      </w:rPr>
    </w:lvl>
    <w:lvl w:ilvl="5">
      <w:start w:val="1"/>
      <w:numFmt w:val="decimal"/>
      <w:isLgl/>
      <w:lvlText w:val="%1.%2.%3.%4.%5.%6."/>
      <w:lvlJc w:val="left"/>
      <w:pPr>
        <w:ind w:left="4600" w:hanging="1080"/>
      </w:pPr>
      <w:rPr>
        <w:rFonts w:hint="default"/>
        <w:color w:val="auto"/>
      </w:rPr>
    </w:lvl>
    <w:lvl w:ilvl="6">
      <w:start w:val="1"/>
      <w:numFmt w:val="decimal"/>
      <w:isLgl/>
      <w:lvlText w:val="%1.%2.%3.%4.%5.%6.%7."/>
      <w:lvlJc w:val="left"/>
      <w:pPr>
        <w:ind w:left="5592" w:hanging="1440"/>
      </w:pPr>
      <w:rPr>
        <w:rFonts w:hint="default"/>
        <w:color w:val="auto"/>
      </w:rPr>
    </w:lvl>
    <w:lvl w:ilvl="7">
      <w:start w:val="1"/>
      <w:numFmt w:val="decimal"/>
      <w:isLgl/>
      <w:lvlText w:val="%1.%2.%3.%4.%5.%6.%7.%8."/>
      <w:lvlJc w:val="left"/>
      <w:pPr>
        <w:ind w:left="6224" w:hanging="1440"/>
      </w:pPr>
      <w:rPr>
        <w:rFonts w:hint="default"/>
        <w:color w:val="auto"/>
      </w:rPr>
    </w:lvl>
    <w:lvl w:ilvl="8">
      <w:start w:val="1"/>
      <w:numFmt w:val="decimal"/>
      <w:isLgl/>
      <w:lvlText w:val="%1.%2.%3.%4.%5.%6.%7.%8.%9."/>
      <w:lvlJc w:val="left"/>
      <w:pPr>
        <w:ind w:left="7216" w:hanging="1800"/>
      </w:pPr>
      <w:rPr>
        <w:rFonts w:hint="default"/>
        <w:color w:val="auto"/>
      </w:rPr>
    </w:lvl>
  </w:abstractNum>
  <w:num w:numId="1" w16cid:durableId="1080567416">
    <w:abstractNumId w:val="9"/>
  </w:num>
  <w:num w:numId="2" w16cid:durableId="1964530278">
    <w:abstractNumId w:val="1"/>
  </w:num>
  <w:num w:numId="3" w16cid:durableId="660278632">
    <w:abstractNumId w:val="10"/>
  </w:num>
  <w:num w:numId="4" w16cid:durableId="302657174">
    <w:abstractNumId w:val="3"/>
  </w:num>
  <w:num w:numId="5" w16cid:durableId="854805968">
    <w:abstractNumId w:val="5"/>
  </w:num>
  <w:num w:numId="6" w16cid:durableId="44303510">
    <w:abstractNumId w:val="7"/>
  </w:num>
  <w:num w:numId="7" w16cid:durableId="957905662">
    <w:abstractNumId w:val="4"/>
  </w:num>
  <w:num w:numId="8" w16cid:durableId="7389886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469340">
    <w:abstractNumId w:val="8"/>
  </w:num>
  <w:num w:numId="10" w16cid:durableId="484854170">
    <w:abstractNumId w:val="2"/>
  </w:num>
  <w:num w:numId="11" w16cid:durableId="787968967">
    <w:abstractNumId w:val="0"/>
  </w:num>
  <w:num w:numId="12" w16cid:durableId="2145538516">
    <w:abstractNumId w:val="6"/>
  </w:num>
  <w:num w:numId="13" w16cid:durableId="334190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BD2"/>
    <w:rsid w:val="000036ED"/>
    <w:rsid w:val="00004981"/>
    <w:rsid w:val="000054A6"/>
    <w:rsid w:val="000140C8"/>
    <w:rsid w:val="00014EA9"/>
    <w:rsid w:val="00016672"/>
    <w:rsid w:val="0002690B"/>
    <w:rsid w:val="00030457"/>
    <w:rsid w:val="0003614B"/>
    <w:rsid w:val="00037A31"/>
    <w:rsid w:val="00043A83"/>
    <w:rsid w:val="00043E55"/>
    <w:rsid w:val="00044457"/>
    <w:rsid w:val="00044575"/>
    <w:rsid w:val="00046522"/>
    <w:rsid w:val="00066D06"/>
    <w:rsid w:val="00070E3F"/>
    <w:rsid w:val="00074B6E"/>
    <w:rsid w:val="00081B17"/>
    <w:rsid w:val="00091FC6"/>
    <w:rsid w:val="00094867"/>
    <w:rsid w:val="00095EF5"/>
    <w:rsid w:val="00096179"/>
    <w:rsid w:val="000A5470"/>
    <w:rsid w:val="000B5803"/>
    <w:rsid w:val="000C29BC"/>
    <w:rsid w:val="000D0816"/>
    <w:rsid w:val="000D4BA6"/>
    <w:rsid w:val="000E7D4C"/>
    <w:rsid w:val="000F30CC"/>
    <w:rsid w:val="00102061"/>
    <w:rsid w:val="00110E58"/>
    <w:rsid w:val="00126FD0"/>
    <w:rsid w:val="00140217"/>
    <w:rsid w:val="00140E49"/>
    <w:rsid w:val="00147221"/>
    <w:rsid w:val="00151D0C"/>
    <w:rsid w:val="001554FC"/>
    <w:rsid w:val="001616FD"/>
    <w:rsid w:val="00163820"/>
    <w:rsid w:val="001705DA"/>
    <w:rsid w:val="00173FFC"/>
    <w:rsid w:val="00174592"/>
    <w:rsid w:val="0017592D"/>
    <w:rsid w:val="00195433"/>
    <w:rsid w:val="00195A73"/>
    <w:rsid w:val="00197C1B"/>
    <w:rsid w:val="001A0F5D"/>
    <w:rsid w:val="001A297B"/>
    <w:rsid w:val="001A29D8"/>
    <w:rsid w:val="001B0674"/>
    <w:rsid w:val="001B2242"/>
    <w:rsid w:val="001B2E83"/>
    <w:rsid w:val="001B7BDC"/>
    <w:rsid w:val="001D295F"/>
    <w:rsid w:val="001D51A1"/>
    <w:rsid w:val="001F037D"/>
    <w:rsid w:val="001F26B2"/>
    <w:rsid w:val="00200E8E"/>
    <w:rsid w:val="00201789"/>
    <w:rsid w:val="00202997"/>
    <w:rsid w:val="0020393C"/>
    <w:rsid w:val="00225F40"/>
    <w:rsid w:val="002315CE"/>
    <w:rsid w:val="00232C1A"/>
    <w:rsid w:val="00243A10"/>
    <w:rsid w:val="00252201"/>
    <w:rsid w:val="0025391B"/>
    <w:rsid w:val="0027043F"/>
    <w:rsid w:val="002755BE"/>
    <w:rsid w:val="002900A5"/>
    <w:rsid w:val="002926E4"/>
    <w:rsid w:val="00297558"/>
    <w:rsid w:val="002B1276"/>
    <w:rsid w:val="002B25B9"/>
    <w:rsid w:val="002B5943"/>
    <w:rsid w:val="002C3EEA"/>
    <w:rsid w:val="002D53F6"/>
    <w:rsid w:val="002E3552"/>
    <w:rsid w:val="002E5DC9"/>
    <w:rsid w:val="002F083A"/>
    <w:rsid w:val="002F0CD2"/>
    <w:rsid w:val="003016F2"/>
    <w:rsid w:val="003016F4"/>
    <w:rsid w:val="00302EDE"/>
    <w:rsid w:val="00310EDE"/>
    <w:rsid w:val="00311D8A"/>
    <w:rsid w:val="00312ADA"/>
    <w:rsid w:val="00312D51"/>
    <w:rsid w:val="003308AC"/>
    <w:rsid w:val="00330BE7"/>
    <w:rsid w:val="003311E3"/>
    <w:rsid w:val="0033673C"/>
    <w:rsid w:val="00340152"/>
    <w:rsid w:val="003439F0"/>
    <w:rsid w:val="00344185"/>
    <w:rsid w:val="00351D48"/>
    <w:rsid w:val="00352DA3"/>
    <w:rsid w:val="00356DE9"/>
    <w:rsid w:val="00357AFF"/>
    <w:rsid w:val="003609A2"/>
    <w:rsid w:val="00366C72"/>
    <w:rsid w:val="00366F8B"/>
    <w:rsid w:val="00376FCA"/>
    <w:rsid w:val="003858C0"/>
    <w:rsid w:val="00395CEF"/>
    <w:rsid w:val="003A1733"/>
    <w:rsid w:val="003A2FA0"/>
    <w:rsid w:val="003B089B"/>
    <w:rsid w:val="003B22C5"/>
    <w:rsid w:val="003C0AE1"/>
    <w:rsid w:val="003C401E"/>
    <w:rsid w:val="003F42C4"/>
    <w:rsid w:val="003F4E86"/>
    <w:rsid w:val="004030E8"/>
    <w:rsid w:val="00410255"/>
    <w:rsid w:val="00412187"/>
    <w:rsid w:val="00412985"/>
    <w:rsid w:val="00413757"/>
    <w:rsid w:val="0041423A"/>
    <w:rsid w:val="00423420"/>
    <w:rsid w:val="004240BC"/>
    <w:rsid w:val="00427B66"/>
    <w:rsid w:val="00446B4D"/>
    <w:rsid w:val="00455188"/>
    <w:rsid w:val="0046092D"/>
    <w:rsid w:val="004640F3"/>
    <w:rsid w:val="00467A02"/>
    <w:rsid w:val="00474001"/>
    <w:rsid w:val="00476E02"/>
    <w:rsid w:val="00482DF6"/>
    <w:rsid w:val="004865C3"/>
    <w:rsid w:val="00487F02"/>
    <w:rsid w:val="004B2831"/>
    <w:rsid w:val="004B2F06"/>
    <w:rsid w:val="004B79FB"/>
    <w:rsid w:val="004C20A8"/>
    <w:rsid w:val="004C26CE"/>
    <w:rsid w:val="004C7CAF"/>
    <w:rsid w:val="004D3955"/>
    <w:rsid w:val="004D516C"/>
    <w:rsid w:val="0050185A"/>
    <w:rsid w:val="00501BEA"/>
    <w:rsid w:val="0050539E"/>
    <w:rsid w:val="00507ADF"/>
    <w:rsid w:val="005122B7"/>
    <w:rsid w:val="0051339E"/>
    <w:rsid w:val="00515166"/>
    <w:rsid w:val="00516415"/>
    <w:rsid w:val="00521C00"/>
    <w:rsid w:val="00522ED2"/>
    <w:rsid w:val="00525E7D"/>
    <w:rsid w:val="0053073B"/>
    <w:rsid w:val="00531E8B"/>
    <w:rsid w:val="0053575C"/>
    <w:rsid w:val="0053609B"/>
    <w:rsid w:val="0053740C"/>
    <w:rsid w:val="00540D8F"/>
    <w:rsid w:val="00541853"/>
    <w:rsid w:val="00541C2F"/>
    <w:rsid w:val="005431A3"/>
    <w:rsid w:val="00543508"/>
    <w:rsid w:val="00550133"/>
    <w:rsid w:val="005530BF"/>
    <w:rsid w:val="0055501A"/>
    <w:rsid w:val="00561D20"/>
    <w:rsid w:val="005641CA"/>
    <w:rsid w:val="00564CA6"/>
    <w:rsid w:val="00564DBA"/>
    <w:rsid w:val="00565E8B"/>
    <w:rsid w:val="005670A4"/>
    <w:rsid w:val="00575A97"/>
    <w:rsid w:val="00582795"/>
    <w:rsid w:val="00591AE4"/>
    <w:rsid w:val="00597976"/>
    <w:rsid w:val="005A298E"/>
    <w:rsid w:val="005A5910"/>
    <w:rsid w:val="005B3C05"/>
    <w:rsid w:val="005B5969"/>
    <w:rsid w:val="005C1E6C"/>
    <w:rsid w:val="005C1FDF"/>
    <w:rsid w:val="005C429A"/>
    <w:rsid w:val="005C5AF2"/>
    <w:rsid w:val="005C5E28"/>
    <w:rsid w:val="005C7FA1"/>
    <w:rsid w:val="005D082C"/>
    <w:rsid w:val="005D4B8F"/>
    <w:rsid w:val="005D4E08"/>
    <w:rsid w:val="005D761C"/>
    <w:rsid w:val="005E1549"/>
    <w:rsid w:val="005E456C"/>
    <w:rsid w:val="005E4D03"/>
    <w:rsid w:val="005E506D"/>
    <w:rsid w:val="00602356"/>
    <w:rsid w:val="00605618"/>
    <w:rsid w:val="00612808"/>
    <w:rsid w:val="00613686"/>
    <w:rsid w:val="0061430E"/>
    <w:rsid w:val="006156EB"/>
    <w:rsid w:val="00616F6F"/>
    <w:rsid w:val="00617AAC"/>
    <w:rsid w:val="00620B86"/>
    <w:rsid w:val="00624494"/>
    <w:rsid w:val="00627130"/>
    <w:rsid w:val="006326B5"/>
    <w:rsid w:val="006420E1"/>
    <w:rsid w:val="00654F52"/>
    <w:rsid w:val="00655AB3"/>
    <w:rsid w:val="00657335"/>
    <w:rsid w:val="00657AAB"/>
    <w:rsid w:val="00662047"/>
    <w:rsid w:val="006625BF"/>
    <w:rsid w:val="006653B5"/>
    <w:rsid w:val="006673F8"/>
    <w:rsid w:val="00681AC7"/>
    <w:rsid w:val="00691458"/>
    <w:rsid w:val="00693F05"/>
    <w:rsid w:val="006A04BB"/>
    <w:rsid w:val="006A0502"/>
    <w:rsid w:val="006C7523"/>
    <w:rsid w:val="006D3451"/>
    <w:rsid w:val="006D513B"/>
    <w:rsid w:val="006F0489"/>
    <w:rsid w:val="006F0F40"/>
    <w:rsid w:val="006F7BEC"/>
    <w:rsid w:val="0070785E"/>
    <w:rsid w:val="00717E40"/>
    <w:rsid w:val="007218B4"/>
    <w:rsid w:val="00724DF0"/>
    <w:rsid w:val="00732BC3"/>
    <w:rsid w:val="00733751"/>
    <w:rsid w:val="0074092B"/>
    <w:rsid w:val="00740C83"/>
    <w:rsid w:val="00740E72"/>
    <w:rsid w:val="00741FFA"/>
    <w:rsid w:val="007474F6"/>
    <w:rsid w:val="00750FCE"/>
    <w:rsid w:val="007637D7"/>
    <w:rsid w:val="00770C8C"/>
    <w:rsid w:val="00771119"/>
    <w:rsid w:val="00775FD4"/>
    <w:rsid w:val="00780335"/>
    <w:rsid w:val="007847B6"/>
    <w:rsid w:val="00785C67"/>
    <w:rsid w:val="0079484F"/>
    <w:rsid w:val="007A72D5"/>
    <w:rsid w:val="007A7998"/>
    <w:rsid w:val="007A7DF5"/>
    <w:rsid w:val="007B4DDB"/>
    <w:rsid w:val="007C7580"/>
    <w:rsid w:val="007D4B04"/>
    <w:rsid w:val="007D5D9F"/>
    <w:rsid w:val="007D7C01"/>
    <w:rsid w:val="007E24D5"/>
    <w:rsid w:val="007E3E21"/>
    <w:rsid w:val="007F1EB5"/>
    <w:rsid w:val="007F5B97"/>
    <w:rsid w:val="00823039"/>
    <w:rsid w:val="008257F8"/>
    <w:rsid w:val="008313C1"/>
    <w:rsid w:val="00833229"/>
    <w:rsid w:val="0083329B"/>
    <w:rsid w:val="00836B91"/>
    <w:rsid w:val="00837BC6"/>
    <w:rsid w:val="00840B17"/>
    <w:rsid w:val="00850995"/>
    <w:rsid w:val="00861885"/>
    <w:rsid w:val="00862A89"/>
    <w:rsid w:val="00863878"/>
    <w:rsid w:val="008647F9"/>
    <w:rsid w:val="0087111E"/>
    <w:rsid w:val="00872D73"/>
    <w:rsid w:val="00873BCA"/>
    <w:rsid w:val="00893072"/>
    <w:rsid w:val="00897FDA"/>
    <w:rsid w:val="008A0199"/>
    <w:rsid w:val="008A3645"/>
    <w:rsid w:val="008B3CE3"/>
    <w:rsid w:val="008C14E2"/>
    <w:rsid w:val="008C18A3"/>
    <w:rsid w:val="008C345A"/>
    <w:rsid w:val="008C5E54"/>
    <w:rsid w:val="008D5D12"/>
    <w:rsid w:val="008D627A"/>
    <w:rsid w:val="008D704B"/>
    <w:rsid w:val="008E227C"/>
    <w:rsid w:val="008E2F5D"/>
    <w:rsid w:val="008E3846"/>
    <w:rsid w:val="008E50EB"/>
    <w:rsid w:val="008E5F65"/>
    <w:rsid w:val="008F0851"/>
    <w:rsid w:val="008F4E46"/>
    <w:rsid w:val="00902C1D"/>
    <w:rsid w:val="00903559"/>
    <w:rsid w:val="009067DC"/>
    <w:rsid w:val="00906C7C"/>
    <w:rsid w:val="00913565"/>
    <w:rsid w:val="009139A1"/>
    <w:rsid w:val="009261B9"/>
    <w:rsid w:val="00926E0C"/>
    <w:rsid w:val="00926FDE"/>
    <w:rsid w:val="00927483"/>
    <w:rsid w:val="00931891"/>
    <w:rsid w:val="0093525C"/>
    <w:rsid w:val="00935601"/>
    <w:rsid w:val="00935E99"/>
    <w:rsid w:val="009444C0"/>
    <w:rsid w:val="009511D7"/>
    <w:rsid w:val="009522CD"/>
    <w:rsid w:val="00952401"/>
    <w:rsid w:val="00953527"/>
    <w:rsid w:val="0095596B"/>
    <w:rsid w:val="00962430"/>
    <w:rsid w:val="0096611F"/>
    <w:rsid w:val="00977375"/>
    <w:rsid w:val="00980C75"/>
    <w:rsid w:val="009965B0"/>
    <w:rsid w:val="00996740"/>
    <w:rsid w:val="009A14EC"/>
    <w:rsid w:val="009A3989"/>
    <w:rsid w:val="009B169B"/>
    <w:rsid w:val="009B7F8F"/>
    <w:rsid w:val="009C0A13"/>
    <w:rsid w:val="009C0E68"/>
    <w:rsid w:val="009C629F"/>
    <w:rsid w:val="009D51A1"/>
    <w:rsid w:val="009E5B56"/>
    <w:rsid w:val="009F080D"/>
    <w:rsid w:val="009F7186"/>
    <w:rsid w:val="00A0191F"/>
    <w:rsid w:val="00A036AE"/>
    <w:rsid w:val="00A04257"/>
    <w:rsid w:val="00A10549"/>
    <w:rsid w:val="00A1161C"/>
    <w:rsid w:val="00A1363A"/>
    <w:rsid w:val="00A15A6B"/>
    <w:rsid w:val="00A22397"/>
    <w:rsid w:val="00A24495"/>
    <w:rsid w:val="00A24C19"/>
    <w:rsid w:val="00A254B5"/>
    <w:rsid w:val="00A25667"/>
    <w:rsid w:val="00A31FDF"/>
    <w:rsid w:val="00A36B11"/>
    <w:rsid w:val="00A4078F"/>
    <w:rsid w:val="00A41FD4"/>
    <w:rsid w:val="00A43237"/>
    <w:rsid w:val="00A437C4"/>
    <w:rsid w:val="00A45253"/>
    <w:rsid w:val="00A50F99"/>
    <w:rsid w:val="00A52B04"/>
    <w:rsid w:val="00A70241"/>
    <w:rsid w:val="00A735AA"/>
    <w:rsid w:val="00A75FB8"/>
    <w:rsid w:val="00A767A1"/>
    <w:rsid w:val="00A778F6"/>
    <w:rsid w:val="00A82FCE"/>
    <w:rsid w:val="00A94B37"/>
    <w:rsid w:val="00AA0675"/>
    <w:rsid w:val="00AA0F55"/>
    <w:rsid w:val="00AA6444"/>
    <w:rsid w:val="00AC65E2"/>
    <w:rsid w:val="00AD14B0"/>
    <w:rsid w:val="00AE1B89"/>
    <w:rsid w:val="00AE294F"/>
    <w:rsid w:val="00AF0D57"/>
    <w:rsid w:val="00AF19FA"/>
    <w:rsid w:val="00AF4C66"/>
    <w:rsid w:val="00B21782"/>
    <w:rsid w:val="00B24DF3"/>
    <w:rsid w:val="00B25987"/>
    <w:rsid w:val="00B36CD4"/>
    <w:rsid w:val="00B4014F"/>
    <w:rsid w:val="00B40F0E"/>
    <w:rsid w:val="00B434FC"/>
    <w:rsid w:val="00B46400"/>
    <w:rsid w:val="00B47C10"/>
    <w:rsid w:val="00B47EF4"/>
    <w:rsid w:val="00B54FC8"/>
    <w:rsid w:val="00B62123"/>
    <w:rsid w:val="00B63F23"/>
    <w:rsid w:val="00B6651F"/>
    <w:rsid w:val="00B72766"/>
    <w:rsid w:val="00B75B22"/>
    <w:rsid w:val="00B76EEB"/>
    <w:rsid w:val="00B773DE"/>
    <w:rsid w:val="00B9082F"/>
    <w:rsid w:val="00B91009"/>
    <w:rsid w:val="00B94154"/>
    <w:rsid w:val="00B96A90"/>
    <w:rsid w:val="00BA51B2"/>
    <w:rsid w:val="00BB16A4"/>
    <w:rsid w:val="00BC1490"/>
    <w:rsid w:val="00BC6430"/>
    <w:rsid w:val="00BD125A"/>
    <w:rsid w:val="00BD3DDE"/>
    <w:rsid w:val="00BD6FC2"/>
    <w:rsid w:val="00BD7DFF"/>
    <w:rsid w:val="00BE01A0"/>
    <w:rsid w:val="00BE65E9"/>
    <w:rsid w:val="00BE69A7"/>
    <w:rsid w:val="00BE75D1"/>
    <w:rsid w:val="00BE7BDA"/>
    <w:rsid w:val="00BF0196"/>
    <w:rsid w:val="00BF2BAD"/>
    <w:rsid w:val="00BF6A9C"/>
    <w:rsid w:val="00BF7209"/>
    <w:rsid w:val="00C049A7"/>
    <w:rsid w:val="00C133D8"/>
    <w:rsid w:val="00C23C07"/>
    <w:rsid w:val="00C30EAB"/>
    <w:rsid w:val="00C337F1"/>
    <w:rsid w:val="00C33CA0"/>
    <w:rsid w:val="00C35CFF"/>
    <w:rsid w:val="00C41697"/>
    <w:rsid w:val="00C53C7D"/>
    <w:rsid w:val="00C54572"/>
    <w:rsid w:val="00C552C1"/>
    <w:rsid w:val="00C57D5D"/>
    <w:rsid w:val="00C600FB"/>
    <w:rsid w:val="00C608FE"/>
    <w:rsid w:val="00C6194C"/>
    <w:rsid w:val="00C76F5C"/>
    <w:rsid w:val="00C81FC0"/>
    <w:rsid w:val="00C82360"/>
    <w:rsid w:val="00C85B1F"/>
    <w:rsid w:val="00C90063"/>
    <w:rsid w:val="00C90F42"/>
    <w:rsid w:val="00C933FD"/>
    <w:rsid w:val="00C9477C"/>
    <w:rsid w:val="00CA2EF3"/>
    <w:rsid w:val="00CA3F31"/>
    <w:rsid w:val="00CA5296"/>
    <w:rsid w:val="00CA59BC"/>
    <w:rsid w:val="00CB46AB"/>
    <w:rsid w:val="00CC1B2F"/>
    <w:rsid w:val="00CC527A"/>
    <w:rsid w:val="00CC7B81"/>
    <w:rsid w:val="00CD1ACA"/>
    <w:rsid w:val="00CD466D"/>
    <w:rsid w:val="00CD4FD6"/>
    <w:rsid w:val="00CD6FBF"/>
    <w:rsid w:val="00CD7296"/>
    <w:rsid w:val="00CF16C2"/>
    <w:rsid w:val="00CF23AB"/>
    <w:rsid w:val="00CF6590"/>
    <w:rsid w:val="00D01F2D"/>
    <w:rsid w:val="00D058C1"/>
    <w:rsid w:val="00D11FF3"/>
    <w:rsid w:val="00D13534"/>
    <w:rsid w:val="00D16FE8"/>
    <w:rsid w:val="00D2459E"/>
    <w:rsid w:val="00D253E5"/>
    <w:rsid w:val="00D26BFE"/>
    <w:rsid w:val="00D419F8"/>
    <w:rsid w:val="00D460E7"/>
    <w:rsid w:val="00D47294"/>
    <w:rsid w:val="00D50A2B"/>
    <w:rsid w:val="00D52515"/>
    <w:rsid w:val="00D551D4"/>
    <w:rsid w:val="00D55D49"/>
    <w:rsid w:val="00D66E93"/>
    <w:rsid w:val="00D6722A"/>
    <w:rsid w:val="00D82459"/>
    <w:rsid w:val="00D83165"/>
    <w:rsid w:val="00D86969"/>
    <w:rsid w:val="00D86FCE"/>
    <w:rsid w:val="00D959D5"/>
    <w:rsid w:val="00D96AB8"/>
    <w:rsid w:val="00DA0349"/>
    <w:rsid w:val="00DA0681"/>
    <w:rsid w:val="00DA3576"/>
    <w:rsid w:val="00DB071C"/>
    <w:rsid w:val="00DB4116"/>
    <w:rsid w:val="00DB7E7B"/>
    <w:rsid w:val="00DC44C9"/>
    <w:rsid w:val="00DC6071"/>
    <w:rsid w:val="00DC6DF5"/>
    <w:rsid w:val="00DF58FB"/>
    <w:rsid w:val="00DF5EF3"/>
    <w:rsid w:val="00E0152F"/>
    <w:rsid w:val="00E05993"/>
    <w:rsid w:val="00E1728F"/>
    <w:rsid w:val="00E17D6B"/>
    <w:rsid w:val="00E258B2"/>
    <w:rsid w:val="00E25979"/>
    <w:rsid w:val="00E31BA7"/>
    <w:rsid w:val="00E32988"/>
    <w:rsid w:val="00E3392E"/>
    <w:rsid w:val="00E36E74"/>
    <w:rsid w:val="00E427D5"/>
    <w:rsid w:val="00E43046"/>
    <w:rsid w:val="00E44FBA"/>
    <w:rsid w:val="00E46D3C"/>
    <w:rsid w:val="00E5123C"/>
    <w:rsid w:val="00E52DA2"/>
    <w:rsid w:val="00E57048"/>
    <w:rsid w:val="00E62CEA"/>
    <w:rsid w:val="00E643C8"/>
    <w:rsid w:val="00E75D8D"/>
    <w:rsid w:val="00E8438F"/>
    <w:rsid w:val="00E869B1"/>
    <w:rsid w:val="00EB4866"/>
    <w:rsid w:val="00EB48BC"/>
    <w:rsid w:val="00EB49DC"/>
    <w:rsid w:val="00EB4D2D"/>
    <w:rsid w:val="00ED5141"/>
    <w:rsid w:val="00ED7279"/>
    <w:rsid w:val="00EE267D"/>
    <w:rsid w:val="00EE2891"/>
    <w:rsid w:val="00EF06E1"/>
    <w:rsid w:val="00EF13ED"/>
    <w:rsid w:val="00EF52F5"/>
    <w:rsid w:val="00EF5363"/>
    <w:rsid w:val="00EF53CD"/>
    <w:rsid w:val="00EF69CE"/>
    <w:rsid w:val="00EF7183"/>
    <w:rsid w:val="00EF7BEE"/>
    <w:rsid w:val="00F023F1"/>
    <w:rsid w:val="00F05744"/>
    <w:rsid w:val="00F11751"/>
    <w:rsid w:val="00F13300"/>
    <w:rsid w:val="00F246F3"/>
    <w:rsid w:val="00F24BEE"/>
    <w:rsid w:val="00F32500"/>
    <w:rsid w:val="00F36BCA"/>
    <w:rsid w:val="00F37285"/>
    <w:rsid w:val="00F40830"/>
    <w:rsid w:val="00F42380"/>
    <w:rsid w:val="00F44035"/>
    <w:rsid w:val="00F5615E"/>
    <w:rsid w:val="00F62D48"/>
    <w:rsid w:val="00F81745"/>
    <w:rsid w:val="00F87AC4"/>
    <w:rsid w:val="00F9286B"/>
    <w:rsid w:val="00F93CAD"/>
    <w:rsid w:val="00F975D8"/>
    <w:rsid w:val="00FA0E3E"/>
    <w:rsid w:val="00FA29A3"/>
    <w:rsid w:val="00FB1FEC"/>
    <w:rsid w:val="00FB7AE5"/>
    <w:rsid w:val="00FC74DD"/>
    <w:rsid w:val="00FD0709"/>
    <w:rsid w:val="00FD57F1"/>
    <w:rsid w:val="00FE5380"/>
    <w:rsid w:val="00FF162B"/>
    <w:rsid w:val="00FF4C7C"/>
    <w:rsid w:val="00FF63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746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522ED2"/>
    <w:pPr>
      <w:ind w:left="720"/>
      <w:contextualSpacing/>
    </w:pPr>
  </w:style>
  <w:style w:type="paragraph" w:styleId="Pamatteksts">
    <w:name w:val="Body Text"/>
    <w:basedOn w:val="Parasts"/>
    <w:link w:val="PamattekstsRakstz"/>
    <w:rsid w:val="00EF5363"/>
    <w:pPr>
      <w:jc w:val="both"/>
    </w:pPr>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EF5363"/>
    <w:rPr>
      <w:rFonts w:ascii="Arial" w:eastAsia="Times New Roman" w:hAnsi="Arial" w:cs="Times New Roman"/>
      <w:sz w:val="20"/>
      <w:szCs w:val="20"/>
    </w:rPr>
  </w:style>
  <w:style w:type="paragraph" w:customStyle="1" w:styleId="xv1msolistparagraph">
    <w:name w:val="x_v1msolistparagraph"/>
    <w:basedOn w:val="Parasts"/>
    <w:rsid w:val="00A4078F"/>
    <w:pPr>
      <w:spacing w:before="100" w:beforeAutospacing="1" w:after="100" w:afterAutospacing="1"/>
    </w:pPr>
    <w:rPr>
      <w:rFonts w:ascii="Times New Roman" w:eastAsia="Times New Roman" w:hAnsi="Times New Roman" w:cs="Times New Roman"/>
      <w:lang w:eastAsia="lv-LV"/>
    </w:rPr>
  </w:style>
  <w:style w:type="character" w:styleId="Komentraatsauce">
    <w:name w:val="annotation reference"/>
    <w:basedOn w:val="Noklusjumarindkopasfonts"/>
    <w:uiPriority w:val="99"/>
    <w:semiHidden/>
    <w:unhideWhenUsed/>
    <w:rsid w:val="00E44FBA"/>
    <w:rPr>
      <w:sz w:val="16"/>
      <w:szCs w:val="16"/>
    </w:rPr>
  </w:style>
  <w:style w:type="paragraph" w:styleId="Komentrateksts">
    <w:name w:val="annotation text"/>
    <w:basedOn w:val="Parasts"/>
    <w:link w:val="KomentratekstsRakstz"/>
    <w:uiPriority w:val="99"/>
    <w:unhideWhenUsed/>
    <w:rsid w:val="00E44FBA"/>
    <w:rPr>
      <w:sz w:val="20"/>
      <w:szCs w:val="20"/>
    </w:rPr>
  </w:style>
  <w:style w:type="character" w:customStyle="1" w:styleId="KomentratekstsRakstz">
    <w:name w:val="Komentāra teksts Rakstz."/>
    <w:basedOn w:val="Noklusjumarindkopasfonts"/>
    <w:link w:val="Komentrateksts"/>
    <w:uiPriority w:val="99"/>
    <w:rsid w:val="00E44FBA"/>
    <w:rPr>
      <w:sz w:val="20"/>
      <w:szCs w:val="20"/>
    </w:rPr>
  </w:style>
  <w:style w:type="paragraph" w:styleId="Komentratma">
    <w:name w:val="annotation subject"/>
    <w:basedOn w:val="Komentrateksts"/>
    <w:next w:val="Komentrateksts"/>
    <w:link w:val="KomentratmaRakstz"/>
    <w:uiPriority w:val="99"/>
    <w:semiHidden/>
    <w:unhideWhenUsed/>
    <w:rsid w:val="00E44FBA"/>
    <w:rPr>
      <w:b/>
      <w:bCs/>
    </w:rPr>
  </w:style>
  <w:style w:type="character" w:customStyle="1" w:styleId="KomentratmaRakstz">
    <w:name w:val="Komentāra tēma Rakstz."/>
    <w:basedOn w:val="KomentratekstsRakstz"/>
    <w:link w:val="Komentratma"/>
    <w:uiPriority w:val="99"/>
    <w:semiHidden/>
    <w:rsid w:val="00E44FBA"/>
    <w:rPr>
      <w:b/>
      <w:bCs/>
      <w:sz w:val="20"/>
      <w:szCs w:val="20"/>
    </w:rPr>
  </w:style>
  <w:style w:type="character" w:styleId="Hipersaite">
    <w:name w:val="Hyperlink"/>
    <w:basedOn w:val="Noklusjumarindkopasfonts"/>
    <w:uiPriority w:val="99"/>
    <w:unhideWhenUsed/>
    <w:rsid w:val="00785C67"/>
    <w:rPr>
      <w:color w:val="0000FF"/>
      <w:u w:val="single"/>
    </w:rPr>
  </w:style>
  <w:style w:type="paragraph" w:styleId="Prskatjums">
    <w:name w:val="Revision"/>
    <w:hidden/>
    <w:uiPriority w:val="99"/>
    <w:semiHidden/>
    <w:rsid w:val="00BD6FC2"/>
  </w:style>
  <w:style w:type="character" w:styleId="Neatrisintapieminana">
    <w:name w:val="Unresolved Mention"/>
    <w:basedOn w:val="Noklusjumarindkopasfonts"/>
    <w:uiPriority w:val="99"/>
    <w:semiHidden/>
    <w:unhideWhenUsed/>
    <w:rsid w:val="00EB4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1293">
      <w:bodyDiv w:val="1"/>
      <w:marLeft w:val="0"/>
      <w:marRight w:val="0"/>
      <w:marTop w:val="0"/>
      <w:marBottom w:val="0"/>
      <w:divBdr>
        <w:top w:val="none" w:sz="0" w:space="0" w:color="auto"/>
        <w:left w:val="none" w:sz="0" w:space="0" w:color="auto"/>
        <w:bottom w:val="none" w:sz="0" w:space="0" w:color="auto"/>
        <w:right w:val="none" w:sz="0" w:space="0" w:color="auto"/>
      </w:divBdr>
    </w:div>
    <w:div w:id="1306087240">
      <w:bodyDiv w:val="1"/>
      <w:marLeft w:val="0"/>
      <w:marRight w:val="0"/>
      <w:marTop w:val="0"/>
      <w:marBottom w:val="0"/>
      <w:divBdr>
        <w:top w:val="none" w:sz="0" w:space="0" w:color="auto"/>
        <w:left w:val="none" w:sz="0" w:space="0" w:color="auto"/>
        <w:bottom w:val="none" w:sz="0" w:space="0" w:color="auto"/>
        <w:right w:val="none" w:sz="0" w:space="0" w:color="auto"/>
      </w:divBdr>
    </w:div>
    <w:div w:id="1546915053">
      <w:bodyDiv w:val="1"/>
      <w:marLeft w:val="0"/>
      <w:marRight w:val="0"/>
      <w:marTop w:val="0"/>
      <w:marBottom w:val="0"/>
      <w:divBdr>
        <w:top w:val="none" w:sz="0" w:space="0" w:color="auto"/>
        <w:left w:val="none" w:sz="0" w:space="0" w:color="auto"/>
        <w:bottom w:val="none" w:sz="0" w:space="0" w:color="auto"/>
        <w:right w:val="none" w:sz="0" w:space="0" w:color="auto"/>
      </w:divBdr>
    </w:div>
    <w:div w:id="1700230695">
      <w:bodyDiv w:val="1"/>
      <w:marLeft w:val="0"/>
      <w:marRight w:val="0"/>
      <w:marTop w:val="0"/>
      <w:marBottom w:val="0"/>
      <w:divBdr>
        <w:top w:val="none" w:sz="0" w:space="0" w:color="auto"/>
        <w:left w:val="none" w:sz="0" w:space="0" w:color="auto"/>
        <w:bottom w:val="none" w:sz="0" w:space="0" w:color="auto"/>
        <w:right w:val="none" w:sz="0" w:space="0" w:color="auto"/>
      </w:divBdr>
    </w:div>
    <w:div w:id="1991135798">
      <w:bodyDiv w:val="1"/>
      <w:marLeft w:val="0"/>
      <w:marRight w:val="0"/>
      <w:marTop w:val="0"/>
      <w:marBottom w:val="0"/>
      <w:divBdr>
        <w:top w:val="none" w:sz="0" w:space="0" w:color="auto"/>
        <w:left w:val="none" w:sz="0" w:space="0" w:color="auto"/>
        <w:bottom w:val="none" w:sz="0" w:space="0" w:color="auto"/>
        <w:right w:val="none" w:sz="0" w:space="0" w:color="auto"/>
      </w:divBdr>
    </w:div>
    <w:div w:id="20438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1inguss@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iga.bleiksa@gmail.com"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4063</Words>
  <Characters>2316</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Cielava</cp:lastModifiedBy>
  <cp:revision>15</cp:revision>
  <dcterms:created xsi:type="dcterms:W3CDTF">2025-01-21T09:20:00Z</dcterms:created>
  <dcterms:modified xsi:type="dcterms:W3CDTF">2025-02-18T13:26:00Z</dcterms:modified>
</cp:coreProperties>
</file>