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01E4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DBC7984" w14:textId="77777777" w:rsidR="00D01E45" w:rsidRPr="00D01E45" w:rsidRDefault="00D01E45" w:rsidP="00D01E45">
      <w:pPr>
        <w:jc w:val="right"/>
        <w:rPr>
          <w:rFonts w:ascii="Times New Roman" w:hAnsi="Times New Roman" w:cs="Times New Roman"/>
          <w:noProof/>
          <w:color w:val="000000" w:themeColor="text1"/>
        </w:rPr>
      </w:pPr>
      <w:r w:rsidRPr="00D01E45">
        <w:rPr>
          <w:rFonts w:ascii="Times New Roman" w:hAnsi="Times New Roman" w:cs="Times New Roman"/>
          <w:noProof/>
          <w:color w:val="000000" w:themeColor="text1"/>
        </w:rPr>
        <w:t xml:space="preserve">PROJEKTS uz </w:t>
      </w:r>
      <w:bookmarkStart w:id="0" w:name="_Hlk146544651"/>
      <w:bookmarkStart w:id="1" w:name="_Hlk190178083"/>
      <w:r w:rsidRPr="00D01E45">
        <w:rPr>
          <w:rFonts w:ascii="Times New Roman" w:hAnsi="Times New Roman" w:cs="Times New Roman"/>
          <w:noProof/>
          <w:color w:val="000000" w:themeColor="text1"/>
        </w:rPr>
        <w:t>11.02.202</w:t>
      </w:r>
      <w:bookmarkEnd w:id="0"/>
      <w:r w:rsidRPr="00D01E45">
        <w:rPr>
          <w:rFonts w:ascii="Times New Roman" w:hAnsi="Times New Roman" w:cs="Times New Roman"/>
          <w:noProof/>
          <w:color w:val="000000" w:themeColor="text1"/>
        </w:rPr>
        <w:t>5.</w:t>
      </w:r>
    </w:p>
    <w:p w14:paraId="228EA674" w14:textId="77777777" w:rsidR="00D01E45" w:rsidRPr="00D01E45" w:rsidRDefault="00D01E45" w:rsidP="00D01E45">
      <w:pPr>
        <w:jc w:val="right"/>
        <w:rPr>
          <w:rFonts w:ascii="Times New Roman" w:hAnsi="Times New Roman" w:cs="Times New Roman"/>
          <w:noProof/>
          <w:color w:val="000000" w:themeColor="text1"/>
        </w:rPr>
      </w:pPr>
    </w:p>
    <w:p w14:paraId="55948063" w14:textId="54D58C0F" w:rsidR="00D01E45" w:rsidRPr="00D01E45" w:rsidRDefault="00D01E45" w:rsidP="00D01E45">
      <w:pPr>
        <w:jc w:val="right"/>
        <w:rPr>
          <w:rFonts w:ascii="Times New Roman" w:hAnsi="Times New Roman" w:cs="Times New Roman"/>
          <w:noProof/>
          <w:color w:val="000000" w:themeColor="text1"/>
        </w:rPr>
      </w:pPr>
      <w:bookmarkStart w:id="2" w:name="_Hlk146544662"/>
      <w:r w:rsidRPr="00D01E45">
        <w:rPr>
          <w:rFonts w:ascii="Times New Roman" w:hAnsi="Times New Roman" w:cs="Times New Roman"/>
          <w:noProof/>
          <w:color w:val="000000" w:themeColor="text1"/>
        </w:rPr>
        <w:t>vēlamais datums izskatīšanai: Izglītības, kultūras, sporta un sociālā komiteja</w:t>
      </w:r>
      <w:r w:rsidR="008C2D46">
        <w:rPr>
          <w:rFonts w:ascii="Times New Roman" w:hAnsi="Times New Roman" w:cs="Times New Roman"/>
          <w:noProof/>
          <w:color w:val="000000" w:themeColor="text1"/>
        </w:rPr>
        <w:t xml:space="preserve"> ārkārtas </w:t>
      </w:r>
      <w:r w:rsidRPr="00D01E45">
        <w:rPr>
          <w:rFonts w:ascii="Times New Roman" w:hAnsi="Times New Roman" w:cs="Times New Roman"/>
          <w:noProof/>
          <w:color w:val="000000" w:themeColor="text1"/>
        </w:rPr>
        <w:t xml:space="preserve"> 19.02.2025.</w:t>
      </w:r>
    </w:p>
    <w:p w14:paraId="3D0E4469" w14:textId="77777777" w:rsidR="00D01E45" w:rsidRPr="00D01E45" w:rsidRDefault="00D01E45" w:rsidP="00D01E45">
      <w:pPr>
        <w:jc w:val="right"/>
        <w:rPr>
          <w:rFonts w:ascii="Times New Roman" w:hAnsi="Times New Roman" w:cs="Times New Roman"/>
          <w:noProof/>
          <w:color w:val="000000" w:themeColor="text1"/>
        </w:rPr>
      </w:pPr>
      <w:r w:rsidRPr="00D01E45">
        <w:rPr>
          <w:rFonts w:ascii="Times New Roman" w:hAnsi="Times New Roman" w:cs="Times New Roman"/>
          <w:noProof/>
          <w:color w:val="000000" w:themeColor="text1"/>
        </w:rPr>
        <w:t>domē: 27.02.2025.</w:t>
      </w:r>
    </w:p>
    <w:bookmarkEnd w:id="1"/>
    <w:p w14:paraId="67633FF1" w14:textId="77777777" w:rsidR="00D01E45" w:rsidRPr="00D01E45" w:rsidRDefault="00D01E45" w:rsidP="00D01E45">
      <w:pPr>
        <w:jc w:val="right"/>
        <w:rPr>
          <w:rFonts w:ascii="Times New Roman" w:hAnsi="Times New Roman" w:cs="Times New Roman"/>
          <w:noProof/>
          <w:color w:val="000000" w:themeColor="text1"/>
        </w:rPr>
      </w:pPr>
      <w:r w:rsidRPr="00D01E45">
        <w:rPr>
          <w:rFonts w:ascii="Times New Roman" w:hAnsi="Times New Roman" w:cs="Times New Roman"/>
          <w:noProof/>
          <w:color w:val="000000" w:themeColor="text1"/>
        </w:rPr>
        <w:t>sagatavotājs: Gunita Dzene</w:t>
      </w:r>
    </w:p>
    <w:p w14:paraId="6598EB8C" w14:textId="77777777" w:rsidR="00D01E45" w:rsidRPr="00D01E45" w:rsidRDefault="00D01E45" w:rsidP="00D01E45">
      <w:pPr>
        <w:jc w:val="right"/>
        <w:rPr>
          <w:rFonts w:ascii="Times New Roman" w:hAnsi="Times New Roman" w:cs="Times New Roman"/>
          <w:noProof/>
          <w:color w:val="000000" w:themeColor="text1"/>
        </w:rPr>
      </w:pPr>
      <w:r w:rsidRPr="00D01E45">
        <w:rPr>
          <w:rFonts w:ascii="Times New Roman" w:hAnsi="Times New Roman" w:cs="Times New Roman"/>
          <w:noProof/>
          <w:color w:val="000000" w:themeColor="text1"/>
        </w:rPr>
        <w:t>ziņotājs: Gunita Dzene</w:t>
      </w:r>
    </w:p>
    <w:bookmarkEnd w:id="2"/>
    <w:p w14:paraId="36914263" w14:textId="77777777" w:rsidR="00D01E45" w:rsidRPr="00D01E45" w:rsidRDefault="00D01E45" w:rsidP="00D01E45">
      <w:pPr>
        <w:jc w:val="right"/>
        <w:rPr>
          <w:rFonts w:ascii="Times New Roman" w:hAnsi="Times New Roman" w:cs="Times New Roman"/>
          <w:noProof/>
          <w:color w:val="000000" w:themeColor="text1"/>
        </w:rPr>
      </w:pPr>
    </w:p>
    <w:p w14:paraId="7DAC9259" w14:textId="77777777" w:rsidR="00D01E45" w:rsidRPr="00D01E45" w:rsidRDefault="00D01E45" w:rsidP="00D01E45">
      <w:pPr>
        <w:jc w:val="center"/>
        <w:rPr>
          <w:rFonts w:ascii="Times New Roman" w:hAnsi="Times New Roman" w:cs="Times New Roman"/>
          <w:noProof/>
          <w:color w:val="000000" w:themeColor="text1"/>
        </w:rPr>
      </w:pPr>
      <w:r w:rsidRPr="00D01E45">
        <w:rPr>
          <w:rFonts w:ascii="Times New Roman" w:hAnsi="Times New Roman" w:cs="Times New Roman"/>
          <w:noProof/>
          <w:color w:val="000000" w:themeColor="text1"/>
        </w:rPr>
        <w:t>LĒMUMS</w:t>
      </w:r>
    </w:p>
    <w:p w14:paraId="60775DFC" w14:textId="77777777" w:rsidR="00D01E45" w:rsidRPr="00D01E45" w:rsidRDefault="00D01E45" w:rsidP="00D01E45">
      <w:pPr>
        <w:jc w:val="center"/>
        <w:rPr>
          <w:rFonts w:ascii="Times New Roman" w:hAnsi="Times New Roman" w:cs="Times New Roman"/>
          <w:noProof/>
          <w:color w:val="000000" w:themeColor="text1"/>
        </w:rPr>
      </w:pPr>
      <w:r w:rsidRPr="00D01E45">
        <w:rPr>
          <w:rFonts w:ascii="Times New Roman" w:hAnsi="Times New Roman" w:cs="Times New Roman"/>
          <w:noProof/>
          <w:color w:val="000000" w:themeColor="text1"/>
        </w:rPr>
        <w:t>Ādažos, Ādažu novadā</w:t>
      </w:r>
    </w:p>
    <w:p w14:paraId="5E5D7DE9" w14:textId="1963CC32" w:rsidR="00D01E45" w:rsidRPr="00D01E45" w:rsidRDefault="00D01E45" w:rsidP="00D01E45">
      <w:pPr>
        <w:rPr>
          <w:rFonts w:ascii="Times New Roman" w:hAnsi="Times New Roman" w:cs="Times New Roman"/>
          <w:color w:val="000000" w:themeColor="text1"/>
        </w:rPr>
      </w:pPr>
      <w:r w:rsidRPr="00D01E45">
        <w:rPr>
          <w:rFonts w:ascii="Times New Roman" w:hAnsi="Times New Roman" w:cs="Times New Roman"/>
          <w:noProof/>
          <w:color w:val="000000" w:themeColor="text1"/>
        </w:rPr>
        <w:tab/>
      </w:r>
      <w:r w:rsidRPr="00D01E45">
        <w:rPr>
          <w:rFonts w:ascii="Times New Roman" w:hAnsi="Times New Roman" w:cs="Times New Roman"/>
          <w:noProof/>
          <w:color w:val="000000" w:themeColor="text1"/>
        </w:rPr>
        <w:tab/>
      </w:r>
      <w:r w:rsidRPr="00D01E45">
        <w:rPr>
          <w:rFonts w:ascii="Times New Roman" w:hAnsi="Times New Roman" w:cs="Times New Roman"/>
          <w:noProof/>
          <w:color w:val="000000" w:themeColor="text1"/>
        </w:rPr>
        <w:tab/>
      </w:r>
      <w:r w:rsidRPr="00D01E45">
        <w:rPr>
          <w:rFonts w:ascii="Times New Roman" w:hAnsi="Times New Roman" w:cs="Times New Roman"/>
          <w:noProof/>
          <w:color w:val="000000" w:themeColor="text1"/>
        </w:rPr>
        <w:tab/>
      </w:r>
    </w:p>
    <w:p w14:paraId="43B44D07" w14:textId="1262F6FE" w:rsidR="00D01E45" w:rsidRPr="00D01E45" w:rsidRDefault="00D01E45" w:rsidP="00D01E45">
      <w:pPr>
        <w:rPr>
          <w:rFonts w:ascii="Times New Roman" w:hAnsi="Times New Roman" w:cs="Times New Roman"/>
          <w:noProof/>
        </w:rPr>
      </w:pPr>
      <w:bookmarkStart w:id="3" w:name="_Hlk146544675"/>
      <w:r w:rsidRPr="00D01E45">
        <w:rPr>
          <w:rFonts w:ascii="Times New Roman" w:hAnsi="Times New Roman" w:cs="Times New Roman"/>
          <w:color w:val="000000" w:themeColor="text1"/>
        </w:rPr>
        <w:t>2025.gada</w:t>
      </w:r>
      <w:r>
        <w:rPr>
          <w:rFonts w:ascii="Times New Roman" w:hAnsi="Times New Roman" w:cs="Times New Roman"/>
          <w:color w:val="000000" w:themeColor="text1"/>
        </w:rPr>
        <w:t xml:space="preserve"> </w:t>
      </w:r>
      <w:r w:rsidRPr="00D01E45">
        <w:rPr>
          <w:rFonts w:ascii="Times New Roman" w:hAnsi="Times New Roman" w:cs="Times New Roman"/>
          <w:color w:val="000000" w:themeColor="text1"/>
        </w:rPr>
        <w:t>27</w:t>
      </w:r>
      <w:r>
        <w:rPr>
          <w:rFonts w:ascii="Times New Roman" w:hAnsi="Times New Roman" w:cs="Times New Roman"/>
          <w:color w:val="000000" w:themeColor="text1"/>
        </w:rPr>
        <w:t>. februārī</w:t>
      </w:r>
      <w:r w:rsidRPr="00D01E45">
        <w:rPr>
          <w:rFonts w:ascii="Times New Roman" w:hAnsi="Times New Roman" w:cs="Times New Roman"/>
        </w:rPr>
        <w:tab/>
      </w:r>
      <w:bookmarkEnd w:id="3"/>
      <w:r w:rsidRPr="00D01E45">
        <w:rPr>
          <w:rFonts w:ascii="Times New Roman" w:hAnsi="Times New Roman" w:cs="Times New Roman"/>
        </w:rPr>
        <w:tab/>
      </w:r>
      <w:r w:rsidRPr="00D01E45">
        <w:rPr>
          <w:rFonts w:ascii="Times New Roman" w:hAnsi="Times New Roman" w:cs="Times New Roman"/>
        </w:rPr>
        <w:tab/>
      </w:r>
      <w:r>
        <w:rPr>
          <w:rFonts w:ascii="Times New Roman" w:hAnsi="Times New Roman" w:cs="Times New Roman"/>
        </w:rPr>
        <w:t xml:space="preserve">                                   </w:t>
      </w:r>
      <w:r w:rsidRPr="00D01E45">
        <w:rPr>
          <w:rFonts w:ascii="Times New Roman" w:hAnsi="Times New Roman" w:cs="Times New Roman"/>
          <w:b/>
        </w:rPr>
        <w:t>Nr.</w:t>
      </w:r>
      <w:r w:rsidRPr="00D01E45">
        <w:rPr>
          <w:rFonts w:ascii="Times New Roman" w:hAnsi="Times New Roman" w:cs="Times New Roman"/>
          <w:noProof/>
        </w:rPr>
        <w:fldChar w:fldCharType="begin"/>
      </w:r>
      <w:r w:rsidRPr="00D01E45">
        <w:rPr>
          <w:rFonts w:ascii="Times New Roman" w:hAnsi="Times New Roman" w:cs="Times New Roman"/>
          <w:noProof/>
        </w:rPr>
        <w:instrText>MERGEFIELD DOKREGNUMURS</w:instrText>
      </w:r>
      <w:r w:rsidRPr="00D01E45">
        <w:rPr>
          <w:rFonts w:ascii="Times New Roman" w:hAnsi="Times New Roman" w:cs="Times New Roman"/>
          <w:noProof/>
        </w:rPr>
        <w:fldChar w:fldCharType="separate"/>
      </w:r>
      <w:r w:rsidRPr="00D01E45">
        <w:rPr>
          <w:rFonts w:ascii="Times New Roman" w:hAnsi="Times New Roman" w:cs="Times New Roman"/>
          <w:noProof/>
        </w:rPr>
        <w:t>«DOKREGNUMURS»</w:t>
      </w:r>
      <w:r w:rsidRPr="00D01E45">
        <w:rPr>
          <w:rFonts w:ascii="Times New Roman" w:hAnsi="Times New Roman" w:cs="Times New Roman"/>
          <w:noProof/>
        </w:rPr>
        <w:fldChar w:fldCharType="end"/>
      </w:r>
    </w:p>
    <w:p w14:paraId="76FBE945" w14:textId="77777777" w:rsidR="00D01E45" w:rsidRPr="00D01E45" w:rsidRDefault="00D01E45" w:rsidP="00D01E45">
      <w:pPr>
        <w:jc w:val="center"/>
        <w:rPr>
          <w:rFonts w:ascii="Times New Roman" w:hAnsi="Times New Roman" w:cs="Times New Roman"/>
          <w:noProof/>
        </w:rPr>
      </w:pPr>
    </w:p>
    <w:p w14:paraId="13786A68" w14:textId="77777777" w:rsidR="00DA7D2A" w:rsidRPr="00BE6FC3" w:rsidRDefault="00DA7D2A" w:rsidP="00DA7D2A">
      <w:pPr>
        <w:jc w:val="center"/>
        <w:rPr>
          <w:rFonts w:ascii="Times New Roman" w:hAnsi="Times New Roman" w:cs="Times New Roman"/>
          <w:b/>
        </w:rPr>
      </w:pPr>
      <w:r w:rsidRPr="00BE6FC3">
        <w:rPr>
          <w:rFonts w:ascii="Times New Roman" w:hAnsi="Times New Roman" w:cs="Times New Roman"/>
          <w:b/>
        </w:rPr>
        <w:t xml:space="preserve">Par iniciatīvu projektu </w:t>
      </w:r>
      <w:bookmarkStart w:id="4" w:name="_Hlk190020457"/>
      <w:bookmarkStart w:id="5" w:name="_Hlk180422325"/>
      <w:r w:rsidRPr="00BE6FC3">
        <w:rPr>
          <w:rFonts w:ascii="Times New Roman" w:hAnsi="Times New Roman" w:cs="Times New Roman"/>
          <w:b/>
        </w:rPr>
        <w:t>SIA O-SANDS</w:t>
      </w:r>
      <w:bookmarkEnd w:id="4"/>
    </w:p>
    <w:p w14:paraId="0D96CEEF" w14:textId="77777777" w:rsidR="00DA7D2A" w:rsidRPr="00BE6FC3" w:rsidRDefault="00DA7D2A" w:rsidP="00DA7D2A">
      <w:pPr>
        <w:jc w:val="center"/>
        <w:rPr>
          <w:rFonts w:ascii="Times New Roman" w:hAnsi="Times New Roman" w:cs="Times New Roman"/>
          <w:b/>
          <w:i/>
          <w:color w:val="FF0000"/>
        </w:rPr>
      </w:pPr>
      <w:r w:rsidRPr="00BE6FC3">
        <w:rPr>
          <w:rFonts w:ascii="Times New Roman" w:hAnsi="Times New Roman" w:cs="Times New Roman"/>
          <w:b/>
        </w:rPr>
        <w:t xml:space="preserve"> </w:t>
      </w:r>
      <w:bookmarkStart w:id="6" w:name="_Hlk190020488"/>
      <w:bookmarkEnd w:id="5"/>
      <w:r w:rsidRPr="00BE6FC3">
        <w:rPr>
          <w:rFonts w:ascii="Times New Roman" w:hAnsi="Times New Roman" w:cs="Times New Roman"/>
          <w:b/>
          <w:bCs/>
          <w:color w:val="000000"/>
          <w:u w:color="000000"/>
        </w:rPr>
        <w:t>“Vasaras bezmaksas treniņi jauniešiem pludmales volejbolā Carnikavā”</w:t>
      </w:r>
      <w:bookmarkEnd w:id="6"/>
    </w:p>
    <w:p w14:paraId="5CED2A65" w14:textId="77777777" w:rsidR="00564CA6" w:rsidRPr="00564CA6" w:rsidRDefault="00564CA6" w:rsidP="00564CA6">
      <w:pPr>
        <w:rPr>
          <w:rFonts w:ascii="Times New Roman" w:hAnsi="Times New Roman" w:cs="Times New Roman"/>
        </w:rPr>
      </w:pPr>
    </w:p>
    <w:p w14:paraId="390FF23D" w14:textId="46B49251" w:rsidR="00D01E45" w:rsidRPr="00BE6FC3" w:rsidRDefault="00D01E45" w:rsidP="00D01E45">
      <w:pPr>
        <w:spacing w:after="120"/>
        <w:jc w:val="both"/>
        <w:rPr>
          <w:rFonts w:ascii="Times New Roman" w:eastAsia="Calibri" w:hAnsi="Times New Roman" w:cs="Times New Roman"/>
        </w:rPr>
      </w:pPr>
      <w:r w:rsidRPr="00BE6FC3">
        <w:rPr>
          <w:rFonts w:ascii="Times New Roman" w:hAnsi="Times New Roman" w:cs="Times New Roman"/>
        </w:rPr>
        <w:t xml:space="preserve">Ādažu novada pašvaldība izskatīja SIA </w:t>
      </w:r>
      <w:r w:rsidR="00981DCF">
        <w:rPr>
          <w:rFonts w:ascii="Times New Roman" w:hAnsi="Times New Roman" w:cs="Times New Roman"/>
        </w:rPr>
        <w:t>“</w:t>
      </w:r>
      <w:r w:rsidRPr="00BE6FC3">
        <w:rPr>
          <w:rFonts w:ascii="Times New Roman" w:hAnsi="Times New Roman" w:cs="Times New Roman"/>
        </w:rPr>
        <w:t>O-SANDS</w:t>
      </w:r>
      <w:r w:rsidR="00981DCF">
        <w:rPr>
          <w:rFonts w:ascii="Times New Roman" w:hAnsi="Times New Roman" w:cs="Times New Roman"/>
        </w:rPr>
        <w:t>”</w:t>
      </w:r>
      <w:r w:rsidRPr="00BE6FC3">
        <w:rPr>
          <w:rFonts w:ascii="Times New Roman" w:hAnsi="Times New Roman" w:cs="Times New Roman"/>
        </w:rPr>
        <w:t xml:space="preserve"> (reģ. Nr. Nr. 50103797441, juridiskā adrese: Grostonas 6B, Rīga, LV-1013 (turpmāk - Iesniedzējs)) 2024. gada 4.</w:t>
      </w:r>
      <w:bookmarkStart w:id="7" w:name="_Hlk180423397"/>
      <w:r w:rsidRPr="00BE6FC3">
        <w:rPr>
          <w:rFonts w:ascii="Times New Roman" w:hAnsi="Times New Roman" w:cs="Times New Roman"/>
        </w:rPr>
        <w:t xml:space="preserve"> decembra (reģ. Nr. </w:t>
      </w:r>
      <w:r w:rsidRPr="00BE6FC3">
        <w:rPr>
          <w:rFonts w:ascii="Times New Roman" w:hAnsi="Times New Roman" w:cs="Times New Roman"/>
          <w:color w:val="212529"/>
          <w:shd w:val="clear" w:color="auto" w:fill="FFFFFF"/>
        </w:rPr>
        <w:t>ĀNP/1-11-1/24/6617</w:t>
      </w:r>
      <w:r w:rsidRPr="00BE6FC3">
        <w:rPr>
          <w:rFonts w:ascii="Times New Roman" w:hAnsi="Times New Roman" w:cs="Times New Roman"/>
        </w:rPr>
        <w:t>)</w:t>
      </w:r>
      <w:r w:rsidR="00C61B90">
        <w:rPr>
          <w:rFonts w:ascii="Times New Roman" w:hAnsi="Times New Roman" w:cs="Times New Roman"/>
        </w:rPr>
        <w:t xml:space="preserve">, 11.02.2025. un 17.02.2025. precizējumiem </w:t>
      </w:r>
      <w:r w:rsidRPr="00BE6FC3">
        <w:rPr>
          <w:rFonts w:ascii="Times New Roman" w:hAnsi="Times New Roman" w:cs="Times New Roman"/>
        </w:rPr>
        <w:t xml:space="preserve"> </w:t>
      </w:r>
      <w:bookmarkEnd w:id="7"/>
      <w:r w:rsidR="00D01CC2">
        <w:rPr>
          <w:rFonts w:ascii="Times New Roman" w:hAnsi="Times New Roman" w:cs="Times New Roman"/>
        </w:rPr>
        <w:t xml:space="preserve">iesniegto pieteikumu </w:t>
      </w:r>
      <w:r w:rsidRPr="00BE6FC3">
        <w:rPr>
          <w:rFonts w:ascii="Times New Roman" w:hAnsi="Times New Roman" w:cs="Times New Roman"/>
        </w:rPr>
        <w:t>iniciatīvu projektam</w:t>
      </w:r>
      <w:r w:rsidRPr="00BE6FC3">
        <w:rPr>
          <w:rFonts w:ascii="Times New Roman" w:hAnsi="Times New Roman" w:cs="Times New Roman"/>
          <w:b/>
          <w:bCs/>
        </w:rPr>
        <w:t xml:space="preserve"> “</w:t>
      </w:r>
      <w:r w:rsidRPr="00BE6FC3">
        <w:rPr>
          <w:rFonts w:ascii="Times New Roman" w:hAnsi="Times New Roman" w:cs="Times New Roman"/>
          <w:b/>
          <w:bCs/>
          <w:color w:val="000000"/>
          <w:u w:color="000000"/>
        </w:rPr>
        <w:t xml:space="preserve">Vasaras bezmaksas treniņi jauniešiem pludmales volejbolā Carnikavā” </w:t>
      </w:r>
      <w:r w:rsidRPr="00BE6FC3">
        <w:rPr>
          <w:rFonts w:ascii="Times New Roman" w:hAnsi="Times New Roman" w:cs="Times New Roman"/>
        </w:rPr>
        <w:t>(turpmāk – Projekts) finansējuma saņemšanai saskaņā ar pašvaldības 2023. gada 24. maija nolikumu Nr. 11 “Iniciatīvas projektu finansēšanas kārtība Ādažu novada pašvaldībā” (turpm</w:t>
      </w:r>
      <w:r w:rsidRPr="00BE6FC3">
        <w:rPr>
          <w:rFonts w:ascii="Times New Roman" w:eastAsia="Calibri" w:hAnsi="Times New Roman" w:cs="Times New Roman"/>
        </w:rPr>
        <w:t xml:space="preserve">āk – Nolikums). </w:t>
      </w:r>
    </w:p>
    <w:p w14:paraId="33CCE959" w14:textId="16EFEBD8" w:rsidR="00D01E45" w:rsidRPr="00BE6FC3" w:rsidRDefault="00D01E45" w:rsidP="00D01E45">
      <w:pPr>
        <w:spacing w:after="120"/>
        <w:jc w:val="both"/>
        <w:rPr>
          <w:rStyle w:val="None"/>
          <w:rFonts w:ascii="Times New Roman" w:hAnsi="Times New Roman" w:cs="Times New Roman"/>
        </w:rPr>
      </w:pPr>
      <w:r w:rsidRPr="00BE6FC3">
        <w:rPr>
          <w:rStyle w:val="None"/>
          <w:rFonts w:ascii="Times New Roman" w:hAnsi="Times New Roman" w:cs="Times New Roman"/>
        </w:rPr>
        <w:t>Projekta mērķis ir sniegt ikvienam bērnam un jaunietim Ādažu novada pašvaldībā iespēju uzsākt bezmaksas treniņus pludmales volejbolā jebkādā sagatavotības līmenī visas vasaras garumā, veicinot sporta pieejamību jauniešu vidū, aktīvu brīvā laika pavadīšanu un veselīgu dzīvesveidu</w:t>
      </w:r>
      <w:r w:rsidR="00967B40">
        <w:rPr>
          <w:rStyle w:val="None"/>
          <w:rFonts w:ascii="Times New Roman" w:hAnsi="Times New Roman" w:cs="Times New Roman"/>
        </w:rPr>
        <w:t xml:space="preserve"> j</w:t>
      </w:r>
      <w:r w:rsidRPr="00BE6FC3">
        <w:rPr>
          <w:rStyle w:val="None"/>
          <w:rFonts w:ascii="Times New Roman" w:hAnsi="Times New Roman" w:cs="Times New Roman"/>
        </w:rPr>
        <w:t>aunieši</w:t>
      </w:r>
      <w:r w:rsidR="00967B40">
        <w:rPr>
          <w:rStyle w:val="None"/>
          <w:rFonts w:ascii="Times New Roman" w:hAnsi="Times New Roman" w:cs="Times New Roman"/>
        </w:rPr>
        <w:t>em</w:t>
      </w:r>
      <w:r w:rsidRPr="00BE6FC3">
        <w:rPr>
          <w:rStyle w:val="None"/>
          <w:rFonts w:ascii="Times New Roman" w:hAnsi="Times New Roman" w:cs="Times New Roman"/>
        </w:rPr>
        <w:t xml:space="preserve"> vecumā no 9 līdz 18 gadiem. Paredzamais projekta rezultātu lietotāju skaits, ņemot vērā iepriekšējā gada pieredzi, ir 120–200 bērni. Projekts norisināsies no 2025. gada 2. jūnija līdz 28. augustam. Treniņi notiks pirmdienās un ceturtdienās: plkst. 09.00–10.15 – 1. treniņš (9–12 gadi), plkst. 10.30–11.45 – 2. treniņš (13–18 gadi).</w:t>
      </w:r>
    </w:p>
    <w:p w14:paraId="5720D758" w14:textId="77777777" w:rsidR="00D01E45" w:rsidRPr="00BE6FC3" w:rsidRDefault="00D01E45" w:rsidP="00D01E45">
      <w:pPr>
        <w:spacing w:after="120"/>
        <w:jc w:val="both"/>
        <w:rPr>
          <w:rFonts w:ascii="Times New Roman" w:hAnsi="Times New Roman" w:cs="Times New Roman"/>
        </w:rPr>
      </w:pPr>
      <w:r w:rsidRPr="00BE6FC3">
        <w:rPr>
          <w:rFonts w:ascii="Times New Roman" w:eastAsia="Times New Roman" w:hAnsi="Times New Roman" w:cs="Times New Roman"/>
        </w:rPr>
        <w:t xml:space="preserve">Projekta kopējais finansējums ir </w:t>
      </w:r>
      <w:r w:rsidRPr="00BE6FC3">
        <w:rPr>
          <w:rFonts w:ascii="Times New Roman" w:eastAsia="Calibri" w:hAnsi="Times New Roman" w:cs="Times New Roman"/>
        </w:rPr>
        <w:t>3284,14</w:t>
      </w:r>
      <w:r w:rsidRPr="00BE6FC3">
        <w:rPr>
          <w:rFonts w:ascii="Times New Roman" w:eastAsia="Times New Roman" w:hAnsi="Times New Roman" w:cs="Times New Roman"/>
        </w:rPr>
        <w:t xml:space="preserve"> </w:t>
      </w:r>
      <w:r w:rsidRPr="00BE6FC3">
        <w:rPr>
          <w:rFonts w:ascii="Times New Roman" w:eastAsia="Times New Roman" w:hAnsi="Times New Roman" w:cs="Times New Roman"/>
          <w:i/>
          <w:iCs/>
        </w:rPr>
        <w:t>euro</w:t>
      </w:r>
      <w:r w:rsidRPr="00BE6FC3">
        <w:rPr>
          <w:rFonts w:ascii="Times New Roman" w:eastAsia="Times New Roman" w:hAnsi="Times New Roman" w:cs="Times New Roman"/>
        </w:rPr>
        <w:t xml:space="preserve"> (t.sk. pašvaldības finansējums 2000 </w:t>
      </w:r>
      <w:r w:rsidRPr="00BE6FC3">
        <w:rPr>
          <w:rFonts w:ascii="Times New Roman" w:eastAsia="Times New Roman" w:hAnsi="Times New Roman" w:cs="Times New Roman"/>
          <w:i/>
          <w:iCs/>
        </w:rPr>
        <w:t>euro</w:t>
      </w:r>
      <w:r w:rsidRPr="00BE6FC3">
        <w:rPr>
          <w:rFonts w:ascii="Times New Roman" w:eastAsia="Times New Roman" w:hAnsi="Times New Roman" w:cs="Times New Roman"/>
        </w:rPr>
        <w:t xml:space="preserve"> un rīkotāja finansējums 1284,14 </w:t>
      </w:r>
      <w:r w:rsidRPr="00BE6FC3">
        <w:rPr>
          <w:rFonts w:ascii="Times New Roman" w:eastAsia="Times New Roman" w:hAnsi="Times New Roman" w:cs="Times New Roman"/>
          <w:i/>
          <w:iCs/>
        </w:rPr>
        <w:t>euro</w:t>
      </w:r>
      <w:r w:rsidRPr="00BE6FC3">
        <w:rPr>
          <w:rFonts w:ascii="Times New Roman" w:eastAsia="Times New Roman" w:hAnsi="Times New Roman" w:cs="Times New Roman"/>
        </w:rPr>
        <w:t>). Projekta tāme ietver šādus izdevumus:</w:t>
      </w:r>
    </w:p>
    <w:tbl>
      <w:tblPr>
        <w:tblStyle w:val="TableNormal0"/>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621"/>
        <w:gridCol w:w="3279"/>
        <w:gridCol w:w="1062"/>
        <w:gridCol w:w="992"/>
        <w:gridCol w:w="992"/>
        <w:gridCol w:w="959"/>
        <w:gridCol w:w="1168"/>
      </w:tblGrid>
      <w:tr w:rsidR="00D01E45" w:rsidRPr="00967B40" w14:paraId="1D82B4F3" w14:textId="77777777" w:rsidTr="00624CF6">
        <w:trPr>
          <w:trHeight w:val="874"/>
          <w:jc w:val="center"/>
        </w:trPr>
        <w:tc>
          <w:tcPr>
            <w:tcW w:w="621" w:type="dxa"/>
            <w:shd w:val="clear" w:color="auto" w:fill="auto"/>
            <w:tcMar>
              <w:top w:w="80" w:type="dxa"/>
              <w:left w:w="80" w:type="dxa"/>
              <w:bottom w:w="80" w:type="dxa"/>
              <w:right w:w="80" w:type="dxa"/>
            </w:tcMar>
            <w:vAlign w:val="center"/>
          </w:tcPr>
          <w:p w14:paraId="21F226E8" w14:textId="77777777" w:rsidR="00D01E45" w:rsidRPr="00967B40" w:rsidRDefault="00D01E45" w:rsidP="00624CF6">
            <w:pPr>
              <w:pStyle w:val="BodyA"/>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Nr.</w:t>
            </w:r>
          </w:p>
        </w:tc>
        <w:tc>
          <w:tcPr>
            <w:tcW w:w="3279" w:type="dxa"/>
            <w:shd w:val="clear" w:color="auto" w:fill="auto"/>
            <w:tcMar>
              <w:top w:w="80" w:type="dxa"/>
              <w:left w:w="80" w:type="dxa"/>
              <w:bottom w:w="80" w:type="dxa"/>
              <w:right w:w="80" w:type="dxa"/>
            </w:tcMar>
            <w:vAlign w:val="center"/>
          </w:tcPr>
          <w:p w14:paraId="61CB6740" w14:textId="77777777" w:rsidR="00D01E45" w:rsidRPr="00967B40" w:rsidRDefault="00D01E45" w:rsidP="00624CF6">
            <w:pPr>
              <w:pStyle w:val="BodyA"/>
              <w:spacing w:line="276" w:lineRule="auto"/>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Izdevumi</w:t>
            </w:r>
          </w:p>
        </w:tc>
        <w:tc>
          <w:tcPr>
            <w:tcW w:w="1062" w:type="dxa"/>
            <w:shd w:val="clear" w:color="auto" w:fill="auto"/>
            <w:tcMar>
              <w:top w:w="80" w:type="dxa"/>
              <w:left w:w="80" w:type="dxa"/>
              <w:bottom w:w="80" w:type="dxa"/>
              <w:right w:w="80" w:type="dxa"/>
            </w:tcMar>
            <w:vAlign w:val="center"/>
          </w:tcPr>
          <w:p w14:paraId="5344DB57" w14:textId="77777777" w:rsidR="00D01E45" w:rsidRPr="00967B40" w:rsidRDefault="00D01E45" w:rsidP="00624CF6">
            <w:pPr>
              <w:pStyle w:val="BodyA"/>
              <w:spacing w:line="276" w:lineRule="auto"/>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Vienību skaits</w:t>
            </w:r>
          </w:p>
        </w:tc>
        <w:tc>
          <w:tcPr>
            <w:tcW w:w="992" w:type="dxa"/>
            <w:shd w:val="clear" w:color="auto" w:fill="auto"/>
            <w:tcMar>
              <w:top w:w="80" w:type="dxa"/>
              <w:left w:w="80" w:type="dxa"/>
              <w:bottom w:w="80" w:type="dxa"/>
              <w:right w:w="80" w:type="dxa"/>
            </w:tcMar>
            <w:vAlign w:val="center"/>
          </w:tcPr>
          <w:p w14:paraId="139F7153" w14:textId="77777777" w:rsidR="00D01E45" w:rsidRPr="00967B40" w:rsidRDefault="00D01E45" w:rsidP="00624CF6">
            <w:pPr>
              <w:pStyle w:val="BodyA"/>
              <w:spacing w:line="276" w:lineRule="auto"/>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Vienas vienības cena (</w:t>
            </w:r>
            <w:r w:rsidRPr="00967B40">
              <w:rPr>
                <w:rStyle w:val="None"/>
                <w:rFonts w:ascii="Times New Roman" w:hAnsi="Times New Roman" w:cs="Times New Roman"/>
                <w:i/>
                <w:iCs/>
                <w:sz w:val="24"/>
                <w:szCs w:val="24"/>
              </w:rPr>
              <w:t>euro</w:t>
            </w:r>
            <w:r w:rsidRPr="00967B40">
              <w:rPr>
                <w:rStyle w:val="None"/>
                <w:rFonts w:ascii="Times New Roman" w:hAnsi="Times New Roman" w:cs="Times New Roman"/>
                <w:sz w:val="24"/>
                <w:szCs w:val="24"/>
              </w:rPr>
              <w:t>)</w:t>
            </w:r>
          </w:p>
        </w:tc>
        <w:tc>
          <w:tcPr>
            <w:tcW w:w="992" w:type="dxa"/>
            <w:shd w:val="clear" w:color="auto" w:fill="auto"/>
            <w:tcMar>
              <w:top w:w="80" w:type="dxa"/>
              <w:left w:w="80" w:type="dxa"/>
              <w:bottom w:w="80" w:type="dxa"/>
              <w:right w:w="80" w:type="dxa"/>
            </w:tcMar>
            <w:vAlign w:val="center"/>
          </w:tcPr>
          <w:p w14:paraId="66CB3306" w14:textId="77777777" w:rsidR="00D01E45" w:rsidRPr="00967B40" w:rsidRDefault="00D01E45" w:rsidP="00624CF6">
            <w:pPr>
              <w:pStyle w:val="BodyA"/>
              <w:spacing w:line="276" w:lineRule="auto"/>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Izmaksas (</w:t>
            </w:r>
            <w:r w:rsidRPr="00967B40">
              <w:rPr>
                <w:rStyle w:val="None"/>
                <w:rFonts w:ascii="Times New Roman" w:hAnsi="Times New Roman" w:cs="Times New Roman"/>
                <w:i/>
                <w:iCs/>
                <w:sz w:val="24"/>
                <w:szCs w:val="24"/>
              </w:rPr>
              <w:t>euro</w:t>
            </w:r>
            <w:r w:rsidRPr="00967B40">
              <w:rPr>
                <w:rStyle w:val="None"/>
                <w:rFonts w:ascii="Times New Roman" w:hAnsi="Times New Roman" w:cs="Times New Roman"/>
                <w:sz w:val="24"/>
                <w:szCs w:val="24"/>
              </w:rPr>
              <w:t>)</w:t>
            </w:r>
          </w:p>
        </w:tc>
        <w:tc>
          <w:tcPr>
            <w:tcW w:w="959" w:type="dxa"/>
            <w:shd w:val="clear" w:color="auto" w:fill="auto"/>
            <w:tcMar>
              <w:top w:w="80" w:type="dxa"/>
              <w:left w:w="80" w:type="dxa"/>
              <w:bottom w:w="80" w:type="dxa"/>
              <w:right w:w="80" w:type="dxa"/>
            </w:tcMar>
            <w:vAlign w:val="center"/>
          </w:tcPr>
          <w:p w14:paraId="1C715E06" w14:textId="77777777" w:rsidR="00D01E45" w:rsidRPr="00967B40" w:rsidRDefault="00D01E45" w:rsidP="00624CF6">
            <w:pPr>
              <w:pStyle w:val="BodyA"/>
              <w:spacing w:line="276" w:lineRule="auto"/>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Pašu un cits finans. (</w:t>
            </w:r>
            <w:r w:rsidRPr="00967B40">
              <w:rPr>
                <w:rStyle w:val="None"/>
                <w:rFonts w:ascii="Times New Roman" w:hAnsi="Times New Roman" w:cs="Times New Roman"/>
                <w:i/>
                <w:iCs/>
                <w:sz w:val="24"/>
                <w:szCs w:val="24"/>
              </w:rPr>
              <w:t>euro</w:t>
            </w:r>
            <w:r w:rsidRPr="00967B40">
              <w:rPr>
                <w:rStyle w:val="None"/>
                <w:rFonts w:ascii="Times New Roman" w:hAnsi="Times New Roman" w:cs="Times New Roman"/>
                <w:sz w:val="24"/>
                <w:szCs w:val="24"/>
              </w:rPr>
              <w:t>)*</w:t>
            </w:r>
          </w:p>
        </w:tc>
        <w:tc>
          <w:tcPr>
            <w:tcW w:w="1168" w:type="dxa"/>
            <w:shd w:val="clear" w:color="auto" w:fill="auto"/>
            <w:tcMar>
              <w:top w:w="80" w:type="dxa"/>
              <w:left w:w="80" w:type="dxa"/>
              <w:bottom w:w="80" w:type="dxa"/>
              <w:right w:w="80" w:type="dxa"/>
            </w:tcMar>
            <w:vAlign w:val="center"/>
          </w:tcPr>
          <w:p w14:paraId="4430D4C9" w14:textId="77777777" w:rsidR="00D01E45" w:rsidRPr="00967B40" w:rsidRDefault="00D01E45" w:rsidP="00624CF6">
            <w:pPr>
              <w:pStyle w:val="BodyA"/>
              <w:spacing w:line="276" w:lineRule="auto"/>
              <w:ind w:left="0"/>
              <w:jc w:val="center"/>
              <w:rPr>
                <w:rStyle w:val="None"/>
                <w:rFonts w:ascii="Times New Roman" w:hAnsi="Times New Roman" w:cs="Times New Roman"/>
                <w:sz w:val="24"/>
                <w:szCs w:val="24"/>
              </w:rPr>
            </w:pPr>
            <w:r w:rsidRPr="00967B40">
              <w:rPr>
                <w:rStyle w:val="None"/>
                <w:rFonts w:ascii="Times New Roman" w:hAnsi="Times New Roman" w:cs="Times New Roman"/>
                <w:sz w:val="24"/>
                <w:szCs w:val="24"/>
              </w:rPr>
              <w:t>Pašv.</w:t>
            </w:r>
          </w:p>
          <w:p w14:paraId="205FFD3C" w14:textId="77777777" w:rsidR="00D01E45" w:rsidRPr="00967B40" w:rsidRDefault="00D01E45" w:rsidP="00624CF6">
            <w:pPr>
              <w:pStyle w:val="BodyA"/>
              <w:spacing w:line="276" w:lineRule="auto"/>
              <w:ind w:left="0"/>
              <w:jc w:val="center"/>
              <w:rPr>
                <w:rFonts w:ascii="Times New Roman" w:hAnsi="Times New Roman" w:cs="Times New Roman"/>
                <w:sz w:val="24"/>
                <w:szCs w:val="24"/>
              </w:rPr>
            </w:pPr>
            <w:r w:rsidRPr="00967B40">
              <w:rPr>
                <w:rStyle w:val="None"/>
                <w:rFonts w:ascii="Times New Roman" w:hAnsi="Times New Roman" w:cs="Times New Roman"/>
                <w:sz w:val="24"/>
                <w:szCs w:val="24"/>
              </w:rPr>
              <w:t>finans. (</w:t>
            </w:r>
            <w:r w:rsidRPr="00967B40">
              <w:rPr>
                <w:rStyle w:val="None"/>
                <w:rFonts w:ascii="Times New Roman" w:hAnsi="Times New Roman" w:cs="Times New Roman"/>
                <w:i/>
                <w:iCs/>
                <w:sz w:val="24"/>
                <w:szCs w:val="24"/>
              </w:rPr>
              <w:t>euro</w:t>
            </w:r>
            <w:r w:rsidRPr="00967B40">
              <w:rPr>
                <w:rStyle w:val="None"/>
                <w:rFonts w:ascii="Times New Roman" w:hAnsi="Times New Roman" w:cs="Times New Roman"/>
                <w:sz w:val="24"/>
                <w:szCs w:val="24"/>
              </w:rPr>
              <w:t>)</w:t>
            </w:r>
          </w:p>
        </w:tc>
      </w:tr>
      <w:tr w:rsidR="00D01E45" w:rsidRPr="00967B40" w14:paraId="1E712492" w14:textId="77777777" w:rsidTr="00624CF6">
        <w:trPr>
          <w:trHeight w:val="979"/>
          <w:jc w:val="center"/>
        </w:trPr>
        <w:tc>
          <w:tcPr>
            <w:tcW w:w="621" w:type="dxa"/>
            <w:shd w:val="clear" w:color="auto" w:fill="auto"/>
            <w:tcMar>
              <w:top w:w="80" w:type="dxa"/>
              <w:left w:w="80" w:type="dxa"/>
              <w:bottom w:w="80" w:type="dxa"/>
              <w:right w:w="80" w:type="dxa"/>
            </w:tcMar>
          </w:tcPr>
          <w:p w14:paraId="3A649310" w14:textId="77777777" w:rsidR="00D01E45" w:rsidRPr="00967B40" w:rsidRDefault="00D01E45" w:rsidP="00624CF6">
            <w:pPr>
              <w:pStyle w:val="BodyA"/>
              <w:spacing w:before="40"/>
              <w:ind w:left="0"/>
              <w:rPr>
                <w:rFonts w:ascii="Times New Roman" w:hAnsi="Times New Roman" w:cs="Times New Roman"/>
                <w:sz w:val="24"/>
                <w:szCs w:val="24"/>
              </w:rPr>
            </w:pPr>
            <w:r w:rsidRPr="00967B40">
              <w:rPr>
                <w:rFonts w:ascii="Times New Roman" w:hAnsi="Times New Roman" w:cs="Times New Roman"/>
                <w:sz w:val="24"/>
                <w:szCs w:val="24"/>
              </w:rPr>
              <w:t>1.</w:t>
            </w:r>
          </w:p>
        </w:tc>
        <w:tc>
          <w:tcPr>
            <w:tcW w:w="3279" w:type="dxa"/>
            <w:shd w:val="clear" w:color="auto" w:fill="auto"/>
            <w:tcMar>
              <w:top w:w="80" w:type="dxa"/>
              <w:left w:w="80" w:type="dxa"/>
              <w:bottom w:w="80" w:type="dxa"/>
              <w:right w:w="80" w:type="dxa"/>
            </w:tcMar>
          </w:tcPr>
          <w:p w14:paraId="3F6A9CE9" w14:textId="77777777" w:rsidR="00D01E45" w:rsidRPr="00967B40" w:rsidRDefault="00D01E45" w:rsidP="00624CF6">
            <w:pPr>
              <w:pStyle w:val="BodyA"/>
              <w:spacing w:before="40"/>
              <w:ind w:left="0"/>
              <w:jc w:val="both"/>
              <w:rPr>
                <w:rFonts w:ascii="Times New Roman" w:eastAsiaTheme="minorHAnsi" w:hAnsi="Times New Roman" w:cs="Times New Roman"/>
                <w:color w:val="auto"/>
                <w:sz w:val="24"/>
                <w:szCs w:val="24"/>
                <w:highlight w:val="yellow"/>
                <w:u w:color="0070C0"/>
                <w:bdr w:val="none" w:sz="0" w:space="0" w:color="auto"/>
                <w:lang w:eastAsia="en-US"/>
                <w14:textOutline w14:w="0" w14:cap="rnd" w14:cmpd="sng" w14:algn="ctr">
                  <w14:noFill/>
                  <w14:prstDash w14:val="solid"/>
                  <w14:bevel/>
                </w14:textOutline>
              </w:rPr>
            </w:pPr>
            <w:r w:rsidRPr="00967B40">
              <w:rPr>
                <w:rFonts w:ascii="Times New Roman" w:hAnsi="Times New Roman" w:cs="Times New Roman"/>
                <w:sz w:val="24"/>
                <w:szCs w:val="24"/>
              </w:rPr>
              <w:t xml:space="preserve">Projektam piesaistītu sertificētu speciālistu atalgojuma izmaksas (tai skaitā nodokļu maksājumi) pasākuma norises laikā – Sporta </w:t>
            </w:r>
            <w:r w:rsidRPr="00967B40">
              <w:rPr>
                <w:rFonts w:ascii="Times New Roman" w:hAnsi="Times New Roman" w:cs="Times New Roman"/>
                <w:sz w:val="24"/>
                <w:szCs w:val="24"/>
              </w:rPr>
              <w:lastRenderedPageBreak/>
              <w:t>treneru algas (2 treneri, 26 dienas, 40 EUR/slodze)</w:t>
            </w:r>
          </w:p>
        </w:tc>
        <w:tc>
          <w:tcPr>
            <w:tcW w:w="1062" w:type="dxa"/>
            <w:shd w:val="clear" w:color="auto" w:fill="auto"/>
            <w:tcMar>
              <w:top w:w="80" w:type="dxa"/>
              <w:left w:w="80" w:type="dxa"/>
              <w:bottom w:w="80" w:type="dxa"/>
              <w:right w:w="80" w:type="dxa"/>
            </w:tcMar>
          </w:tcPr>
          <w:p w14:paraId="78127726" w14:textId="77777777" w:rsidR="00D01E45" w:rsidRPr="00967B40" w:rsidRDefault="00D01E45" w:rsidP="00624CF6">
            <w:pPr>
              <w:pStyle w:val="BodyA"/>
              <w:spacing w:before="40"/>
              <w:ind w:left="0"/>
              <w:jc w:val="center"/>
              <w:rPr>
                <w:rFonts w:ascii="Times New Roman" w:hAnsi="Times New Roman" w:cs="Times New Roman"/>
                <w:sz w:val="24"/>
                <w:szCs w:val="24"/>
                <w:highlight w:val="yellow"/>
              </w:rPr>
            </w:pPr>
            <w:r w:rsidRPr="00967B40">
              <w:rPr>
                <w:rFonts w:ascii="Times New Roman" w:hAnsi="Times New Roman" w:cs="Times New Roman"/>
                <w:sz w:val="24"/>
                <w:szCs w:val="24"/>
              </w:rPr>
              <w:lastRenderedPageBreak/>
              <w:t>2</w:t>
            </w:r>
          </w:p>
        </w:tc>
        <w:tc>
          <w:tcPr>
            <w:tcW w:w="992" w:type="dxa"/>
            <w:shd w:val="clear" w:color="auto" w:fill="auto"/>
            <w:tcMar>
              <w:top w:w="80" w:type="dxa"/>
              <w:left w:w="80" w:type="dxa"/>
              <w:bottom w:w="80" w:type="dxa"/>
              <w:right w:w="80" w:type="dxa"/>
            </w:tcMar>
          </w:tcPr>
          <w:p w14:paraId="7771EB35" w14:textId="77777777" w:rsidR="00D01E45" w:rsidRPr="00967B40" w:rsidRDefault="00D01E45" w:rsidP="00624CF6">
            <w:pPr>
              <w:pStyle w:val="BodyA"/>
              <w:spacing w:before="40"/>
              <w:ind w:left="0"/>
              <w:jc w:val="center"/>
              <w:rPr>
                <w:rFonts w:ascii="Times New Roman" w:hAnsi="Times New Roman" w:cs="Times New Roman"/>
                <w:sz w:val="24"/>
                <w:szCs w:val="24"/>
                <w:highlight w:val="yellow"/>
              </w:rPr>
            </w:pPr>
            <w:r w:rsidRPr="00967B40">
              <w:rPr>
                <w:rFonts w:ascii="Times New Roman" w:hAnsi="Times New Roman" w:cs="Times New Roman"/>
                <w:sz w:val="24"/>
                <w:szCs w:val="24"/>
              </w:rPr>
              <w:t>1040</w:t>
            </w:r>
          </w:p>
        </w:tc>
        <w:tc>
          <w:tcPr>
            <w:tcW w:w="992" w:type="dxa"/>
            <w:shd w:val="clear" w:color="auto" w:fill="auto"/>
            <w:tcMar>
              <w:top w:w="80" w:type="dxa"/>
              <w:left w:w="80" w:type="dxa"/>
              <w:bottom w:w="80" w:type="dxa"/>
              <w:right w:w="80" w:type="dxa"/>
            </w:tcMar>
          </w:tcPr>
          <w:p w14:paraId="68593A93"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2080</w:t>
            </w:r>
          </w:p>
        </w:tc>
        <w:tc>
          <w:tcPr>
            <w:tcW w:w="959" w:type="dxa"/>
            <w:shd w:val="clear" w:color="auto" w:fill="auto"/>
            <w:tcMar>
              <w:top w:w="80" w:type="dxa"/>
              <w:left w:w="80" w:type="dxa"/>
              <w:bottom w:w="80" w:type="dxa"/>
              <w:right w:w="80" w:type="dxa"/>
            </w:tcMar>
          </w:tcPr>
          <w:p w14:paraId="42291004" w14:textId="77777777" w:rsidR="00D01E45" w:rsidRPr="00967B40" w:rsidRDefault="00D01E45" w:rsidP="00624CF6">
            <w:pPr>
              <w:spacing w:before="40"/>
              <w:jc w:val="center"/>
              <w:rPr>
                <w:sz w:val="24"/>
                <w:szCs w:val="24"/>
              </w:rPr>
            </w:pPr>
            <w:r w:rsidRPr="00967B40">
              <w:rPr>
                <w:sz w:val="24"/>
                <w:szCs w:val="24"/>
              </w:rPr>
              <w:t>80</w:t>
            </w:r>
          </w:p>
        </w:tc>
        <w:tc>
          <w:tcPr>
            <w:tcW w:w="1168" w:type="dxa"/>
            <w:shd w:val="clear" w:color="auto" w:fill="auto"/>
            <w:tcMar>
              <w:top w:w="80" w:type="dxa"/>
              <w:left w:w="80" w:type="dxa"/>
              <w:bottom w:w="80" w:type="dxa"/>
              <w:right w:w="80" w:type="dxa"/>
            </w:tcMar>
          </w:tcPr>
          <w:p w14:paraId="3C583189"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2000</w:t>
            </w:r>
          </w:p>
        </w:tc>
      </w:tr>
      <w:tr w:rsidR="00D01E45" w:rsidRPr="00967B40" w14:paraId="328EAE88" w14:textId="77777777" w:rsidTr="00624CF6">
        <w:trPr>
          <w:trHeight w:val="631"/>
          <w:jc w:val="center"/>
        </w:trPr>
        <w:tc>
          <w:tcPr>
            <w:tcW w:w="621" w:type="dxa"/>
            <w:shd w:val="clear" w:color="auto" w:fill="auto"/>
            <w:tcMar>
              <w:top w:w="80" w:type="dxa"/>
              <w:left w:w="80" w:type="dxa"/>
              <w:bottom w:w="80" w:type="dxa"/>
              <w:right w:w="80" w:type="dxa"/>
            </w:tcMar>
          </w:tcPr>
          <w:p w14:paraId="7594B9AC" w14:textId="77777777" w:rsidR="00D01E45" w:rsidRPr="00967B40" w:rsidRDefault="00D01E45" w:rsidP="00624CF6">
            <w:pPr>
              <w:pStyle w:val="BodyA"/>
              <w:spacing w:before="40"/>
              <w:ind w:left="0"/>
              <w:rPr>
                <w:rStyle w:val="None"/>
                <w:rFonts w:ascii="Times New Roman" w:hAnsi="Times New Roman" w:cs="Times New Roman"/>
                <w:sz w:val="24"/>
                <w:szCs w:val="24"/>
              </w:rPr>
            </w:pPr>
            <w:r w:rsidRPr="00967B40">
              <w:rPr>
                <w:rFonts w:ascii="Times New Roman" w:hAnsi="Times New Roman" w:cs="Times New Roman"/>
                <w:sz w:val="24"/>
                <w:szCs w:val="24"/>
              </w:rPr>
              <w:t>2.</w:t>
            </w:r>
          </w:p>
        </w:tc>
        <w:tc>
          <w:tcPr>
            <w:tcW w:w="3279" w:type="dxa"/>
            <w:shd w:val="clear" w:color="auto" w:fill="auto"/>
            <w:tcMar>
              <w:top w:w="80" w:type="dxa"/>
              <w:left w:w="80" w:type="dxa"/>
              <w:bottom w:w="80" w:type="dxa"/>
              <w:right w:w="80" w:type="dxa"/>
            </w:tcMar>
          </w:tcPr>
          <w:p w14:paraId="65A3E402" w14:textId="77777777" w:rsidR="00D01E45" w:rsidRPr="00967B40" w:rsidRDefault="00D01E45" w:rsidP="00624CF6">
            <w:pPr>
              <w:pStyle w:val="BodyA"/>
              <w:spacing w:before="40"/>
              <w:ind w:left="0"/>
              <w:jc w:val="both"/>
              <w:rPr>
                <w:rFonts w:ascii="Times New Roman" w:hAnsi="Times New Roman" w:cs="Times New Roman"/>
                <w:sz w:val="24"/>
                <w:szCs w:val="24"/>
              </w:rPr>
            </w:pPr>
            <w:r w:rsidRPr="00967B40">
              <w:rPr>
                <w:rFonts w:ascii="Times New Roman" w:hAnsi="Times New Roman" w:cs="Times New Roman"/>
                <w:sz w:val="24"/>
                <w:szCs w:val="24"/>
              </w:rPr>
              <w:t>Pludmales volejbola bumbas – 10 gab, 73 Eur/gab</w:t>
            </w:r>
          </w:p>
        </w:tc>
        <w:tc>
          <w:tcPr>
            <w:tcW w:w="1062" w:type="dxa"/>
            <w:shd w:val="clear" w:color="auto" w:fill="auto"/>
            <w:tcMar>
              <w:top w:w="80" w:type="dxa"/>
              <w:left w:w="80" w:type="dxa"/>
              <w:bottom w:w="80" w:type="dxa"/>
              <w:right w:w="80" w:type="dxa"/>
            </w:tcMar>
          </w:tcPr>
          <w:p w14:paraId="5B6F098D"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10</w:t>
            </w:r>
          </w:p>
        </w:tc>
        <w:tc>
          <w:tcPr>
            <w:tcW w:w="992" w:type="dxa"/>
            <w:shd w:val="clear" w:color="auto" w:fill="auto"/>
            <w:tcMar>
              <w:top w:w="80" w:type="dxa"/>
              <w:left w:w="80" w:type="dxa"/>
              <w:bottom w:w="80" w:type="dxa"/>
              <w:right w:w="80" w:type="dxa"/>
            </w:tcMar>
          </w:tcPr>
          <w:p w14:paraId="4DCE447B"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73</w:t>
            </w:r>
          </w:p>
        </w:tc>
        <w:tc>
          <w:tcPr>
            <w:tcW w:w="992" w:type="dxa"/>
            <w:shd w:val="clear" w:color="auto" w:fill="auto"/>
            <w:tcMar>
              <w:top w:w="80" w:type="dxa"/>
              <w:left w:w="80" w:type="dxa"/>
              <w:bottom w:w="80" w:type="dxa"/>
              <w:right w:w="80" w:type="dxa"/>
            </w:tcMar>
          </w:tcPr>
          <w:p w14:paraId="7D260FDA"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730</w:t>
            </w:r>
          </w:p>
        </w:tc>
        <w:tc>
          <w:tcPr>
            <w:tcW w:w="959" w:type="dxa"/>
            <w:shd w:val="clear" w:color="auto" w:fill="auto"/>
            <w:tcMar>
              <w:top w:w="80" w:type="dxa"/>
              <w:left w:w="80" w:type="dxa"/>
              <w:bottom w:w="80" w:type="dxa"/>
              <w:right w:w="80" w:type="dxa"/>
            </w:tcMar>
          </w:tcPr>
          <w:p w14:paraId="383B10FC" w14:textId="77777777" w:rsidR="00D01E45" w:rsidRPr="00967B40" w:rsidRDefault="00D01E45" w:rsidP="00624CF6">
            <w:pPr>
              <w:spacing w:before="40"/>
              <w:jc w:val="center"/>
              <w:rPr>
                <w:sz w:val="24"/>
                <w:szCs w:val="24"/>
              </w:rPr>
            </w:pPr>
            <w:r w:rsidRPr="00967B40">
              <w:rPr>
                <w:sz w:val="24"/>
                <w:szCs w:val="24"/>
              </w:rPr>
              <w:t>730</w:t>
            </w:r>
          </w:p>
        </w:tc>
        <w:tc>
          <w:tcPr>
            <w:tcW w:w="1168" w:type="dxa"/>
            <w:shd w:val="clear" w:color="auto" w:fill="auto"/>
            <w:tcMar>
              <w:top w:w="80" w:type="dxa"/>
              <w:left w:w="80" w:type="dxa"/>
              <w:bottom w:w="80" w:type="dxa"/>
              <w:right w:w="80" w:type="dxa"/>
            </w:tcMar>
          </w:tcPr>
          <w:p w14:paraId="4D0777E0" w14:textId="77777777" w:rsidR="00D01E45" w:rsidRPr="00967B40" w:rsidRDefault="00D01E45" w:rsidP="00624CF6">
            <w:pPr>
              <w:pStyle w:val="BodyA"/>
              <w:spacing w:before="40"/>
              <w:ind w:left="0"/>
              <w:jc w:val="center"/>
              <w:rPr>
                <w:rFonts w:ascii="Times New Roman" w:hAnsi="Times New Roman" w:cs="Times New Roman"/>
                <w:sz w:val="24"/>
                <w:szCs w:val="24"/>
              </w:rPr>
            </w:pPr>
          </w:p>
        </w:tc>
      </w:tr>
      <w:tr w:rsidR="00D01E45" w:rsidRPr="00967B40" w14:paraId="18665893" w14:textId="77777777" w:rsidTr="00624CF6">
        <w:trPr>
          <w:trHeight w:val="335"/>
          <w:jc w:val="center"/>
        </w:trPr>
        <w:tc>
          <w:tcPr>
            <w:tcW w:w="621" w:type="dxa"/>
            <w:shd w:val="clear" w:color="auto" w:fill="auto"/>
            <w:tcMar>
              <w:top w:w="80" w:type="dxa"/>
              <w:left w:w="80" w:type="dxa"/>
              <w:bottom w:w="80" w:type="dxa"/>
              <w:right w:w="80" w:type="dxa"/>
            </w:tcMar>
          </w:tcPr>
          <w:p w14:paraId="26CA6F4D"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3.</w:t>
            </w:r>
          </w:p>
        </w:tc>
        <w:tc>
          <w:tcPr>
            <w:tcW w:w="3279" w:type="dxa"/>
            <w:shd w:val="clear" w:color="auto" w:fill="auto"/>
            <w:tcMar>
              <w:top w:w="80" w:type="dxa"/>
              <w:left w:w="80" w:type="dxa"/>
              <w:bottom w:w="80" w:type="dxa"/>
              <w:right w:w="80" w:type="dxa"/>
            </w:tcMar>
          </w:tcPr>
          <w:p w14:paraId="3F1C92EC" w14:textId="0B2765D0" w:rsidR="00D01E45" w:rsidRPr="00967B40" w:rsidRDefault="00D01E45" w:rsidP="00624CF6">
            <w:pPr>
              <w:pStyle w:val="Default"/>
              <w:jc w:val="both"/>
              <w:rPr>
                <w:sz w:val="24"/>
                <w:szCs w:val="24"/>
              </w:rPr>
            </w:pPr>
            <w:r w:rsidRPr="00967B40">
              <w:rPr>
                <w:sz w:val="24"/>
                <w:szCs w:val="24"/>
              </w:rPr>
              <w:t>Krekli treneriem – 6gab, 15</w:t>
            </w:r>
            <w:r w:rsidR="00967B40">
              <w:rPr>
                <w:sz w:val="24"/>
                <w:szCs w:val="24"/>
              </w:rPr>
              <w:t xml:space="preserve"> </w:t>
            </w:r>
            <w:r w:rsidRPr="00967B40">
              <w:rPr>
                <w:sz w:val="24"/>
                <w:szCs w:val="24"/>
              </w:rPr>
              <w:t>Eur/gab</w:t>
            </w:r>
          </w:p>
        </w:tc>
        <w:tc>
          <w:tcPr>
            <w:tcW w:w="1062" w:type="dxa"/>
            <w:shd w:val="clear" w:color="auto" w:fill="auto"/>
            <w:tcMar>
              <w:top w:w="80" w:type="dxa"/>
              <w:left w:w="80" w:type="dxa"/>
              <w:bottom w:w="80" w:type="dxa"/>
              <w:right w:w="80" w:type="dxa"/>
            </w:tcMar>
          </w:tcPr>
          <w:p w14:paraId="463D392E"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6</w:t>
            </w:r>
          </w:p>
        </w:tc>
        <w:tc>
          <w:tcPr>
            <w:tcW w:w="992" w:type="dxa"/>
            <w:shd w:val="clear" w:color="auto" w:fill="auto"/>
            <w:tcMar>
              <w:top w:w="80" w:type="dxa"/>
              <w:left w:w="80" w:type="dxa"/>
              <w:bottom w:w="80" w:type="dxa"/>
              <w:right w:w="80" w:type="dxa"/>
            </w:tcMar>
          </w:tcPr>
          <w:p w14:paraId="35C7848F"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15</w:t>
            </w:r>
          </w:p>
        </w:tc>
        <w:tc>
          <w:tcPr>
            <w:tcW w:w="992" w:type="dxa"/>
            <w:shd w:val="clear" w:color="auto" w:fill="auto"/>
            <w:tcMar>
              <w:top w:w="80" w:type="dxa"/>
              <w:left w:w="80" w:type="dxa"/>
              <w:bottom w:w="80" w:type="dxa"/>
              <w:right w:w="80" w:type="dxa"/>
            </w:tcMar>
          </w:tcPr>
          <w:p w14:paraId="42353C8A"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90</w:t>
            </w:r>
          </w:p>
        </w:tc>
        <w:tc>
          <w:tcPr>
            <w:tcW w:w="959" w:type="dxa"/>
            <w:shd w:val="clear" w:color="auto" w:fill="auto"/>
            <w:tcMar>
              <w:top w:w="80" w:type="dxa"/>
              <w:left w:w="80" w:type="dxa"/>
              <w:bottom w:w="80" w:type="dxa"/>
              <w:right w:w="80" w:type="dxa"/>
            </w:tcMar>
          </w:tcPr>
          <w:p w14:paraId="0F6044C4" w14:textId="77777777" w:rsidR="00D01E45" w:rsidRPr="00967B40" w:rsidRDefault="00D01E45" w:rsidP="00624CF6">
            <w:pPr>
              <w:pStyle w:val="Body"/>
              <w:spacing w:before="40"/>
              <w:jc w:val="center"/>
              <w:rPr>
                <w:sz w:val="24"/>
                <w:szCs w:val="24"/>
              </w:rPr>
            </w:pPr>
            <w:r w:rsidRPr="00967B40">
              <w:rPr>
                <w:sz w:val="24"/>
                <w:szCs w:val="24"/>
              </w:rPr>
              <w:t>90</w:t>
            </w:r>
          </w:p>
        </w:tc>
        <w:tc>
          <w:tcPr>
            <w:tcW w:w="1168" w:type="dxa"/>
            <w:shd w:val="clear" w:color="auto" w:fill="auto"/>
            <w:tcMar>
              <w:top w:w="80" w:type="dxa"/>
              <w:left w:w="80" w:type="dxa"/>
              <w:bottom w:w="80" w:type="dxa"/>
              <w:right w:w="80" w:type="dxa"/>
            </w:tcMar>
          </w:tcPr>
          <w:p w14:paraId="7B3AC361" w14:textId="77777777" w:rsidR="00D01E45" w:rsidRPr="00967B40" w:rsidRDefault="00D01E45" w:rsidP="00624CF6">
            <w:pPr>
              <w:pStyle w:val="BodyA"/>
              <w:spacing w:before="40"/>
              <w:ind w:left="0"/>
              <w:jc w:val="center"/>
              <w:rPr>
                <w:rFonts w:ascii="Times New Roman" w:hAnsi="Times New Roman" w:cs="Times New Roman"/>
                <w:sz w:val="24"/>
                <w:szCs w:val="24"/>
              </w:rPr>
            </w:pPr>
          </w:p>
        </w:tc>
      </w:tr>
      <w:tr w:rsidR="00D01E45" w:rsidRPr="00967B40" w14:paraId="6A9F0AD0" w14:textId="77777777" w:rsidTr="00624CF6">
        <w:trPr>
          <w:trHeight w:val="782"/>
          <w:jc w:val="center"/>
        </w:trPr>
        <w:tc>
          <w:tcPr>
            <w:tcW w:w="621" w:type="dxa"/>
            <w:shd w:val="clear" w:color="auto" w:fill="auto"/>
            <w:tcMar>
              <w:top w:w="80" w:type="dxa"/>
              <w:left w:w="80" w:type="dxa"/>
              <w:bottom w:w="80" w:type="dxa"/>
              <w:right w:w="80" w:type="dxa"/>
            </w:tcMar>
          </w:tcPr>
          <w:p w14:paraId="2960CE74" w14:textId="77777777" w:rsidR="00D01E45" w:rsidRPr="00967B40" w:rsidRDefault="00D01E45" w:rsidP="00624CF6">
            <w:pPr>
              <w:pStyle w:val="BodyA"/>
              <w:spacing w:before="40"/>
              <w:ind w:left="0"/>
              <w:jc w:val="center"/>
              <w:rPr>
                <w:rStyle w:val="None"/>
                <w:rFonts w:ascii="Times New Roman" w:hAnsi="Times New Roman" w:cs="Times New Roman"/>
                <w:sz w:val="24"/>
                <w:szCs w:val="24"/>
              </w:rPr>
            </w:pPr>
            <w:r w:rsidRPr="00967B40">
              <w:rPr>
                <w:rFonts w:ascii="Times New Roman" w:hAnsi="Times New Roman" w:cs="Times New Roman"/>
                <w:sz w:val="24"/>
                <w:szCs w:val="24"/>
              </w:rPr>
              <w:t>4.</w:t>
            </w:r>
          </w:p>
        </w:tc>
        <w:tc>
          <w:tcPr>
            <w:tcW w:w="3279" w:type="dxa"/>
            <w:shd w:val="clear" w:color="auto" w:fill="auto"/>
            <w:tcMar>
              <w:top w:w="80" w:type="dxa"/>
              <w:left w:w="80" w:type="dxa"/>
              <w:bottom w:w="80" w:type="dxa"/>
              <w:right w:w="80" w:type="dxa"/>
            </w:tcMar>
          </w:tcPr>
          <w:p w14:paraId="01DD03D3" w14:textId="7B3DC123" w:rsidR="00D01E45" w:rsidRPr="00967B40" w:rsidRDefault="00D01E45" w:rsidP="00624CF6">
            <w:pPr>
              <w:pStyle w:val="BodyA"/>
              <w:spacing w:before="40"/>
              <w:ind w:left="0"/>
              <w:rPr>
                <w:rFonts w:ascii="Times New Roman" w:hAnsi="Times New Roman" w:cs="Times New Roman"/>
                <w:sz w:val="24"/>
                <w:szCs w:val="24"/>
              </w:rPr>
            </w:pPr>
            <w:r w:rsidRPr="00967B40">
              <w:rPr>
                <w:rFonts w:ascii="Times New Roman" w:hAnsi="Times New Roman" w:cs="Times New Roman"/>
                <w:sz w:val="24"/>
                <w:szCs w:val="24"/>
              </w:rPr>
              <w:t>Pludmales volejbola krekli aktīvākajiem dalībniekiem – 20gab, 12</w:t>
            </w:r>
            <w:r w:rsidR="00967B40">
              <w:rPr>
                <w:rFonts w:ascii="Times New Roman" w:hAnsi="Times New Roman" w:cs="Times New Roman"/>
                <w:sz w:val="24"/>
                <w:szCs w:val="24"/>
              </w:rPr>
              <w:t xml:space="preserve"> </w:t>
            </w:r>
            <w:r w:rsidRPr="00967B40">
              <w:rPr>
                <w:rFonts w:ascii="Times New Roman" w:hAnsi="Times New Roman" w:cs="Times New Roman"/>
                <w:sz w:val="24"/>
                <w:szCs w:val="24"/>
              </w:rPr>
              <w:t>Eur/gab</w:t>
            </w:r>
          </w:p>
        </w:tc>
        <w:tc>
          <w:tcPr>
            <w:tcW w:w="1062" w:type="dxa"/>
            <w:shd w:val="clear" w:color="auto" w:fill="auto"/>
            <w:tcMar>
              <w:top w:w="80" w:type="dxa"/>
              <w:left w:w="80" w:type="dxa"/>
              <w:bottom w:w="80" w:type="dxa"/>
              <w:right w:w="80" w:type="dxa"/>
            </w:tcMar>
          </w:tcPr>
          <w:p w14:paraId="16E8544D"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20</w:t>
            </w:r>
          </w:p>
        </w:tc>
        <w:tc>
          <w:tcPr>
            <w:tcW w:w="992" w:type="dxa"/>
            <w:shd w:val="clear" w:color="auto" w:fill="auto"/>
            <w:tcMar>
              <w:top w:w="80" w:type="dxa"/>
              <w:left w:w="80" w:type="dxa"/>
              <w:bottom w:w="80" w:type="dxa"/>
              <w:right w:w="80" w:type="dxa"/>
            </w:tcMar>
          </w:tcPr>
          <w:p w14:paraId="69F6CC9D"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12</w:t>
            </w:r>
          </w:p>
        </w:tc>
        <w:tc>
          <w:tcPr>
            <w:tcW w:w="992" w:type="dxa"/>
            <w:shd w:val="clear" w:color="auto" w:fill="auto"/>
            <w:tcMar>
              <w:top w:w="80" w:type="dxa"/>
              <w:left w:w="80" w:type="dxa"/>
              <w:bottom w:w="80" w:type="dxa"/>
              <w:right w:w="80" w:type="dxa"/>
            </w:tcMar>
          </w:tcPr>
          <w:p w14:paraId="3C148E2F"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240</w:t>
            </w:r>
          </w:p>
        </w:tc>
        <w:tc>
          <w:tcPr>
            <w:tcW w:w="959" w:type="dxa"/>
            <w:shd w:val="clear" w:color="auto" w:fill="auto"/>
            <w:tcMar>
              <w:top w:w="80" w:type="dxa"/>
              <w:left w:w="80" w:type="dxa"/>
              <w:bottom w:w="80" w:type="dxa"/>
              <w:right w:w="80" w:type="dxa"/>
            </w:tcMar>
          </w:tcPr>
          <w:p w14:paraId="7B9F712B" w14:textId="77777777" w:rsidR="00D01E45" w:rsidRPr="00967B40" w:rsidRDefault="00D01E45" w:rsidP="00624CF6">
            <w:pPr>
              <w:pStyle w:val="Body"/>
              <w:spacing w:before="40"/>
              <w:jc w:val="center"/>
              <w:rPr>
                <w:sz w:val="24"/>
                <w:szCs w:val="24"/>
              </w:rPr>
            </w:pPr>
            <w:r w:rsidRPr="00967B40">
              <w:rPr>
                <w:sz w:val="24"/>
                <w:szCs w:val="24"/>
              </w:rPr>
              <w:t>240</w:t>
            </w:r>
          </w:p>
        </w:tc>
        <w:tc>
          <w:tcPr>
            <w:tcW w:w="1168" w:type="dxa"/>
            <w:shd w:val="clear" w:color="auto" w:fill="auto"/>
            <w:tcMar>
              <w:top w:w="80" w:type="dxa"/>
              <w:left w:w="80" w:type="dxa"/>
              <w:bottom w:w="80" w:type="dxa"/>
              <w:right w:w="80" w:type="dxa"/>
            </w:tcMar>
          </w:tcPr>
          <w:p w14:paraId="2EC5857E" w14:textId="77777777" w:rsidR="00D01E45" w:rsidRPr="00967B40" w:rsidRDefault="00D01E45" w:rsidP="00624CF6">
            <w:pPr>
              <w:pStyle w:val="BodyA"/>
              <w:spacing w:before="40"/>
              <w:ind w:left="0"/>
              <w:rPr>
                <w:rStyle w:val="None"/>
                <w:rFonts w:ascii="Times New Roman" w:hAnsi="Times New Roman" w:cs="Times New Roman"/>
                <w:sz w:val="24"/>
                <w:szCs w:val="24"/>
                <w:u w:color="0070C0"/>
              </w:rPr>
            </w:pPr>
          </w:p>
        </w:tc>
      </w:tr>
      <w:tr w:rsidR="00D01E45" w:rsidRPr="00967B40" w14:paraId="0ACA7D5B" w14:textId="77777777" w:rsidTr="00624CF6">
        <w:trPr>
          <w:trHeight w:val="2184"/>
          <w:jc w:val="center"/>
        </w:trPr>
        <w:tc>
          <w:tcPr>
            <w:tcW w:w="621" w:type="dxa"/>
            <w:shd w:val="clear" w:color="auto" w:fill="auto"/>
            <w:tcMar>
              <w:top w:w="80" w:type="dxa"/>
              <w:left w:w="80" w:type="dxa"/>
              <w:bottom w:w="80" w:type="dxa"/>
              <w:right w:w="80" w:type="dxa"/>
            </w:tcMar>
          </w:tcPr>
          <w:p w14:paraId="726EB7CF"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5.</w:t>
            </w:r>
          </w:p>
          <w:p w14:paraId="1C8E6FC5" w14:textId="77777777" w:rsidR="00D01E45" w:rsidRPr="00967B40" w:rsidRDefault="00D01E45" w:rsidP="00624CF6">
            <w:pPr>
              <w:rPr>
                <w:sz w:val="24"/>
                <w:szCs w:val="24"/>
              </w:rPr>
            </w:pPr>
          </w:p>
          <w:p w14:paraId="1F629DE1" w14:textId="77777777" w:rsidR="00D01E45" w:rsidRPr="00967B40" w:rsidRDefault="00D01E45" w:rsidP="00624CF6">
            <w:pPr>
              <w:rPr>
                <w:sz w:val="24"/>
                <w:szCs w:val="24"/>
              </w:rPr>
            </w:pPr>
          </w:p>
          <w:p w14:paraId="254F74E4" w14:textId="77777777" w:rsidR="00D01E45" w:rsidRPr="00967B40" w:rsidRDefault="00D01E45" w:rsidP="00624CF6">
            <w:pPr>
              <w:rPr>
                <w:sz w:val="24"/>
                <w:szCs w:val="24"/>
              </w:rPr>
            </w:pPr>
          </w:p>
          <w:p w14:paraId="7444127C" w14:textId="77777777" w:rsidR="00D01E45" w:rsidRPr="00967B40" w:rsidRDefault="00D01E45" w:rsidP="00624CF6">
            <w:pPr>
              <w:rPr>
                <w:sz w:val="24"/>
                <w:szCs w:val="24"/>
              </w:rPr>
            </w:pPr>
          </w:p>
          <w:p w14:paraId="72862012" w14:textId="77777777" w:rsidR="00D01E45" w:rsidRPr="00967B40" w:rsidRDefault="00D01E45" w:rsidP="00624CF6">
            <w:pPr>
              <w:rPr>
                <w:sz w:val="24"/>
                <w:szCs w:val="24"/>
              </w:rPr>
            </w:pPr>
          </w:p>
          <w:p w14:paraId="1E894AA7" w14:textId="77777777" w:rsidR="00D01E45" w:rsidRPr="00967B40" w:rsidRDefault="00D01E45" w:rsidP="00624CF6">
            <w:pPr>
              <w:rPr>
                <w:sz w:val="24"/>
                <w:szCs w:val="24"/>
              </w:rPr>
            </w:pPr>
          </w:p>
          <w:p w14:paraId="1401A2BE" w14:textId="77777777" w:rsidR="00D01E45" w:rsidRPr="00967B40" w:rsidRDefault="00D01E45" w:rsidP="00624CF6">
            <w:pPr>
              <w:rPr>
                <w:sz w:val="24"/>
                <w:szCs w:val="24"/>
              </w:rPr>
            </w:pPr>
          </w:p>
        </w:tc>
        <w:tc>
          <w:tcPr>
            <w:tcW w:w="3279" w:type="dxa"/>
            <w:shd w:val="clear" w:color="auto" w:fill="auto"/>
            <w:tcMar>
              <w:top w:w="80" w:type="dxa"/>
              <w:left w:w="80" w:type="dxa"/>
              <w:bottom w:w="80" w:type="dxa"/>
              <w:right w:w="80" w:type="dxa"/>
            </w:tcMar>
          </w:tcPr>
          <w:p w14:paraId="1DCCFDBC" w14:textId="0179870D" w:rsidR="00D01E45" w:rsidRPr="00967B40" w:rsidRDefault="00D01E45" w:rsidP="00624CF6">
            <w:pPr>
              <w:pStyle w:val="BodyA"/>
              <w:spacing w:before="40"/>
              <w:ind w:left="0"/>
              <w:rPr>
                <w:rFonts w:ascii="Times New Roman" w:hAnsi="Times New Roman" w:cs="Times New Roman"/>
                <w:sz w:val="24"/>
                <w:szCs w:val="24"/>
              </w:rPr>
            </w:pPr>
            <w:r w:rsidRPr="00967B40">
              <w:rPr>
                <w:rFonts w:ascii="Times New Roman" w:hAnsi="Times New Roman" w:cs="Times New Roman"/>
                <w:sz w:val="24"/>
                <w:szCs w:val="24"/>
              </w:rPr>
              <w:t>Transporta izmaksas (Grostonas 6B-Carnikavas stadions turp-atpakaļ 52,8 km, Degvielas izmaksas ~1,5</w:t>
            </w:r>
            <w:r w:rsidR="00967B40">
              <w:rPr>
                <w:rFonts w:ascii="Times New Roman" w:hAnsi="Times New Roman" w:cs="Times New Roman"/>
                <w:sz w:val="24"/>
                <w:szCs w:val="24"/>
              </w:rPr>
              <w:t xml:space="preserve"> </w:t>
            </w:r>
            <w:r w:rsidRPr="00967B40">
              <w:rPr>
                <w:rFonts w:ascii="Times New Roman" w:hAnsi="Times New Roman" w:cs="Times New Roman"/>
                <w:sz w:val="24"/>
                <w:szCs w:val="24"/>
              </w:rPr>
              <w:t>EUR/l, degvielas patēriņš transportam vid</w:t>
            </w:r>
            <w:r w:rsidR="00967B40">
              <w:rPr>
                <w:rFonts w:ascii="Times New Roman" w:hAnsi="Times New Roman" w:cs="Times New Roman"/>
                <w:sz w:val="24"/>
                <w:szCs w:val="24"/>
              </w:rPr>
              <w:t>.</w:t>
            </w:r>
            <w:r w:rsidRPr="00967B40">
              <w:rPr>
                <w:rFonts w:ascii="Times New Roman" w:hAnsi="Times New Roman" w:cs="Times New Roman"/>
                <w:sz w:val="24"/>
                <w:szCs w:val="24"/>
              </w:rPr>
              <w:t xml:space="preserve"> 7l/100 km, 26 dienas)</w:t>
            </w:r>
          </w:p>
        </w:tc>
        <w:tc>
          <w:tcPr>
            <w:tcW w:w="1062" w:type="dxa"/>
            <w:shd w:val="clear" w:color="auto" w:fill="auto"/>
            <w:tcMar>
              <w:top w:w="80" w:type="dxa"/>
              <w:left w:w="80" w:type="dxa"/>
              <w:bottom w:w="80" w:type="dxa"/>
              <w:right w:w="80" w:type="dxa"/>
            </w:tcMar>
          </w:tcPr>
          <w:p w14:paraId="5C2EDD4D"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26</w:t>
            </w:r>
          </w:p>
          <w:p w14:paraId="0CECC22B" w14:textId="77777777" w:rsidR="00D01E45" w:rsidRPr="00967B40" w:rsidRDefault="00D01E45" w:rsidP="00624CF6">
            <w:pPr>
              <w:tabs>
                <w:tab w:val="left" w:pos="816"/>
              </w:tabs>
              <w:rPr>
                <w:sz w:val="24"/>
                <w:szCs w:val="24"/>
              </w:rPr>
            </w:pPr>
          </w:p>
        </w:tc>
        <w:tc>
          <w:tcPr>
            <w:tcW w:w="992" w:type="dxa"/>
            <w:shd w:val="clear" w:color="auto" w:fill="auto"/>
            <w:tcMar>
              <w:top w:w="80" w:type="dxa"/>
              <w:left w:w="80" w:type="dxa"/>
              <w:bottom w:w="80" w:type="dxa"/>
              <w:right w:w="80" w:type="dxa"/>
            </w:tcMar>
          </w:tcPr>
          <w:p w14:paraId="71E1B460"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5,54</w:t>
            </w:r>
          </w:p>
          <w:p w14:paraId="7AD1AF06" w14:textId="77777777" w:rsidR="00D01E45" w:rsidRPr="00967B40" w:rsidRDefault="00D01E45" w:rsidP="00624CF6">
            <w:pPr>
              <w:rPr>
                <w:sz w:val="24"/>
                <w:szCs w:val="24"/>
              </w:rPr>
            </w:pPr>
          </w:p>
          <w:p w14:paraId="5934659A" w14:textId="77777777" w:rsidR="00D01E45" w:rsidRPr="00967B40" w:rsidRDefault="00D01E45" w:rsidP="00624CF6">
            <w:pPr>
              <w:rPr>
                <w:sz w:val="24"/>
                <w:szCs w:val="24"/>
              </w:rPr>
            </w:pPr>
          </w:p>
        </w:tc>
        <w:tc>
          <w:tcPr>
            <w:tcW w:w="992" w:type="dxa"/>
            <w:shd w:val="clear" w:color="auto" w:fill="auto"/>
            <w:tcMar>
              <w:top w:w="80" w:type="dxa"/>
              <w:left w:w="80" w:type="dxa"/>
              <w:bottom w:w="80" w:type="dxa"/>
              <w:right w:w="80" w:type="dxa"/>
            </w:tcMar>
          </w:tcPr>
          <w:p w14:paraId="4A2A987D" w14:textId="77777777" w:rsidR="00D01E45" w:rsidRPr="00967B40" w:rsidRDefault="00D01E45" w:rsidP="00624CF6">
            <w:pPr>
              <w:pStyle w:val="BodyA"/>
              <w:spacing w:before="40"/>
              <w:ind w:left="0"/>
              <w:jc w:val="center"/>
              <w:rPr>
                <w:rFonts w:ascii="Times New Roman" w:hAnsi="Times New Roman" w:cs="Times New Roman"/>
                <w:sz w:val="24"/>
                <w:szCs w:val="24"/>
              </w:rPr>
            </w:pPr>
            <w:r w:rsidRPr="00967B40">
              <w:rPr>
                <w:rFonts w:ascii="Times New Roman" w:hAnsi="Times New Roman" w:cs="Times New Roman"/>
                <w:sz w:val="24"/>
                <w:szCs w:val="24"/>
              </w:rPr>
              <w:t>144,14</w:t>
            </w:r>
          </w:p>
          <w:p w14:paraId="5F28E18E" w14:textId="77777777" w:rsidR="00D01E45" w:rsidRPr="00967B40" w:rsidRDefault="00D01E45" w:rsidP="00624CF6">
            <w:pPr>
              <w:rPr>
                <w:sz w:val="24"/>
                <w:szCs w:val="24"/>
              </w:rPr>
            </w:pPr>
          </w:p>
          <w:p w14:paraId="3E61DEE0" w14:textId="77777777" w:rsidR="00D01E45" w:rsidRPr="00967B40" w:rsidRDefault="00D01E45" w:rsidP="00624CF6">
            <w:pPr>
              <w:rPr>
                <w:sz w:val="24"/>
                <w:szCs w:val="24"/>
              </w:rPr>
            </w:pPr>
          </w:p>
        </w:tc>
        <w:tc>
          <w:tcPr>
            <w:tcW w:w="959" w:type="dxa"/>
            <w:shd w:val="clear" w:color="auto" w:fill="auto"/>
            <w:tcMar>
              <w:top w:w="80" w:type="dxa"/>
              <w:left w:w="80" w:type="dxa"/>
              <w:bottom w:w="80" w:type="dxa"/>
              <w:right w:w="80" w:type="dxa"/>
            </w:tcMar>
          </w:tcPr>
          <w:p w14:paraId="4BB00C7E" w14:textId="77777777" w:rsidR="00D01E45" w:rsidRPr="00967B40" w:rsidRDefault="00D01E45" w:rsidP="00624CF6">
            <w:pPr>
              <w:pStyle w:val="Body"/>
              <w:spacing w:before="40"/>
              <w:jc w:val="center"/>
              <w:rPr>
                <w:sz w:val="24"/>
                <w:szCs w:val="24"/>
              </w:rPr>
            </w:pPr>
            <w:r w:rsidRPr="00967B40">
              <w:rPr>
                <w:sz w:val="24"/>
                <w:szCs w:val="24"/>
              </w:rPr>
              <w:t>144,14</w:t>
            </w:r>
          </w:p>
          <w:p w14:paraId="3BDC24CD" w14:textId="77777777" w:rsidR="00D01E45" w:rsidRPr="00967B40" w:rsidRDefault="00D01E45" w:rsidP="00624CF6">
            <w:pPr>
              <w:rPr>
                <w:sz w:val="24"/>
                <w:szCs w:val="24"/>
              </w:rPr>
            </w:pPr>
          </w:p>
          <w:p w14:paraId="077C9CF3" w14:textId="77777777" w:rsidR="00D01E45" w:rsidRPr="00967B40" w:rsidRDefault="00D01E45" w:rsidP="00624CF6">
            <w:pPr>
              <w:rPr>
                <w:sz w:val="24"/>
                <w:szCs w:val="24"/>
              </w:rPr>
            </w:pPr>
          </w:p>
        </w:tc>
        <w:tc>
          <w:tcPr>
            <w:tcW w:w="1168" w:type="dxa"/>
            <w:shd w:val="clear" w:color="auto" w:fill="auto"/>
            <w:tcMar>
              <w:top w:w="80" w:type="dxa"/>
              <w:left w:w="80" w:type="dxa"/>
              <w:bottom w:w="80" w:type="dxa"/>
              <w:right w:w="80" w:type="dxa"/>
            </w:tcMar>
          </w:tcPr>
          <w:p w14:paraId="529DCCE6" w14:textId="77777777" w:rsidR="00D01E45" w:rsidRPr="00967B40" w:rsidRDefault="00D01E45" w:rsidP="00624CF6">
            <w:pPr>
              <w:tabs>
                <w:tab w:val="left" w:pos="852"/>
              </w:tabs>
              <w:rPr>
                <w:sz w:val="24"/>
                <w:szCs w:val="24"/>
              </w:rPr>
            </w:pPr>
          </w:p>
        </w:tc>
      </w:tr>
      <w:tr w:rsidR="00D01E45" w:rsidRPr="00967B40" w14:paraId="3FD51295" w14:textId="77777777" w:rsidTr="00624CF6">
        <w:trPr>
          <w:trHeight w:val="16"/>
          <w:jc w:val="center"/>
        </w:trPr>
        <w:tc>
          <w:tcPr>
            <w:tcW w:w="5954" w:type="dxa"/>
            <w:gridSpan w:val="4"/>
            <w:shd w:val="clear" w:color="auto" w:fill="auto"/>
            <w:tcMar>
              <w:top w:w="80" w:type="dxa"/>
              <w:left w:w="80" w:type="dxa"/>
              <w:bottom w:w="80" w:type="dxa"/>
              <w:right w:w="80" w:type="dxa"/>
            </w:tcMar>
            <w:vAlign w:val="bottom"/>
          </w:tcPr>
          <w:p w14:paraId="1537D1D2" w14:textId="77777777" w:rsidR="00D01E45" w:rsidRPr="00967B40" w:rsidRDefault="00D01E45" w:rsidP="00624CF6">
            <w:pPr>
              <w:pStyle w:val="BodyA"/>
              <w:spacing w:before="40"/>
              <w:ind w:left="0"/>
              <w:jc w:val="right"/>
              <w:rPr>
                <w:rStyle w:val="None"/>
                <w:rFonts w:ascii="Times New Roman" w:eastAsia="Times New Roman" w:hAnsi="Times New Roman" w:cs="Times New Roman"/>
                <w:color w:val="auto"/>
                <w:sz w:val="24"/>
                <w:szCs w:val="24"/>
                <w:bdr w:val="none" w:sz="0" w:space="0" w:color="auto"/>
                <w:lang w:eastAsia="en-US"/>
                <w14:textOutline w14:w="0" w14:cap="rnd" w14:cmpd="sng" w14:algn="ctr">
                  <w14:noFill/>
                  <w14:prstDash w14:val="solid"/>
                  <w14:bevel/>
                </w14:textOutline>
              </w:rPr>
            </w:pPr>
            <w:r w:rsidRPr="00967B40">
              <w:rPr>
                <w:rStyle w:val="None"/>
                <w:rFonts w:ascii="Times New Roman" w:hAnsi="Times New Roman" w:cs="Times New Roman"/>
                <w:b/>
                <w:bCs/>
                <w:sz w:val="24"/>
                <w:szCs w:val="24"/>
                <w:u w:color="0070C0"/>
              </w:rPr>
              <w:t>KOPĀ (t.sk., nodokļi):</w:t>
            </w:r>
          </w:p>
        </w:tc>
        <w:tc>
          <w:tcPr>
            <w:tcW w:w="992" w:type="dxa"/>
            <w:shd w:val="clear" w:color="auto" w:fill="FFFFFF"/>
            <w:tcMar>
              <w:top w:w="80" w:type="dxa"/>
              <w:left w:w="80" w:type="dxa"/>
              <w:bottom w:w="80" w:type="dxa"/>
              <w:right w:w="80" w:type="dxa"/>
            </w:tcMar>
          </w:tcPr>
          <w:p w14:paraId="19791CE3" w14:textId="77777777" w:rsidR="00D01E45" w:rsidRPr="00967B40" w:rsidRDefault="00D01E45" w:rsidP="00624CF6">
            <w:pPr>
              <w:pStyle w:val="BodyA"/>
              <w:spacing w:before="40"/>
              <w:ind w:left="0"/>
              <w:jc w:val="center"/>
              <w:rPr>
                <w:rStyle w:val="None"/>
                <w:rFonts w:ascii="Times New Roman" w:eastAsia="Times New Roman" w:hAnsi="Times New Roman" w:cs="Times New Roman"/>
                <w:b/>
                <w:bCs/>
                <w:sz w:val="24"/>
                <w:szCs w:val="24"/>
              </w:rPr>
            </w:pPr>
            <w:r w:rsidRPr="00967B40">
              <w:rPr>
                <w:rFonts w:ascii="Times New Roman" w:hAnsi="Times New Roman" w:cs="Times New Roman"/>
                <w:sz w:val="24"/>
                <w:szCs w:val="24"/>
              </w:rPr>
              <w:t>3284,14</w:t>
            </w:r>
          </w:p>
        </w:tc>
        <w:tc>
          <w:tcPr>
            <w:tcW w:w="959" w:type="dxa"/>
            <w:shd w:val="clear" w:color="auto" w:fill="FFFFFF"/>
            <w:tcMar>
              <w:top w:w="80" w:type="dxa"/>
              <w:left w:w="80" w:type="dxa"/>
              <w:bottom w:w="80" w:type="dxa"/>
              <w:right w:w="80" w:type="dxa"/>
            </w:tcMar>
          </w:tcPr>
          <w:p w14:paraId="565601C3" w14:textId="77777777" w:rsidR="00D01E45" w:rsidRPr="00967B40" w:rsidRDefault="00D01E45" w:rsidP="00624CF6">
            <w:pPr>
              <w:spacing w:before="40"/>
              <w:jc w:val="center"/>
              <w:rPr>
                <w:rStyle w:val="None"/>
                <w:b/>
                <w:bCs/>
                <w:color w:val="000000"/>
                <w:sz w:val="24"/>
                <w:szCs w:val="24"/>
                <w:u w:color="000000"/>
                <w14:textOutline w14:w="12700" w14:cap="flat" w14:cmpd="sng" w14:algn="ctr">
                  <w14:noFill/>
                  <w14:prstDash w14:val="solid"/>
                  <w14:miter w14:lim="400000"/>
                </w14:textOutline>
              </w:rPr>
            </w:pPr>
            <w:r w:rsidRPr="00967B40">
              <w:rPr>
                <w:sz w:val="24"/>
                <w:szCs w:val="24"/>
              </w:rPr>
              <w:t>1284,14</w:t>
            </w:r>
          </w:p>
        </w:tc>
        <w:tc>
          <w:tcPr>
            <w:tcW w:w="1168" w:type="dxa"/>
            <w:shd w:val="clear" w:color="auto" w:fill="auto"/>
            <w:tcMar>
              <w:top w:w="80" w:type="dxa"/>
              <w:left w:w="80" w:type="dxa"/>
              <w:bottom w:w="80" w:type="dxa"/>
              <w:right w:w="80" w:type="dxa"/>
            </w:tcMar>
          </w:tcPr>
          <w:p w14:paraId="3C8E72C0" w14:textId="77777777" w:rsidR="00D01E45" w:rsidRPr="00967B40" w:rsidRDefault="00D01E45" w:rsidP="00624CF6">
            <w:pPr>
              <w:pStyle w:val="BodyA"/>
              <w:spacing w:before="40"/>
              <w:ind w:left="0"/>
              <w:jc w:val="center"/>
              <w:rPr>
                <w:rStyle w:val="None"/>
                <w:rFonts w:ascii="Times New Roman" w:eastAsia="Times New Roman" w:hAnsi="Times New Roman" w:cs="Times New Roman"/>
                <w:b/>
                <w:bCs/>
                <w:color w:val="auto"/>
                <w:sz w:val="24"/>
                <w:szCs w:val="24"/>
                <w:bdr w:val="none" w:sz="0" w:space="0" w:color="auto"/>
                <w:lang w:eastAsia="en-US"/>
                <w14:textOutline w14:w="0" w14:cap="rnd" w14:cmpd="sng" w14:algn="ctr">
                  <w14:noFill/>
                  <w14:prstDash w14:val="solid"/>
                  <w14:bevel/>
                </w14:textOutline>
              </w:rPr>
            </w:pPr>
            <w:r w:rsidRPr="00967B40">
              <w:rPr>
                <w:rFonts w:ascii="Times New Roman" w:hAnsi="Times New Roman" w:cs="Times New Roman"/>
                <w:sz w:val="24"/>
                <w:szCs w:val="24"/>
              </w:rPr>
              <w:t>2000,00</w:t>
            </w:r>
          </w:p>
        </w:tc>
      </w:tr>
    </w:tbl>
    <w:p w14:paraId="6C36A801" w14:textId="1619A6A3" w:rsidR="00D01E45" w:rsidRDefault="00D01E45" w:rsidP="00D01E45">
      <w:pPr>
        <w:spacing w:before="120" w:after="120"/>
        <w:jc w:val="both"/>
        <w:rPr>
          <w:rFonts w:ascii="Times New Roman" w:eastAsia="Calibri" w:hAnsi="Times New Roman" w:cs="Times New Roman"/>
        </w:rPr>
      </w:pPr>
      <w:r w:rsidRPr="00BE6FC3">
        <w:rPr>
          <w:rFonts w:ascii="Times New Roman" w:hAnsi="Times New Roman" w:cs="Times New Roman"/>
        </w:rPr>
        <w:t>Centrālās pārvaldes</w:t>
      </w:r>
      <w:r w:rsidRPr="00BE6FC3">
        <w:rPr>
          <w:rFonts w:ascii="Times New Roman" w:eastAsia="Calibri" w:hAnsi="Times New Roman" w:cs="Times New Roman"/>
        </w:rPr>
        <w:t xml:space="preserve"> Attīstības un projektu nodaļa veica projekta atbilstības izvērtēšanu domes noteiktajā kārtībā un secināja, ka projekts ir ieguvis 23 punktus (no 26), kā arī, ka tā norises plāns un izdevumi atbilst projekta mērķim.</w:t>
      </w:r>
    </w:p>
    <w:p w14:paraId="711A89F6" w14:textId="43675F19" w:rsidR="00D01CC2" w:rsidRPr="008E720F" w:rsidRDefault="00D01CC2" w:rsidP="00D01E45">
      <w:pPr>
        <w:spacing w:before="120" w:after="120"/>
        <w:jc w:val="both"/>
        <w:rPr>
          <w:rFonts w:ascii="Times New Roman" w:eastAsia="Calibri" w:hAnsi="Times New Roman" w:cs="Times New Roman"/>
        </w:rPr>
      </w:pPr>
      <w:r>
        <w:rPr>
          <w:rFonts w:ascii="Times New Roman" w:eastAsia="Calibri" w:hAnsi="Times New Roman" w:cs="Times New Roman"/>
        </w:rPr>
        <w:t xml:space="preserve">Izskatot Iesniedzēja pieteikumu, konstatēts, ka </w:t>
      </w:r>
      <w:r w:rsidR="008E720F">
        <w:rPr>
          <w:rFonts w:ascii="Times New Roman" w:eastAsia="Calibri" w:hAnsi="Times New Roman" w:cs="Times New Roman"/>
        </w:rPr>
        <w:t xml:space="preserve">iesniegumā pieprasītais finansējuma atbalsts nav kvalificējams kā komercdarbības atbalsts </w:t>
      </w:r>
      <w:r>
        <w:rPr>
          <w:rFonts w:ascii="Times New Roman" w:eastAsia="Calibri" w:hAnsi="Times New Roman" w:cs="Times New Roman"/>
        </w:rPr>
        <w:t>Komercdarbības atbalsta kontroles likuma 5.pant</w:t>
      </w:r>
      <w:r w:rsidR="008E720F">
        <w:rPr>
          <w:rFonts w:ascii="Times New Roman" w:eastAsia="Calibri" w:hAnsi="Times New Roman" w:cs="Times New Roman"/>
        </w:rPr>
        <w:t>a izpratnē.</w:t>
      </w:r>
    </w:p>
    <w:p w14:paraId="07D83251" w14:textId="77777777" w:rsidR="00D01E45" w:rsidRPr="00BE6FC3" w:rsidRDefault="00D01E45" w:rsidP="00D01E45">
      <w:pPr>
        <w:spacing w:after="120"/>
        <w:jc w:val="both"/>
        <w:rPr>
          <w:rFonts w:ascii="Times New Roman" w:eastAsia="Calibri" w:hAnsi="Times New Roman" w:cs="Times New Roman"/>
        </w:rPr>
      </w:pPr>
      <w:r w:rsidRPr="00BE6FC3">
        <w:rPr>
          <w:rFonts w:ascii="Times New Roman" w:eastAsia="Calibri" w:hAnsi="Times New Roman" w:cs="Times New Roman"/>
        </w:rPr>
        <w:t xml:space="preserve">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0C0EFBF6" w14:textId="79CF47C1" w:rsidR="00D01E45" w:rsidRPr="00BE6FC3" w:rsidRDefault="00D01E45" w:rsidP="00D01E45">
      <w:pPr>
        <w:spacing w:after="120"/>
        <w:jc w:val="both"/>
        <w:rPr>
          <w:rFonts w:ascii="Times New Roman" w:hAnsi="Times New Roman" w:cs="Times New Roman"/>
        </w:rPr>
      </w:pPr>
      <w:r w:rsidRPr="00BE6FC3">
        <w:rPr>
          <w:rFonts w:ascii="Times New Roman" w:hAnsi="Times New Roman" w:cs="Times New Roman"/>
        </w:rPr>
        <w:t>Pamatojoties uz Pašvaldību likuma 5. panta pirmo daļu</w:t>
      </w:r>
      <w:r w:rsidRPr="00BE6FC3">
        <w:rPr>
          <w:rFonts w:ascii="Times New Roman" w:eastAsia="Calibri" w:hAnsi="Times New Roman" w:cs="Times New Roman"/>
        </w:rPr>
        <w:t xml:space="preserve">, Nolikuma 67. punktu, </w:t>
      </w:r>
      <w:r w:rsidRPr="00BE6FC3">
        <w:rPr>
          <w:rFonts w:ascii="Times New Roman" w:hAnsi="Times New Roman" w:cs="Times New Roman"/>
        </w:rPr>
        <w:t xml:space="preserve">kā arī </w:t>
      </w:r>
      <w:r w:rsidR="008C2D46">
        <w:rPr>
          <w:rFonts w:ascii="Times New Roman" w:hAnsi="Times New Roman" w:cs="Times New Roman"/>
        </w:rPr>
        <w:t xml:space="preserve">ārkārtas </w:t>
      </w:r>
      <w:r w:rsidRPr="00BE6FC3">
        <w:rPr>
          <w:rFonts w:ascii="Times New Roman" w:hAnsi="Times New Roman" w:cs="Times New Roman"/>
        </w:rPr>
        <w:t xml:space="preserve">Izglītības, kultūras, sporta un sociālās komitejas </w:t>
      </w:r>
      <w:r w:rsidR="008C2D46">
        <w:rPr>
          <w:rFonts w:ascii="Times New Roman" w:hAnsi="Times New Roman"/>
          <w:noProof/>
          <w:color w:val="000000" w:themeColor="text1"/>
        </w:rPr>
        <w:t>19.02.2025</w:t>
      </w:r>
      <w:r w:rsidRPr="00BE6FC3">
        <w:rPr>
          <w:rFonts w:ascii="Times New Roman" w:hAnsi="Times New Roman" w:cs="Times New Roman"/>
        </w:rPr>
        <w:t>. atzinumu, Ādažu novada pašvaldības dome</w:t>
      </w:r>
    </w:p>
    <w:p w14:paraId="35E4B820" w14:textId="77777777" w:rsidR="00D01E45" w:rsidRPr="00BE6FC3" w:rsidRDefault="00D01E45" w:rsidP="00D01E45">
      <w:pPr>
        <w:spacing w:after="120"/>
        <w:jc w:val="center"/>
        <w:rPr>
          <w:rFonts w:ascii="Times New Roman" w:hAnsi="Times New Roman" w:cs="Times New Roman"/>
          <w:b/>
        </w:rPr>
      </w:pPr>
      <w:r w:rsidRPr="00BE6FC3">
        <w:rPr>
          <w:rFonts w:ascii="Times New Roman" w:hAnsi="Times New Roman" w:cs="Times New Roman"/>
          <w:b/>
        </w:rPr>
        <w:t>NOLEMJ:</w:t>
      </w:r>
    </w:p>
    <w:p w14:paraId="22788077" w14:textId="5D7A034B" w:rsidR="00D01E45" w:rsidRPr="00BE6FC3" w:rsidRDefault="00D01E45" w:rsidP="00D01E45">
      <w:pPr>
        <w:numPr>
          <w:ilvl w:val="0"/>
          <w:numId w:val="1"/>
        </w:numPr>
        <w:tabs>
          <w:tab w:val="left" w:pos="426"/>
        </w:tabs>
        <w:spacing w:after="120"/>
        <w:ind w:left="426" w:hanging="426"/>
        <w:jc w:val="both"/>
        <w:rPr>
          <w:rFonts w:ascii="Times New Roman" w:eastAsia="Calibri" w:hAnsi="Times New Roman" w:cs="Times New Roman"/>
        </w:rPr>
      </w:pPr>
      <w:r w:rsidRPr="00BE6FC3">
        <w:rPr>
          <w:rFonts w:ascii="Times New Roman" w:hAnsi="Times New Roman" w:cs="Times New Roman"/>
          <w:iCs/>
        </w:rPr>
        <w:t xml:space="preserve">Atbalstīt </w:t>
      </w:r>
      <w:bookmarkStart w:id="8" w:name="_Hlk190020573"/>
      <w:r w:rsidRPr="00BE6FC3">
        <w:rPr>
          <w:rFonts w:ascii="Times New Roman" w:hAnsi="Times New Roman" w:cs="Times New Roman"/>
        </w:rPr>
        <w:t xml:space="preserve">SIA </w:t>
      </w:r>
      <w:r w:rsidR="00981DCF">
        <w:rPr>
          <w:rFonts w:ascii="Times New Roman" w:hAnsi="Times New Roman" w:cs="Times New Roman"/>
        </w:rPr>
        <w:t>“</w:t>
      </w:r>
      <w:r w:rsidRPr="00BE6FC3">
        <w:rPr>
          <w:rFonts w:ascii="Times New Roman" w:hAnsi="Times New Roman" w:cs="Times New Roman"/>
        </w:rPr>
        <w:t>O-SANDS</w:t>
      </w:r>
      <w:r w:rsidR="00981DCF">
        <w:rPr>
          <w:rFonts w:ascii="Times New Roman" w:hAnsi="Times New Roman" w:cs="Times New Roman"/>
        </w:rPr>
        <w:t>”</w:t>
      </w:r>
      <w:r w:rsidRPr="00BE6FC3">
        <w:rPr>
          <w:rFonts w:ascii="Times New Roman" w:hAnsi="Times New Roman" w:cs="Times New Roman"/>
        </w:rPr>
        <w:t xml:space="preserve"> </w:t>
      </w:r>
      <w:bookmarkEnd w:id="8"/>
      <w:r w:rsidRPr="00BE6FC3">
        <w:rPr>
          <w:rFonts w:ascii="Times New Roman" w:hAnsi="Times New Roman" w:cs="Times New Roman"/>
        </w:rPr>
        <w:t xml:space="preserve">iniciatīvas projektu “Vasaras bezmaksas treniņi jauniešiem pludmales volejbolā Carnikavā” </w:t>
      </w:r>
      <w:r w:rsidRPr="00BE6FC3">
        <w:rPr>
          <w:rFonts w:ascii="Times New Roman" w:eastAsia="Calibri" w:hAnsi="Times New Roman" w:cs="Times New Roman"/>
          <w:color w:val="000000"/>
        </w:rPr>
        <w:t xml:space="preserve">un piešķirt tam pašvaldības līdzfinansējumu 2000 </w:t>
      </w:r>
      <w:r w:rsidRPr="00BE6FC3">
        <w:rPr>
          <w:rFonts w:ascii="Times New Roman" w:eastAsia="Calibri" w:hAnsi="Times New Roman" w:cs="Times New Roman"/>
          <w:i/>
          <w:color w:val="000000"/>
        </w:rPr>
        <w:t>euro</w:t>
      </w:r>
      <w:r w:rsidRPr="00BE6FC3">
        <w:rPr>
          <w:rFonts w:ascii="Times New Roman" w:eastAsia="Calibri" w:hAnsi="Times New Roman" w:cs="Times New Roman"/>
          <w:color w:val="000000"/>
        </w:rPr>
        <w:t xml:space="preserve"> (divi tūkstoši </w:t>
      </w:r>
      <w:r w:rsidRPr="00BE6FC3">
        <w:rPr>
          <w:rFonts w:ascii="Times New Roman" w:eastAsia="Calibri" w:hAnsi="Times New Roman" w:cs="Times New Roman"/>
          <w:i/>
          <w:iCs/>
          <w:color w:val="000000"/>
        </w:rPr>
        <w:t>euro</w:t>
      </w:r>
      <w:r w:rsidRPr="00BE6FC3">
        <w:rPr>
          <w:rFonts w:ascii="Times New Roman" w:eastAsia="Calibri" w:hAnsi="Times New Roman" w:cs="Times New Roman"/>
          <w:color w:val="000000"/>
        </w:rPr>
        <w:t>).</w:t>
      </w:r>
    </w:p>
    <w:p w14:paraId="03E50ABC" w14:textId="113BC615" w:rsidR="00D01E45" w:rsidRPr="00BE6FC3" w:rsidRDefault="00D01E45" w:rsidP="00D01E45">
      <w:pPr>
        <w:pStyle w:val="Sarakstarindkopa"/>
        <w:numPr>
          <w:ilvl w:val="0"/>
          <w:numId w:val="1"/>
        </w:numPr>
        <w:tabs>
          <w:tab w:val="left" w:pos="426"/>
        </w:tabs>
        <w:spacing w:after="120"/>
        <w:ind w:left="426" w:hanging="426"/>
        <w:jc w:val="both"/>
        <w:rPr>
          <w:rFonts w:ascii="Times New Roman" w:eastAsia="Calibri" w:hAnsi="Times New Roman" w:cs="Times New Roman"/>
        </w:rPr>
      </w:pPr>
      <w:r w:rsidRPr="00BE6FC3">
        <w:rPr>
          <w:rFonts w:ascii="Times New Roman" w:eastAsia="Calibri" w:hAnsi="Times New Roman" w:cs="Times New Roman"/>
          <w:color w:val="000000"/>
        </w:rPr>
        <w:t xml:space="preserve">Pašvaldības Centrālās pārvaldes Juridiskajai un iepirkumu nodaļai </w:t>
      </w:r>
      <w:r w:rsidR="00981DCF">
        <w:rPr>
          <w:rFonts w:ascii="Times New Roman" w:eastAsia="Calibri" w:hAnsi="Times New Roman" w:cs="Times New Roman"/>
          <w:color w:val="000000"/>
        </w:rPr>
        <w:t xml:space="preserve">viena mēneša laikā </w:t>
      </w:r>
      <w:r w:rsidRPr="00BE6FC3">
        <w:rPr>
          <w:rFonts w:ascii="Times New Roman" w:eastAsia="Calibri" w:hAnsi="Times New Roman" w:cs="Times New Roman"/>
          <w:color w:val="000000"/>
        </w:rPr>
        <w:t xml:space="preserve">pēc šī lēmuma pieņemšanas sagatavot līguma projektu 1. punkta izpildei, nosakot pienākumu </w:t>
      </w:r>
      <w:r w:rsidRPr="00BE6FC3">
        <w:rPr>
          <w:rFonts w:ascii="Times New Roman" w:hAnsi="Times New Roman" w:cs="Times New Roman"/>
        </w:rPr>
        <w:t xml:space="preserve">SIA </w:t>
      </w:r>
      <w:r w:rsidR="00981DCF">
        <w:rPr>
          <w:rFonts w:ascii="Times New Roman" w:hAnsi="Times New Roman" w:cs="Times New Roman"/>
        </w:rPr>
        <w:t>“</w:t>
      </w:r>
      <w:r w:rsidRPr="00BE6FC3">
        <w:rPr>
          <w:rFonts w:ascii="Times New Roman" w:hAnsi="Times New Roman" w:cs="Times New Roman"/>
        </w:rPr>
        <w:t>O-SANDS</w:t>
      </w:r>
      <w:r w:rsidR="00981DCF">
        <w:rPr>
          <w:rFonts w:ascii="Times New Roman" w:hAnsi="Times New Roman" w:cs="Times New Roman"/>
        </w:rPr>
        <w:t>”</w:t>
      </w:r>
      <w:r w:rsidRPr="00BE6FC3">
        <w:rPr>
          <w:rFonts w:ascii="Times New Roman" w:hAnsi="Times New Roman" w:cs="Times New Roman"/>
        </w:rPr>
        <w:t xml:space="preserve"> </w:t>
      </w:r>
      <w:r w:rsidRPr="00BE6FC3">
        <w:rPr>
          <w:rFonts w:ascii="Times New Roman" w:eastAsia="Calibri" w:hAnsi="Times New Roman" w:cs="Times New Roman"/>
          <w:color w:val="000000"/>
        </w:rPr>
        <w:t>ne vēlāk</w:t>
      </w:r>
      <w:r w:rsidRPr="00BE6FC3">
        <w:rPr>
          <w:rFonts w:ascii="Times New Roman" w:eastAsia="Calibri" w:hAnsi="Times New Roman" w:cs="Times New Roman"/>
        </w:rPr>
        <w:t>, kā viena mēneša laikā no projekta pabeigšanas dienas iesniegt pašvaldībai atskaiti par līdzfinansējuma izlietošanu.</w:t>
      </w:r>
    </w:p>
    <w:p w14:paraId="04D975F0" w14:textId="77777777" w:rsidR="00D01E45" w:rsidRPr="00BE6FC3" w:rsidRDefault="00D01E45" w:rsidP="00D01E45">
      <w:pPr>
        <w:numPr>
          <w:ilvl w:val="0"/>
          <w:numId w:val="1"/>
        </w:numPr>
        <w:tabs>
          <w:tab w:val="left" w:pos="426"/>
        </w:tabs>
        <w:spacing w:after="120"/>
        <w:ind w:left="426" w:hanging="426"/>
        <w:jc w:val="both"/>
        <w:rPr>
          <w:rFonts w:ascii="Times New Roman" w:eastAsia="Calibri" w:hAnsi="Times New Roman" w:cs="Times New Roman"/>
          <w:color w:val="000000"/>
        </w:rPr>
      </w:pPr>
      <w:r w:rsidRPr="00BE6FC3">
        <w:rPr>
          <w:rFonts w:ascii="Times New Roman" w:eastAsia="Calibri" w:hAnsi="Times New Roman" w:cs="Times New Roman"/>
          <w:color w:val="000000"/>
        </w:rPr>
        <w:t>Pašvaldības izpilddirektoram parakstīt 2. punktā noteikto līgumu.</w:t>
      </w:r>
    </w:p>
    <w:p w14:paraId="258E2F09" w14:textId="2F0975ED" w:rsidR="00D01E45" w:rsidRPr="00B320A7" w:rsidRDefault="00D01E45" w:rsidP="00D01E45">
      <w:pPr>
        <w:pStyle w:val="Sarakstarindkopa"/>
        <w:numPr>
          <w:ilvl w:val="0"/>
          <w:numId w:val="1"/>
        </w:numPr>
        <w:tabs>
          <w:tab w:val="left" w:pos="426"/>
        </w:tabs>
        <w:spacing w:after="120"/>
        <w:ind w:left="426" w:hanging="426"/>
        <w:jc w:val="both"/>
        <w:rPr>
          <w:rFonts w:ascii="Times New Roman" w:eastAsia="Calibri" w:hAnsi="Times New Roman" w:cs="Times New Roman"/>
          <w:color w:val="FF0000"/>
        </w:rPr>
      </w:pPr>
      <w:r w:rsidRPr="00B320A7">
        <w:rPr>
          <w:rFonts w:ascii="Times New Roman" w:eastAsia="Calibri" w:hAnsi="Times New Roman" w:cs="Times New Roman"/>
          <w:color w:val="000000"/>
        </w:rPr>
        <w:lastRenderedPageBreak/>
        <w:t xml:space="preserve">Pašvaldības Centrālās pārvaldes Grāmatvedības nodaļai </w:t>
      </w:r>
      <w:r w:rsidR="00B320A7" w:rsidRPr="00B320A7">
        <w:rPr>
          <w:rFonts w:ascii="Times New Roman" w:eastAsia="Calibri" w:hAnsi="Times New Roman" w:cs="Times New Roman"/>
          <w:color w:val="000000"/>
        </w:rPr>
        <w:t>10 darbdienu laikā pēc līguma abpusējas parakstīšanas</w:t>
      </w:r>
      <w:r w:rsidR="00B320A7">
        <w:rPr>
          <w:rFonts w:ascii="Times New Roman" w:eastAsia="Calibri" w:hAnsi="Times New Roman" w:cs="Times New Roman"/>
          <w:color w:val="000000"/>
        </w:rPr>
        <w:t xml:space="preserve"> </w:t>
      </w:r>
      <w:r w:rsidRPr="00B320A7">
        <w:rPr>
          <w:rFonts w:ascii="Times New Roman" w:eastAsia="Calibri" w:hAnsi="Times New Roman" w:cs="Times New Roman"/>
          <w:color w:val="000000"/>
        </w:rPr>
        <w:t xml:space="preserve">izmaksāt </w:t>
      </w:r>
      <w:bookmarkStart w:id="9" w:name="_Hlk190026429"/>
      <w:r w:rsidRPr="00B320A7">
        <w:rPr>
          <w:rFonts w:ascii="Times New Roman" w:hAnsi="Times New Roman" w:cs="Times New Roman"/>
        </w:rPr>
        <w:t xml:space="preserve">SIA </w:t>
      </w:r>
      <w:r w:rsidR="00981DCF" w:rsidRPr="00B320A7">
        <w:rPr>
          <w:rFonts w:ascii="Times New Roman" w:hAnsi="Times New Roman" w:cs="Times New Roman"/>
        </w:rPr>
        <w:t>“</w:t>
      </w:r>
      <w:r w:rsidRPr="00B320A7">
        <w:rPr>
          <w:rFonts w:ascii="Times New Roman" w:hAnsi="Times New Roman" w:cs="Times New Roman"/>
        </w:rPr>
        <w:t>O-SANDS</w:t>
      </w:r>
      <w:r w:rsidR="00981DCF" w:rsidRPr="00B320A7">
        <w:rPr>
          <w:rFonts w:ascii="Times New Roman" w:hAnsi="Times New Roman" w:cs="Times New Roman"/>
        </w:rPr>
        <w:t>”</w:t>
      </w:r>
      <w:r w:rsidRPr="00B320A7">
        <w:rPr>
          <w:rFonts w:ascii="Times New Roman" w:hAnsi="Times New Roman" w:cs="Times New Roman"/>
        </w:rPr>
        <w:t xml:space="preserve"> </w:t>
      </w:r>
      <w:bookmarkEnd w:id="9"/>
      <w:r w:rsidRPr="00B320A7">
        <w:rPr>
          <w:rFonts w:ascii="Times New Roman" w:hAnsi="Times New Roman" w:cs="Times New Roman"/>
        </w:rPr>
        <w:t xml:space="preserve">1. punktā noteikto līdzfinansējumu 80 % apmērā no Attīstības un projektu nodaļas budžeta tāmes līdzekļiem. Līdzfinansējumu 20% apmērā </w:t>
      </w:r>
      <w:r w:rsidRPr="00B320A7">
        <w:rPr>
          <w:rFonts w:ascii="Times New Roman" w:eastAsia="Times New Roman" w:hAnsi="Times New Roman" w:cs="Times New Roman"/>
        </w:rPr>
        <w:t xml:space="preserve">pašvaldība izmaksā 10 (desmit) darbdienu laikā pēc finanšu atskaites </w:t>
      </w:r>
      <w:r w:rsidRPr="00B320A7">
        <w:rPr>
          <w:rFonts w:ascii="Times New Roman" w:eastAsia="Times New Roman" w:hAnsi="Times New Roman" w:cs="Times New Roman"/>
          <w:noProof/>
        </w:rPr>
        <w:t>un attaisnojuma dokumentu</w:t>
      </w:r>
      <w:r w:rsidRPr="00B320A7">
        <w:rPr>
          <w:rFonts w:ascii="Times New Roman" w:eastAsia="Times New Roman" w:hAnsi="Times New Roman" w:cs="Times New Roman"/>
        </w:rPr>
        <w:t xml:space="preserve"> saņemšanas pašvaldībā. </w:t>
      </w:r>
    </w:p>
    <w:p w14:paraId="5AAF449C" w14:textId="77777777" w:rsidR="00D01E45" w:rsidRPr="00BE6FC3" w:rsidRDefault="00D01E45" w:rsidP="00D01E45">
      <w:pPr>
        <w:numPr>
          <w:ilvl w:val="0"/>
          <w:numId w:val="1"/>
        </w:numPr>
        <w:tabs>
          <w:tab w:val="left" w:pos="426"/>
        </w:tabs>
        <w:ind w:left="426" w:hanging="426"/>
        <w:jc w:val="both"/>
        <w:rPr>
          <w:rFonts w:ascii="Times New Roman" w:eastAsia="Calibri" w:hAnsi="Times New Roman" w:cs="Times New Roman"/>
          <w:color w:val="000000"/>
        </w:rPr>
      </w:pPr>
      <w:r w:rsidRPr="00BE6FC3">
        <w:rPr>
          <w:rFonts w:ascii="Times New Roman" w:eastAsia="Calibri" w:hAnsi="Times New Roman" w:cs="Times New Roman"/>
          <w:color w:val="000000"/>
        </w:rPr>
        <w:t xml:space="preserve">Pašvaldības Centrālās pārvaldes Attīstības un projektu nodaļai veikt lēmuma izpildes kontroli. </w:t>
      </w:r>
    </w:p>
    <w:p w14:paraId="10E7F46F" w14:textId="77777777" w:rsidR="00D01E45" w:rsidRPr="00BE6FC3" w:rsidRDefault="00D01E45" w:rsidP="00D01E45">
      <w:pPr>
        <w:jc w:val="both"/>
        <w:rPr>
          <w:rFonts w:ascii="Times New Roman" w:hAnsi="Times New Roman" w:cs="Times New Roman"/>
        </w:rPr>
      </w:pPr>
    </w:p>
    <w:p w14:paraId="2D98FF0C" w14:textId="77777777" w:rsidR="00D01E45" w:rsidRPr="00BE6FC3" w:rsidRDefault="00D01E45" w:rsidP="00D01E45">
      <w:pPr>
        <w:jc w:val="both"/>
        <w:rPr>
          <w:rFonts w:ascii="Times New Roman" w:hAnsi="Times New Roman" w:cs="Times New Roman"/>
        </w:rPr>
      </w:pPr>
    </w:p>
    <w:p w14:paraId="617D3617" w14:textId="77777777" w:rsidR="00D01E45" w:rsidRPr="00BE6FC3" w:rsidRDefault="00D01E45" w:rsidP="00D01E45">
      <w:pPr>
        <w:jc w:val="both"/>
        <w:rPr>
          <w:rFonts w:ascii="Times New Roman" w:hAnsi="Times New Roman" w:cs="Times New Roman"/>
        </w:rPr>
      </w:pPr>
    </w:p>
    <w:p w14:paraId="1B90FC2E" w14:textId="77777777" w:rsidR="00D01E45" w:rsidRPr="00BE6FC3" w:rsidRDefault="00D01E45" w:rsidP="00D01E45">
      <w:pPr>
        <w:jc w:val="both"/>
        <w:rPr>
          <w:rFonts w:ascii="Times New Roman" w:hAnsi="Times New Roman" w:cs="Times New Roman"/>
        </w:rPr>
      </w:pPr>
      <w:r w:rsidRPr="00BE6FC3">
        <w:rPr>
          <w:rFonts w:ascii="Times New Roman" w:hAnsi="Times New Roman" w:cs="Times New Roman"/>
          <w:noProof/>
        </w:rPr>
        <w:t>Pašvaldības domes priekšsēdētāja</w:t>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t xml:space="preserve">K. Miķelsone </w:t>
      </w:r>
    </w:p>
    <w:p w14:paraId="242732CD" w14:textId="77777777" w:rsidR="00D01E45" w:rsidRPr="00BE6FC3" w:rsidRDefault="00D01E45" w:rsidP="00D01E45">
      <w:pPr>
        <w:rPr>
          <w:rFonts w:ascii="Times New Roman" w:hAnsi="Times New Roman" w:cs="Times New Roman"/>
        </w:rPr>
      </w:pPr>
    </w:p>
    <w:p w14:paraId="0ED49DE5" w14:textId="77777777" w:rsidR="00D01E45" w:rsidRPr="00BE6FC3" w:rsidRDefault="00D01E45" w:rsidP="00D01E45">
      <w:pPr>
        <w:jc w:val="center"/>
        <w:rPr>
          <w:rFonts w:ascii="Times New Roman" w:eastAsia="Calibri" w:hAnsi="Times New Roman" w:cs="Times New Roman"/>
        </w:rPr>
      </w:pPr>
      <w:r w:rsidRPr="00BE6FC3">
        <w:rPr>
          <w:rFonts w:ascii="Times New Roman" w:eastAsia="Calibri" w:hAnsi="Times New Roman" w:cs="Times New Roman"/>
        </w:rPr>
        <w:t>ŠIS DOKUMENTS IR ELEKTRONISKI PARAKSTĪTS AR DROŠU ELEKTRONISKO PARAKSTU UN SATUR LAIKA ZĪMOGU</w:t>
      </w:r>
    </w:p>
    <w:p w14:paraId="0DBA0F3E" w14:textId="77777777" w:rsidR="00D01E45" w:rsidRPr="00BE6FC3" w:rsidRDefault="00D01E45" w:rsidP="00D01E45">
      <w:pPr>
        <w:jc w:val="center"/>
        <w:rPr>
          <w:rFonts w:ascii="Times New Roman" w:eastAsia="Calibri" w:hAnsi="Times New Roman" w:cs="Times New Roman"/>
        </w:rPr>
      </w:pPr>
    </w:p>
    <w:p w14:paraId="35E78814" w14:textId="77777777" w:rsidR="00D01E45" w:rsidRPr="00BE6FC3" w:rsidRDefault="00D01E45" w:rsidP="00D01E45">
      <w:pPr>
        <w:rPr>
          <w:rFonts w:ascii="Times New Roman" w:eastAsia="Calibri" w:hAnsi="Times New Roman" w:cs="Times New Roman"/>
        </w:rPr>
      </w:pPr>
    </w:p>
    <w:p w14:paraId="0E5C36D8" w14:textId="77777777" w:rsidR="00D01E45" w:rsidRPr="00BE6FC3" w:rsidRDefault="00D01E45" w:rsidP="00D01E45">
      <w:pPr>
        <w:rPr>
          <w:rFonts w:ascii="Times New Roman" w:hAnsi="Times New Roman" w:cs="Times New Roman"/>
        </w:rPr>
      </w:pPr>
      <w:r w:rsidRPr="00BE6FC3">
        <w:rPr>
          <w:rFonts w:ascii="Times New Roman" w:hAnsi="Times New Roman" w:cs="Times New Roman"/>
        </w:rPr>
        <w:t>Izsniegt norakstus:</w:t>
      </w:r>
    </w:p>
    <w:p w14:paraId="02B0AC34" w14:textId="77777777" w:rsidR="00D01E45" w:rsidRPr="00BE6FC3" w:rsidRDefault="00D01E45" w:rsidP="00D01E45">
      <w:pPr>
        <w:rPr>
          <w:rFonts w:ascii="Times New Roman" w:hAnsi="Times New Roman" w:cs="Times New Roman"/>
        </w:rPr>
      </w:pPr>
      <w:r w:rsidRPr="00BE6FC3">
        <w:rPr>
          <w:rFonts w:ascii="Times New Roman" w:hAnsi="Times New Roman" w:cs="Times New Roman"/>
        </w:rPr>
        <w:t>Iesniedzējai – 1 eks.</w:t>
      </w:r>
    </w:p>
    <w:p w14:paraId="4ECAEF0D" w14:textId="77777777" w:rsidR="00D01E45" w:rsidRPr="00BE6FC3" w:rsidRDefault="00D01E45" w:rsidP="00D01E45">
      <w:pPr>
        <w:rPr>
          <w:rFonts w:ascii="Times New Roman" w:hAnsi="Times New Roman" w:cs="Times New Roman"/>
        </w:rPr>
      </w:pPr>
      <w:r w:rsidRPr="00BE6FC3">
        <w:rPr>
          <w:rFonts w:ascii="Times New Roman" w:hAnsi="Times New Roman" w:cs="Times New Roman"/>
        </w:rPr>
        <w:t>JIN, GRN, FIN, APN - @</w:t>
      </w:r>
    </w:p>
    <w:p w14:paraId="5A41AD59" w14:textId="77777777" w:rsidR="00D01E45" w:rsidRPr="00BE6FC3" w:rsidRDefault="00D01E45" w:rsidP="00D01E45">
      <w:pPr>
        <w:rPr>
          <w:rFonts w:ascii="Times New Roman" w:hAnsi="Times New Roman" w:cs="Times New Roman"/>
        </w:rPr>
      </w:pPr>
    </w:p>
    <w:p w14:paraId="24A42831" w14:textId="77777777" w:rsidR="00D01E45" w:rsidRPr="00BE6FC3" w:rsidRDefault="00D01E45" w:rsidP="00D01E45">
      <w:pPr>
        <w:rPr>
          <w:rFonts w:ascii="Times New Roman" w:hAnsi="Times New Roman" w:cs="Times New Roman"/>
        </w:rPr>
      </w:pPr>
      <w:r w:rsidRPr="00BE6FC3">
        <w:rPr>
          <w:rFonts w:ascii="Times New Roman" w:hAnsi="Times New Roman" w:cs="Times New Roman"/>
        </w:rPr>
        <w:t>G.Dzene, 20232044</w:t>
      </w:r>
    </w:p>
    <w:p w14:paraId="6955A864" w14:textId="5A7AEE2C" w:rsidR="00564CA6" w:rsidRPr="00B47C10" w:rsidRDefault="00564CA6" w:rsidP="00D01E45">
      <w:pPr>
        <w:jc w:val="cente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E226" w14:textId="77777777" w:rsidR="00D01E45" w:rsidRDefault="00D01E45">
      <w:r>
        <w:separator/>
      </w:r>
    </w:p>
  </w:endnote>
  <w:endnote w:type="continuationSeparator" w:id="0">
    <w:p w14:paraId="64B01AF0" w14:textId="77777777" w:rsidR="00D01E45" w:rsidRDefault="00D0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078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01E4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0D7F" w14:textId="77777777" w:rsidR="00D01E45" w:rsidRDefault="00D01E45">
      <w:r>
        <w:separator/>
      </w:r>
    </w:p>
  </w:footnote>
  <w:footnote w:type="continuationSeparator" w:id="0">
    <w:p w14:paraId="66E00321" w14:textId="77777777" w:rsidR="00D01E45" w:rsidRDefault="00D01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5264498">
      <w:start w:val="1"/>
      <w:numFmt w:val="decimal"/>
      <w:lvlText w:val="%1."/>
      <w:lvlJc w:val="left"/>
      <w:pPr>
        <w:ind w:left="720" w:hanging="360"/>
      </w:pPr>
      <w:rPr>
        <w:rFonts w:hint="default"/>
      </w:rPr>
    </w:lvl>
    <w:lvl w:ilvl="1" w:tplc="E646AF02" w:tentative="1">
      <w:start w:val="1"/>
      <w:numFmt w:val="lowerLetter"/>
      <w:lvlText w:val="%2."/>
      <w:lvlJc w:val="left"/>
      <w:pPr>
        <w:ind w:left="1440" w:hanging="360"/>
      </w:pPr>
    </w:lvl>
    <w:lvl w:ilvl="2" w:tplc="90DCE56A" w:tentative="1">
      <w:start w:val="1"/>
      <w:numFmt w:val="lowerRoman"/>
      <w:lvlText w:val="%3."/>
      <w:lvlJc w:val="right"/>
      <w:pPr>
        <w:ind w:left="2160" w:hanging="180"/>
      </w:pPr>
    </w:lvl>
    <w:lvl w:ilvl="3" w:tplc="AE50C16A" w:tentative="1">
      <w:start w:val="1"/>
      <w:numFmt w:val="decimal"/>
      <w:lvlText w:val="%4."/>
      <w:lvlJc w:val="left"/>
      <w:pPr>
        <w:ind w:left="2880" w:hanging="360"/>
      </w:pPr>
    </w:lvl>
    <w:lvl w:ilvl="4" w:tplc="9934D1C6" w:tentative="1">
      <w:start w:val="1"/>
      <w:numFmt w:val="lowerLetter"/>
      <w:lvlText w:val="%5."/>
      <w:lvlJc w:val="left"/>
      <w:pPr>
        <w:ind w:left="3600" w:hanging="360"/>
      </w:pPr>
    </w:lvl>
    <w:lvl w:ilvl="5" w:tplc="279E25D0" w:tentative="1">
      <w:start w:val="1"/>
      <w:numFmt w:val="lowerRoman"/>
      <w:lvlText w:val="%6."/>
      <w:lvlJc w:val="right"/>
      <w:pPr>
        <w:ind w:left="4320" w:hanging="180"/>
      </w:pPr>
    </w:lvl>
    <w:lvl w:ilvl="6" w:tplc="04B87F70" w:tentative="1">
      <w:start w:val="1"/>
      <w:numFmt w:val="decimal"/>
      <w:lvlText w:val="%7."/>
      <w:lvlJc w:val="left"/>
      <w:pPr>
        <w:ind w:left="5040" w:hanging="360"/>
      </w:pPr>
    </w:lvl>
    <w:lvl w:ilvl="7" w:tplc="71928D64" w:tentative="1">
      <w:start w:val="1"/>
      <w:numFmt w:val="lowerLetter"/>
      <w:lvlText w:val="%8."/>
      <w:lvlJc w:val="left"/>
      <w:pPr>
        <w:ind w:left="5760" w:hanging="360"/>
      </w:pPr>
    </w:lvl>
    <w:lvl w:ilvl="8" w:tplc="9924716E" w:tentative="1">
      <w:start w:val="1"/>
      <w:numFmt w:val="lowerRoman"/>
      <w:lvlText w:val="%9."/>
      <w:lvlJc w:val="right"/>
      <w:pPr>
        <w:ind w:left="6480" w:hanging="180"/>
      </w:pPr>
    </w:lvl>
  </w:abstractNum>
  <w:abstractNum w:abstractNumId="1" w15:restartNumberingAfterBreak="0">
    <w:nsid w:val="663378AE"/>
    <w:multiLevelType w:val="multilevel"/>
    <w:tmpl w:val="0B226CC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880482635">
    <w:abstractNumId w:val="1"/>
  </w:num>
  <w:num w:numId="2" w16cid:durableId="139443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B6C"/>
    <w:rsid w:val="00070E3F"/>
    <w:rsid w:val="00147221"/>
    <w:rsid w:val="00195A73"/>
    <w:rsid w:val="001A297B"/>
    <w:rsid w:val="0025391B"/>
    <w:rsid w:val="00297558"/>
    <w:rsid w:val="002D53F6"/>
    <w:rsid w:val="00351D48"/>
    <w:rsid w:val="00361292"/>
    <w:rsid w:val="003C401E"/>
    <w:rsid w:val="004D516C"/>
    <w:rsid w:val="00521C00"/>
    <w:rsid w:val="0053073B"/>
    <w:rsid w:val="00543508"/>
    <w:rsid w:val="00564CA6"/>
    <w:rsid w:val="005C7FA1"/>
    <w:rsid w:val="00617AAC"/>
    <w:rsid w:val="00693F05"/>
    <w:rsid w:val="006D3451"/>
    <w:rsid w:val="006D513B"/>
    <w:rsid w:val="0074092B"/>
    <w:rsid w:val="00754044"/>
    <w:rsid w:val="0079484F"/>
    <w:rsid w:val="007B4DDB"/>
    <w:rsid w:val="008257F8"/>
    <w:rsid w:val="008C2D46"/>
    <w:rsid w:val="008E3846"/>
    <w:rsid w:val="008E720F"/>
    <w:rsid w:val="009139A1"/>
    <w:rsid w:val="00931891"/>
    <w:rsid w:val="00967B40"/>
    <w:rsid w:val="00981DCF"/>
    <w:rsid w:val="00996740"/>
    <w:rsid w:val="009A3989"/>
    <w:rsid w:val="009B7F8F"/>
    <w:rsid w:val="00A254B5"/>
    <w:rsid w:val="00A346A5"/>
    <w:rsid w:val="00A52B04"/>
    <w:rsid w:val="00A80E81"/>
    <w:rsid w:val="00AE610D"/>
    <w:rsid w:val="00B320A7"/>
    <w:rsid w:val="00B36CD4"/>
    <w:rsid w:val="00B4014F"/>
    <w:rsid w:val="00B47C10"/>
    <w:rsid w:val="00B92DE3"/>
    <w:rsid w:val="00BB16A4"/>
    <w:rsid w:val="00BD57FB"/>
    <w:rsid w:val="00BE75D1"/>
    <w:rsid w:val="00C61B90"/>
    <w:rsid w:val="00C62C7E"/>
    <w:rsid w:val="00C82360"/>
    <w:rsid w:val="00C9477C"/>
    <w:rsid w:val="00CC1B2F"/>
    <w:rsid w:val="00CF16C2"/>
    <w:rsid w:val="00D01CC2"/>
    <w:rsid w:val="00D01E45"/>
    <w:rsid w:val="00D86969"/>
    <w:rsid w:val="00DA7D2A"/>
    <w:rsid w:val="00E52DA2"/>
    <w:rsid w:val="00E544A5"/>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None">
    <w:name w:val="None"/>
    <w:rsid w:val="00D01E45"/>
  </w:style>
  <w:style w:type="paragraph" w:customStyle="1" w:styleId="BodyA">
    <w:name w:val="Body A"/>
    <w:rsid w:val="00D01E45"/>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D01E45"/>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D01E45"/>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Sarakstarindkopa">
    <w:name w:val="List Paragraph"/>
    <w:basedOn w:val="Parasts"/>
    <w:qFormat/>
    <w:rsid w:val="00D01E45"/>
    <w:pPr>
      <w:ind w:left="720"/>
      <w:contextualSpacing/>
    </w:pPr>
  </w:style>
  <w:style w:type="paragraph" w:customStyle="1" w:styleId="Default">
    <w:name w:val="Default"/>
    <w:rsid w:val="00D01E45"/>
    <w:pPr>
      <w:autoSpaceDE w:val="0"/>
      <w:autoSpaceDN w:val="0"/>
      <w:adjustRightInd w:val="0"/>
    </w:pPr>
    <w:rPr>
      <w:rFonts w:ascii="Times New Roman" w:hAnsi="Times New Roman" w:cs="Times New Roman"/>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3128</Words>
  <Characters>1783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Gunita Dzene</cp:lastModifiedBy>
  <cp:revision>27</cp:revision>
  <dcterms:created xsi:type="dcterms:W3CDTF">2024-06-01T14:06:00Z</dcterms:created>
  <dcterms:modified xsi:type="dcterms:W3CDTF">2025-02-17T14:36:00Z</dcterms:modified>
</cp:coreProperties>
</file>