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74EC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3A2DE899" w14:textId="6F5AE1C7" w:rsidR="00391169" w:rsidRPr="00391169" w:rsidRDefault="00391169" w:rsidP="00391169">
      <w:pPr>
        <w:jc w:val="right"/>
        <w:rPr>
          <w:rFonts w:ascii="Times New Roman" w:hAnsi="Times New Roman" w:cs="Times New Roman"/>
          <w:noProof/>
          <w:color w:val="000000" w:themeColor="text1"/>
        </w:rPr>
      </w:pPr>
      <w:r w:rsidRPr="00391169">
        <w:rPr>
          <w:rFonts w:ascii="Times New Roman" w:hAnsi="Times New Roman" w:cs="Times New Roman"/>
          <w:noProof/>
          <w:color w:val="000000" w:themeColor="text1"/>
        </w:rPr>
        <w:t xml:space="preserve">PROJEKTS uz </w:t>
      </w:r>
      <w:bookmarkStart w:id="0" w:name="_Hlk146544651"/>
      <w:bookmarkStart w:id="1" w:name="_Hlk190178083"/>
      <w:r w:rsidRPr="00391169">
        <w:rPr>
          <w:rFonts w:ascii="Times New Roman" w:hAnsi="Times New Roman" w:cs="Times New Roman"/>
          <w:noProof/>
          <w:color w:val="000000" w:themeColor="text1"/>
        </w:rPr>
        <w:t>1</w:t>
      </w:r>
      <w:r w:rsidR="00D4630D">
        <w:rPr>
          <w:rFonts w:ascii="Times New Roman" w:hAnsi="Times New Roman" w:cs="Times New Roman"/>
          <w:noProof/>
          <w:color w:val="000000" w:themeColor="text1"/>
        </w:rPr>
        <w:t>2</w:t>
      </w:r>
      <w:r w:rsidRPr="00391169">
        <w:rPr>
          <w:rFonts w:ascii="Times New Roman" w:hAnsi="Times New Roman" w:cs="Times New Roman"/>
          <w:noProof/>
          <w:color w:val="000000" w:themeColor="text1"/>
        </w:rPr>
        <w:t>.02.202</w:t>
      </w:r>
      <w:bookmarkEnd w:id="0"/>
      <w:r w:rsidRPr="00391169">
        <w:rPr>
          <w:rFonts w:ascii="Times New Roman" w:hAnsi="Times New Roman" w:cs="Times New Roman"/>
          <w:noProof/>
          <w:color w:val="000000" w:themeColor="text1"/>
        </w:rPr>
        <w:t>5.</w:t>
      </w:r>
    </w:p>
    <w:p w14:paraId="0E410370" w14:textId="77777777" w:rsidR="00391169" w:rsidRPr="00391169" w:rsidRDefault="00391169" w:rsidP="00391169">
      <w:pPr>
        <w:jc w:val="right"/>
        <w:rPr>
          <w:rFonts w:ascii="Times New Roman" w:hAnsi="Times New Roman" w:cs="Times New Roman"/>
          <w:noProof/>
          <w:color w:val="000000" w:themeColor="text1"/>
        </w:rPr>
      </w:pPr>
    </w:p>
    <w:p w14:paraId="5EBB9879" w14:textId="77777777" w:rsidR="00B74EC3" w:rsidRDefault="00391169" w:rsidP="00B74EC3">
      <w:pPr>
        <w:jc w:val="right"/>
        <w:rPr>
          <w:rFonts w:ascii="Times New Roman" w:hAnsi="Times New Roman" w:cs="Times New Roman"/>
          <w:noProof/>
          <w:color w:val="000000" w:themeColor="text1"/>
        </w:rPr>
      </w:pPr>
      <w:bookmarkStart w:id="2" w:name="_Hlk146544662"/>
      <w:r w:rsidRPr="00391169">
        <w:rPr>
          <w:rFonts w:ascii="Times New Roman" w:hAnsi="Times New Roman" w:cs="Times New Roman"/>
          <w:noProof/>
          <w:color w:val="000000" w:themeColor="text1"/>
        </w:rPr>
        <w:t xml:space="preserve">vēlamais datums izskatīšanai: Izglītības, kultūras, </w:t>
      </w:r>
    </w:p>
    <w:p w14:paraId="6F2D8899" w14:textId="23751BE3" w:rsidR="00391169" w:rsidRPr="00391169" w:rsidRDefault="00391169" w:rsidP="00B74EC3">
      <w:pPr>
        <w:jc w:val="right"/>
        <w:rPr>
          <w:rFonts w:ascii="Times New Roman" w:hAnsi="Times New Roman" w:cs="Times New Roman"/>
          <w:noProof/>
          <w:color w:val="000000" w:themeColor="text1"/>
        </w:rPr>
      </w:pPr>
      <w:r w:rsidRPr="00391169">
        <w:rPr>
          <w:rFonts w:ascii="Times New Roman" w:hAnsi="Times New Roman" w:cs="Times New Roman"/>
          <w:noProof/>
          <w:color w:val="000000" w:themeColor="text1"/>
        </w:rPr>
        <w:t xml:space="preserve">sporta un sociālā </w:t>
      </w:r>
      <w:r w:rsidR="00B74EC3">
        <w:rPr>
          <w:rFonts w:ascii="Times New Roman" w:hAnsi="Times New Roman" w:cs="Times New Roman"/>
          <w:noProof/>
          <w:color w:val="000000" w:themeColor="text1"/>
        </w:rPr>
        <w:t xml:space="preserve">ārkārtas </w:t>
      </w:r>
      <w:r w:rsidRPr="00391169">
        <w:rPr>
          <w:rFonts w:ascii="Times New Roman" w:hAnsi="Times New Roman" w:cs="Times New Roman"/>
          <w:noProof/>
          <w:color w:val="000000" w:themeColor="text1"/>
        </w:rPr>
        <w:t>komiteja 19.02.2025.</w:t>
      </w:r>
    </w:p>
    <w:p w14:paraId="40DE362A" w14:textId="77777777" w:rsidR="00391169" w:rsidRPr="00391169" w:rsidRDefault="00391169" w:rsidP="00391169">
      <w:pPr>
        <w:jc w:val="right"/>
        <w:rPr>
          <w:rFonts w:ascii="Times New Roman" w:hAnsi="Times New Roman" w:cs="Times New Roman"/>
          <w:noProof/>
          <w:color w:val="000000" w:themeColor="text1"/>
        </w:rPr>
      </w:pPr>
      <w:r w:rsidRPr="00391169">
        <w:rPr>
          <w:rFonts w:ascii="Times New Roman" w:hAnsi="Times New Roman" w:cs="Times New Roman"/>
          <w:noProof/>
          <w:color w:val="000000" w:themeColor="text1"/>
        </w:rPr>
        <w:t>domē: 27.02.2025.</w:t>
      </w:r>
    </w:p>
    <w:bookmarkEnd w:id="1"/>
    <w:p w14:paraId="27D0C858" w14:textId="77777777" w:rsidR="00391169" w:rsidRPr="00391169" w:rsidRDefault="00391169" w:rsidP="00391169">
      <w:pPr>
        <w:jc w:val="right"/>
        <w:rPr>
          <w:rFonts w:ascii="Times New Roman" w:hAnsi="Times New Roman" w:cs="Times New Roman"/>
          <w:noProof/>
          <w:color w:val="000000" w:themeColor="text1"/>
        </w:rPr>
      </w:pPr>
      <w:r w:rsidRPr="00391169">
        <w:rPr>
          <w:rFonts w:ascii="Times New Roman" w:hAnsi="Times New Roman" w:cs="Times New Roman"/>
          <w:noProof/>
          <w:color w:val="000000" w:themeColor="text1"/>
        </w:rPr>
        <w:t>sagatavotājs: Gunita Dzene</w:t>
      </w:r>
    </w:p>
    <w:p w14:paraId="0FA29EB4" w14:textId="77777777" w:rsidR="00391169" w:rsidRPr="00391169" w:rsidRDefault="00391169" w:rsidP="00391169">
      <w:pPr>
        <w:jc w:val="right"/>
        <w:rPr>
          <w:rFonts w:ascii="Times New Roman" w:hAnsi="Times New Roman" w:cs="Times New Roman"/>
          <w:noProof/>
          <w:color w:val="000000" w:themeColor="text1"/>
        </w:rPr>
      </w:pPr>
      <w:r w:rsidRPr="00391169">
        <w:rPr>
          <w:rFonts w:ascii="Times New Roman" w:hAnsi="Times New Roman" w:cs="Times New Roman"/>
          <w:noProof/>
          <w:color w:val="000000" w:themeColor="text1"/>
        </w:rPr>
        <w:t>ziņotājs: Gunita Dzene</w:t>
      </w:r>
    </w:p>
    <w:bookmarkEnd w:id="2"/>
    <w:p w14:paraId="6CAF24D9" w14:textId="77777777" w:rsidR="00391169" w:rsidRPr="00391169" w:rsidRDefault="00391169" w:rsidP="00391169">
      <w:pPr>
        <w:jc w:val="right"/>
        <w:rPr>
          <w:rFonts w:ascii="Times New Roman" w:hAnsi="Times New Roman" w:cs="Times New Roman"/>
          <w:noProof/>
          <w:color w:val="000000" w:themeColor="text1"/>
        </w:rPr>
      </w:pPr>
    </w:p>
    <w:p w14:paraId="16258149" w14:textId="77777777" w:rsidR="00391169" w:rsidRPr="00391169" w:rsidRDefault="00391169" w:rsidP="00391169">
      <w:pPr>
        <w:jc w:val="center"/>
        <w:rPr>
          <w:rFonts w:ascii="Times New Roman" w:hAnsi="Times New Roman" w:cs="Times New Roman"/>
          <w:noProof/>
          <w:color w:val="000000" w:themeColor="text1"/>
        </w:rPr>
      </w:pPr>
      <w:r w:rsidRPr="00391169">
        <w:rPr>
          <w:rFonts w:ascii="Times New Roman" w:hAnsi="Times New Roman" w:cs="Times New Roman"/>
          <w:noProof/>
          <w:color w:val="000000" w:themeColor="text1"/>
        </w:rPr>
        <w:t>LĒMUMS</w:t>
      </w:r>
    </w:p>
    <w:p w14:paraId="37DD8917" w14:textId="77777777" w:rsidR="00391169" w:rsidRPr="00391169" w:rsidRDefault="00391169" w:rsidP="00391169">
      <w:pPr>
        <w:jc w:val="center"/>
        <w:rPr>
          <w:rFonts w:ascii="Times New Roman" w:hAnsi="Times New Roman" w:cs="Times New Roman"/>
          <w:noProof/>
          <w:color w:val="000000" w:themeColor="text1"/>
        </w:rPr>
      </w:pPr>
      <w:r w:rsidRPr="00391169">
        <w:rPr>
          <w:rFonts w:ascii="Times New Roman" w:hAnsi="Times New Roman" w:cs="Times New Roman"/>
          <w:noProof/>
          <w:color w:val="000000" w:themeColor="text1"/>
        </w:rPr>
        <w:t>Ādažos, Ādažu novadā</w:t>
      </w:r>
    </w:p>
    <w:p w14:paraId="48E0FA57" w14:textId="77777777" w:rsidR="00391169" w:rsidRPr="00391169" w:rsidRDefault="00391169" w:rsidP="00391169">
      <w:pPr>
        <w:rPr>
          <w:rFonts w:ascii="Times New Roman" w:hAnsi="Times New Roman" w:cs="Times New Roman"/>
          <w:color w:val="000000" w:themeColor="text1"/>
        </w:rPr>
      </w:pPr>
      <w:r w:rsidRPr="00391169">
        <w:rPr>
          <w:rFonts w:ascii="Times New Roman" w:hAnsi="Times New Roman" w:cs="Times New Roman"/>
          <w:noProof/>
          <w:color w:val="000000" w:themeColor="text1"/>
        </w:rPr>
        <w:tab/>
      </w:r>
      <w:r w:rsidRPr="00391169">
        <w:rPr>
          <w:rFonts w:ascii="Times New Roman" w:hAnsi="Times New Roman" w:cs="Times New Roman"/>
          <w:noProof/>
          <w:color w:val="000000" w:themeColor="text1"/>
        </w:rPr>
        <w:tab/>
      </w:r>
      <w:r w:rsidRPr="00391169">
        <w:rPr>
          <w:rFonts w:ascii="Times New Roman" w:hAnsi="Times New Roman" w:cs="Times New Roman"/>
          <w:noProof/>
          <w:color w:val="000000" w:themeColor="text1"/>
        </w:rPr>
        <w:tab/>
      </w:r>
      <w:r w:rsidRPr="00391169">
        <w:rPr>
          <w:rFonts w:ascii="Times New Roman" w:hAnsi="Times New Roman" w:cs="Times New Roman"/>
          <w:noProof/>
          <w:color w:val="000000" w:themeColor="text1"/>
        </w:rPr>
        <w:tab/>
      </w:r>
    </w:p>
    <w:p w14:paraId="79F0C447" w14:textId="1DE78FB2" w:rsidR="00391169" w:rsidRPr="00391169" w:rsidRDefault="00391169" w:rsidP="006C7F22">
      <w:pPr>
        <w:rPr>
          <w:rFonts w:ascii="Times New Roman" w:hAnsi="Times New Roman" w:cs="Times New Roman"/>
          <w:noProof/>
        </w:rPr>
      </w:pPr>
      <w:bookmarkStart w:id="3" w:name="_Hlk146544675"/>
      <w:r w:rsidRPr="00391169">
        <w:rPr>
          <w:rFonts w:ascii="Times New Roman" w:hAnsi="Times New Roman" w:cs="Times New Roman"/>
          <w:color w:val="000000" w:themeColor="text1"/>
        </w:rPr>
        <w:t>2025.</w:t>
      </w:r>
      <w:r w:rsidR="006C7F22">
        <w:rPr>
          <w:rFonts w:ascii="Times New Roman" w:hAnsi="Times New Roman" w:cs="Times New Roman"/>
          <w:color w:val="000000" w:themeColor="text1"/>
        </w:rPr>
        <w:t xml:space="preserve"> </w:t>
      </w:r>
      <w:r w:rsidRPr="00391169">
        <w:rPr>
          <w:rFonts w:ascii="Times New Roman" w:hAnsi="Times New Roman" w:cs="Times New Roman"/>
          <w:color w:val="000000" w:themeColor="text1"/>
        </w:rPr>
        <w:t>gada 27.</w:t>
      </w:r>
      <w:r w:rsidR="006C7F22">
        <w:rPr>
          <w:rFonts w:ascii="Times New Roman" w:hAnsi="Times New Roman" w:cs="Times New Roman"/>
          <w:color w:val="000000" w:themeColor="text1"/>
        </w:rPr>
        <w:t xml:space="preserve"> </w:t>
      </w:r>
      <w:r>
        <w:rPr>
          <w:rFonts w:ascii="Times New Roman" w:hAnsi="Times New Roman" w:cs="Times New Roman"/>
          <w:color w:val="000000" w:themeColor="text1"/>
        </w:rPr>
        <w:t>februārī</w:t>
      </w:r>
      <w:r w:rsidRPr="00391169">
        <w:rPr>
          <w:rFonts w:ascii="Times New Roman" w:hAnsi="Times New Roman" w:cs="Times New Roman"/>
        </w:rPr>
        <w:tab/>
      </w:r>
      <w:bookmarkEnd w:id="3"/>
      <w:r w:rsidRPr="00391169">
        <w:rPr>
          <w:rFonts w:ascii="Times New Roman" w:hAnsi="Times New Roman" w:cs="Times New Roman"/>
        </w:rPr>
        <w:tab/>
      </w:r>
      <w:r w:rsidRPr="00391169">
        <w:rPr>
          <w:rFonts w:ascii="Times New Roman" w:hAnsi="Times New Roman" w:cs="Times New Roman"/>
        </w:rPr>
        <w:tab/>
      </w:r>
      <w:r w:rsidRPr="00391169">
        <w:rPr>
          <w:rFonts w:ascii="Times New Roman" w:hAnsi="Times New Roman" w:cs="Times New Roman"/>
        </w:rPr>
        <w:tab/>
      </w:r>
      <w:r w:rsidR="006C7F22">
        <w:rPr>
          <w:rFonts w:ascii="Times New Roman" w:hAnsi="Times New Roman" w:cs="Times New Roman"/>
        </w:rPr>
        <w:tab/>
      </w:r>
      <w:r w:rsidRPr="00391169">
        <w:rPr>
          <w:rFonts w:ascii="Times New Roman" w:hAnsi="Times New Roman" w:cs="Times New Roman"/>
          <w:b/>
        </w:rPr>
        <w:t>Nr.</w:t>
      </w:r>
      <w:r w:rsidR="006C7F22">
        <w:rPr>
          <w:rFonts w:ascii="Times New Roman" w:hAnsi="Times New Roman" w:cs="Times New Roman"/>
          <w:b/>
        </w:rPr>
        <w:t xml:space="preserve"> </w:t>
      </w:r>
      <w:r w:rsidRPr="00391169">
        <w:rPr>
          <w:rFonts w:ascii="Times New Roman" w:hAnsi="Times New Roman" w:cs="Times New Roman"/>
          <w:noProof/>
        </w:rPr>
        <w:fldChar w:fldCharType="begin"/>
      </w:r>
      <w:r w:rsidRPr="00391169">
        <w:rPr>
          <w:rFonts w:ascii="Times New Roman" w:hAnsi="Times New Roman" w:cs="Times New Roman"/>
          <w:noProof/>
        </w:rPr>
        <w:instrText>MERGEFIELD DOKREGNUMURS</w:instrText>
      </w:r>
      <w:r w:rsidRPr="00391169">
        <w:rPr>
          <w:rFonts w:ascii="Times New Roman" w:hAnsi="Times New Roman" w:cs="Times New Roman"/>
          <w:noProof/>
        </w:rPr>
        <w:fldChar w:fldCharType="separate"/>
      </w:r>
      <w:r w:rsidRPr="00391169">
        <w:rPr>
          <w:rFonts w:ascii="Times New Roman" w:hAnsi="Times New Roman" w:cs="Times New Roman"/>
          <w:noProof/>
        </w:rPr>
        <w:t>«DOKREGNUMURS»</w:t>
      </w:r>
      <w:r w:rsidRPr="00391169">
        <w:rPr>
          <w:rFonts w:ascii="Times New Roman" w:hAnsi="Times New Roman" w:cs="Times New Roman"/>
          <w:noProof/>
        </w:rPr>
        <w:fldChar w:fldCharType="end"/>
      </w:r>
    </w:p>
    <w:p w14:paraId="24A6CE7B" w14:textId="77777777" w:rsidR="00391169" w:rsidRPr="00391169" w:rsidRDefault="00391169" w:rsidP="00391169">
      <w:pPr>
        <w:jc w:val="center"/>
        <w:rPr>
          <w:rFonts w:ascii="Times New Roman" w:hAnsi="Times New Roman" w:cs="Times New Roman"/>
          <w:noProof/>
        </w:rPr>
      </w:pPr>
    </w:p>
    <w:p w14:paraId="2E4C13BC" w14:textId="77777777" w:rsidR="00391169" w:rsidRPr="00391169" w:rsidRDefault="00391169" w:rsidP="00391169">
      <w:pPr>
        <w:tabs>
          <w:tab w:val="center" w:pos="4535"/>
          <w:tab w:val="left" w:pos="7116"/>
        </w:tabs>
        <w:jc w:val="center"/>
        <w:rPr>
          <w:rFonts w:ascii="Times New Roman" w:hAnsi="Times New Roman" w:cs="Times New Roman"/>
          <w:noProof/>
        </w:rPr>
      </w:pPr>
    </w:p>
    <w:p w14:paraId="379DDEFA" w14:textId="77777777" w:rsidR="00391169" w:rsidRPr="00391169" w:rsidRDefault="00391169" w:rsidP="00391169">
      <w:pPr>
        <w:jc w:val="center"/>
        <w:rPr>
          <w:rFonts w:ascii="Times New Roman" w:hAnsi="Times New Roman"/>
          <w:b/>
          <w:bCs/>
          <w:color w:val="000000"/>
          <w:u w:color="000000"/>
        </w:rPr>
      </w:pPr>
      <w:r w:rsidRPr="00391169">
        <w:rPr>
          <w:rFonts w:ascii="Times New Roman" w:hAnsi="Times New Roman" w:cs="Times New Roman"/>
          <w:b/>
        </w:rPr>
        <w:t xml:space="preserve">Par </w:t>
      </w:r>
      <w:r w:rsidRPr="00391169">
        <w:rPr>
          <w:rFonts w:ascii="Times New Roman" w:hAnsi="Times New Roman"/>
          <w:b/>
          <w:bCs/>
          <w:color w:val="000000"/>
          <w:u w:color="000000"/>
        </w:rPr>
        <w:t>Carnikavas invalīdu biedrības</w:t>
      </w:r>
      <w:r w:rsidRPr="00391169">
        <w:rPr>
          <w:rFonts w:ascii="Times New Roman" w:hAnsi="Times New Roman" w:cs="Times New Roman"/>
          <w:b/>
        </w:rPr>
        <w:t xml:space="preserve"> iniciatīvu projektu </w:t>
      </w:r>
      <w:r w:rsidRPr="00391169">
        <w:rPr>
          <w:rFonts w:ascii="Times New Roman" w:hAnsi="Times New Roman"/>
          <w:b/>
          <w:bCs/>
          <w:color w:val="000000"/>
          <w:u w:color="000000"/>
        </w:rPr>
        <w:t>“Vingrošana senioriem - 3”</w:t>
      </w:r>
    </w:p>
    <w:p w14:paraId="3E7FE1D4" w14:textId="77777777" w:rsidR="00391169" w:rsidRPr="00391169" w:rsidRDefault="00391169" w:rsidP="00391169">
      <w:pPr>
        <w:jc w:val="center"/>
        <w:rPr>
          <w:rFonts w:ascii="Times New Roman" w:hAnsi="Times New Roman" w:cs="Times New Roman"/>
          <w:b/>
        </w:rPr>
      </w:pPr>
      <w:r w:rsidRPr="00391169">
        <w:rPr>
          <w:rFonts w:ascii="Times New Roman" w:hAnsi="Times New Roman"/>
          <w:b/>
          <w:bCs/>
          <w:u w:color="000000"/>
        </w:rPr>
        <w:t>un telpu nodošanu bezatlīdzības lietošanā</w:t>
      </w:r>
    </w:p>
    <w:p w14:paraId="4B076705" w14:textId="77777777" w:rsidR="00391169" w:rsidRPr="00391169" w:rsidRDefault="00391169" w:rsidP="00391169">
      <w:pPr>
        <w:rPr>
          <w:rFonts w:ascii="Times New Roman" w:hAnsi="Times New Roman" w:cs="Times New Roman"/>
          <w:b/>
          <w:i/>
          <w:color w:val="FF0000"/>
        </w:rPr>
      </w:pPr>
    </w:p>
    <w:p w14:paraId="7607FEF5" w14:textId="0C947367" w:rsidR="00391169" w:rsidRPr="00391169" w:rsidRDefault="00391169" w:rsidP="00391169">
      <w:pPr>
        <w:spacing w:after="120"/>
        <w:jc w:val="both"/>
        <w:rPr>
          <w:rFonts w:ascii="Times New Roman" w:eastAsia="Calibri" w:hAnsi="Times New Roman" w:cs="Times New Roman"/>
        </w:rPr>
      </w:pPr>
      <w:r w:rsidRPr="00391169">
        <w:rPr>
          <w:rFonts w:ascii="Times New Roman" w:hAnsi="Times New Roman" w:cs="Times New Roman"/>
        </w:rPr>
        <w:t>Ādažu novada pašvaldība izskatīja biedrības</w:t>
      </w:r>
      <w:bookmarkStart w:id="4" w:name="_Hlk155866926"/>
      <w:r w:rsidRPr="00391169">
        <w:rPr>
          <w:rFonts w:ascii="Times New Roman" w:hAnsi="Times New Roman" w:cs="Times New Roman"/>
        </w:rPr>
        <w:t xml:space="preserve"> “Carnikavas invalīdu biedrība</w:t>
      </w:r>
      <w:bookmarkEnd w:id="4"/>
      <w:r w:rsidRPr="00391169">
        <w:rPr>
          <w:rFonts w:ascii="Times New Roman" w:hAnsi="Times New Roman" w:cs="Times New Roman"/>
        </w:rPr>
        <w:t>” (</w:t>
      </w:r>
      <w:proofErr w:type="spellStart"/>
      <w:r w:rsidRPr="00391169">
        <w:rPr>
          <w:rFonts w:ascii="Times New Roman" w:hAnsi="Times New Roman" w:cs="Times New Roman"/>
        </w:rPr>
        <w:t>reģ</w:t>
      </w:r>
      <w:proofErr w:type="spellEnd"/>
      <w:r w:rsidRPr="00391169">
        <w:rPr>
          <w:rFonts w:ascii="Times New Roman" w:hAnsi="Times New Roman" w:cs="Times New Roman"/>
        </w:rPr>
        <w:t>. Nr. 40008014422, juridiskā adrese: Stacijas iela 5, Carnikava, Carnikavas pagasts, Ādažu novads, LV-2163 (turpmāk - Iesniedzējs)). 2025 gada 29. janvāra pieteikums (</w:t>
      </w:r>
      <w:proofErr w:type="spellStart"/>
      <w:r w:rsidRPr="00391169">
        <w:rPr>
          <w:rFonts w:ascii="Times New Roman" w:hAnsi="Times New Roman" w:cs="Times New Roman"/>
        </w:rPr>
        <w:t>reģ</w:t>
      </w:r>
      <w:proofErr w:type="spellEnd"/>
      <w:r w:rsidRPr="00391169">
        <w:rPr>
          <w:rFonts w:ascii="Times New Roman" w:hAnsi="Times New Roman" w:cs="Times New Roman"/>
        </w:rPr>
        <w:t xml:space="preserve">. Nr. </w:t>
      </w:r>
      <w:bookmarkStart w:id="5" w:name="_Hlk190101115"/>
      <w:r w:rsidRPr="00391169">
        <w:rPr>
          <w:rFonts w:ascii="Times New Roman" w:hAnsi="Times New Roman" w:cs="Times New Roman"/>
        </w:rPr>
        <w:t>ĀNP/1-11-1/25/626</w:t>
      </w:r>
      <w:bookmarkEnd w:id="5"/>
      <w:r w:rsidRPr="00391169">
        <w:rPr>
          <w:rFonts w:ascii="Times New Roman" w:hAnsi="Times New Roman" w:cs="Times New Roman"/>
        </w:rPr>
        <w:t>) iniciatīvu projektam “</w:t>
      </w:r>
      <w:r w:rsidRPr="00391169">
        <w:rPr>
          <w:rFonts w:ascii="Times New Roman" w:hAnsi="Times New Roman"/>
          <w:u w:color="000000"/>
        </w:rPr>
        <w:t>Vingrošana senioriem - 3</w:t>
      </w:r>
      <w:r w:rsidRPr="00391169">
        <w:rPr>
          <w:rFonts w:ascii="Times New Roman" w:hAnsi="Times New Roman" w:cs="Times New Roman"/>
        </w:rPr>
        <w:t>” (turpmāk – Projekts) finansējuma saņemšanai saskaņā ar pašvaldības 2023. gada 24. maija nolikumu Nr. 11 “Iniciatīvas projektu finansēšanas kārtība Ādažu novada pašvaldībā” (turpm</w:t>
      </w:r>
      <w:r w:rsidRPr="00391169">
        <w:rPr>
          <w:rFonts w:ascii="Times New Roman" w:eastAsia="Calibri" w:hAnsi="Times New Roman" w:cs="Times New Roman"/>
        </w:rPr>
        <w:t xml:space="preserve">āk – Nolikums). </w:t>
      </w:r>
    </w:p>
    <w:p w14:paraId="2BCCFC89" w14:textId="361BDD4F" w:rsidR="00391169" w:rsidRPr="00391169" w:rsidRDefault="00391169" w:rsidP="00391169">
      <w:pPr>
        <w:spacing w:after="120"/>
        <w:jc w:val="both"/>
        <w:rPr>
          <w:rFonts w:ascii="Times New Roman" w:hAnsi="Times New Roman" w:cs="Times New Roman"/>
          <w:kern w:val="2"/>
          <w14:ligatures w14:val="standardContextual"/>
        </w:rPr>
      </w:pPr>
      <w:r w:rsidRPr="00391169">
        <w:rPr>
          <w:rFonts w:ascii="Times New Roman" w:hAnsi="Times New Roman" w:cs="Times New Roman"/>
          <w:kern w:val="2"/>
          <w14:ligatures w14:val="standardContextual"/>
        </w:rPr>
        <w:t>Projekta mērķis ir veicināt veselīgu dzīvesveidu, piedāvājot pasākumus un fiziskās aktivitātes, kas neprasa ilgstošu iepriekšēju sagatavotību konkrētā sporta veidā (piemēram, vingrošana, joga, nūjošana u. tml.)</w:t>
      </w:r>
      <w:r w:rsidR="00D4630D">
        <w:rPr>
          <w:rFonts w:ascii="Times New Roman" w:hAnsi="Times New Roman" w:cs="Times New Roman"/>
          <w:kern w:val="2"/>
          <w14:ligatures w14:val="standardContextual"/>
        </w:rPr>
        <w:t>.</w:t>
      </w:r>
      <w:r w:rsidRPr="00391169">
        <w:rPr>
          <w:rFonts w:ascii="Times New Roman" w:hAnsi="Times New Roman" w:cs="Times New Roman"/>
          <w:kern w:val="2"/>
          <w14:ligatures w14:val="standardContextual"/>
        </w:rPr>
        <w:t xml:space="preserve"> Desmit mēnešu garumā divas reizes nedēļā 15–20 senioriem tiks nodrošināta iespēja piedalīties vingrošanas nodarbībās. Vienā no  nodarbībām tiks pieaicināts fizioterapeits, lai sniegtu profesionālus padomus un vadlīnijas. Tāpat tiks organizēti divi pārgājieni dabā Ādažu novadā. Nodarbības notiks Carnikavas Tautas namā “Ozolaine” pirmdienās un trešdienās laikā no plkst.9.00-10.30, 40 atklātas vingrošanas nodarbības senioriem.</w:t>
      </w:r>
    </w:p>
    <w:p w14:paraId="7200CD3D" w14:textId="77777777" w:rsidR="00391169" w:rsidRPr="00391169" w:rsidRDefault="00391169" w:rsidP="00391169">
      <w:pPr>
        <w:spacing w:after="120"/>
        <w:jc w:val="both"/>
        <w:rPr>
          <w:rFonts w:ascii="Times New Roman" w:eastAsia="Calibri" w:hAnsi="Times New Roman" w:cs="Times New Roman"/>
        </w:rPr>
      </w:pPr>
      <w:r w:rsidRPr="00391169">
        <w:rPr>
          <w:rFonts w:ascii="Times New Roman" w:hAnsi="Times New Roman" w:cs="Times New Roman"/>
          <w:kern w:val="2"/>
          <w14:ligatures w14:val="standardContextual"/>
        </w:rPr>
        <w:t xml:space="preserve">Projekta kopējais finansējums ir 2350,00 </w:t>
      </w:r>
      <w:proofErr w:type="spellStart"/>
      <w:r w:rsidRPr="00391169">
        <w:rPr>
          <w:rFonts w:ascii="Times New Roman" w:hAnsi="Times New Roman" w:cs="Times New Roman"/>
          <w:i/>
          <w:iCs/>
          <w:kern w:val="2"/>
          <w14:ligatures w14:val="standardContextual"/>
        </w:rPr>
        <w:t>euro</w:t>
      </w:r>
      <w:proofErr w:type="spellEnd"/>
      <w:r w:rsidRPr="00391169">
        <w:rPr>
          <w:rFonts w:ascii="Times New Roman" w:hAnsi="Times New Roman" w:cs="Times New Roman"/>
          <w:kern w:val="2"/>
          <w14:ligatures w14:val="standardContextual"/>
        </w:rPr>
        <w:t xml:space="preserve"> (t.sk. pašvaldības finansējums 2000,00 </w:t>
      </w:r>
      <w:proofErr w:type="spellStart"/>
      <w:r w:rsidRPr="00391169">
        <w:rPr>
          <w:rFonts w:ascii="Times New Roman" w:hAnsi="Times New Roman" w:cs="Times New Roman"/>
          <w:i/>
          <w:iCs/>
          <w:kern w:val="2"/>
          <w14:ligatures w14:val="standardContextual"/>
        </w:rPr>
        <w:t>euro</w:t>
      </w:r>
      <w:proofErr w:type="spellEnd"/>
      <w:r w:rsidRPr="00391169">
        <w:rPr>
          <w:rFonts w:ascii="Times New Roman" w:hAnsi="Times New Roman" w:cs="Times New Roman"/>
          <w:kern w:val="2"/>
          <w14:ligatures w14:val="standardContextual"/>
        </w:rPr>
        <w:t xml:space="preserve"> un Iesniedzēja finansējums 350 </w:t>
      </w:r>
      <w:proofErr w:type="spellStart"/>
      <w:r w:rsidRPr="00391169">
        <w:rPr>
          <w:rFonts w:ascii="Times New Roman" w:hAnsi="Times New Roman" w:cs="Times New Roman"/>
          <w:i/>
          <w:iCs/>
          <w:kern w:val="2"/>
          <w14:ligatures w14:val="standardContextual"/>
        </w:rPr>
        <w:t>euro</w:t>
      </w:r>
      <w:proofErr w:type="spellEnd"/>
      <w:r w:rsidRPr="00391169">
        <w:rPr>
          <w:rFonts w:ascii="Times New Roman" w:hAnsi="Times New Roman" w:cs="Times New Roman"/>
          <w:kern w:val="2"/>
          <w14:ligatures w14:val="standardContextual"/>
        </w:rPr>
        <w:t>). Projekta tāme ietver šādus izdevumus:</w:t>
      </w:r>
    </w:p>
    <w:tbl>
      <w:tblPr>
        <w:tblStyle w:val="TableNormal0"/>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485"/>
        <w:gridCol w:w="3351"/>
        <w:gridCol w:w="806"/>
        <w:gridCol w:w="1062"/>
        <w:gridCol w:w="1113"/>
        <w:gridCol w:w="1113"/>
        <w:gridCol w:w="1114"/>
      </w:tblGrid>
      <w:tr w:rsidR="00391169" w:rsidRPr="00391169" w14:paraId="1F914652" w14:textId="77777777" w:rsidTr="00624CF6">
        <w:trPr>
          <w:trHeight w:val="987"/>
          <w:jc w:val="center"/>
        </w:trPr>
        <w:tc>
          <w:tcPr>
            <w:tcW w:w="485" w:type="dxa"/>
            <w:shd w:val="clear" w:color="auto" w:fill="auto"/>
            <w:tcMar>
              <w:top w:w="80" w:type="dxa"/>
              <w:left w:w="80" w:type="dxa"/>
              <w:bottom w:w="80" w:type="dxa"/>
              <w:right w:w="80" w:type="dxa"/>
            </w:tcMar>
            <w:vAlign w:val="center"/>
          </w:tcPr>
          <w:p w14:paraId="23CE8337" w14:textId="77777777" w:rsidR="00391169" w:rsidRPr="00391169" w:rsidRDefault="00391169" w:rsidP="00391169">
            <w:pPr>
              <w:spacing w:before="40" w:after="40"/>
              <w:jc w:val="center"/>
              <w:rPr>
                <w:color w:val="000000"/>
                <w:u w:color="000000"/>
                <w14:textOutline w14:w="12700" w14:cap="flat" w14:cmpd="sng" w14:algn="ctr">
                  <w14:noFill/>
                  <w14:prstDash w14:val="solid"/>
                  <w14:miter w14:lim="400000"/>
                </w14:textOutline>
              </w:rPr>
            </w:pPr>
            <w:r w:rsidRPr="00391169">
              <w:rPr>
                <w:color w:val="000000"/>
                <w:u w:color="000000"/>
                <w14:textOutline w14:w="12700" w14:cap="flat" w14:cmpd="sng" w14:algn="ctr">
                  <w14:noFill/>
                  <w14:prstDash w14:val="solid"/>
                  <w14:miter w14:lim="400000"/>
                </w14:textOutline>
              </w:rPr>
              <w:t>Nr.</w:t>
            </w:r>
          </w:p>
        </w:tc>
        <w:tc>
          <w:tcPr>
            <w:tcW w:w="3351" w:type="dxa"/>
            <w:shd w:val="clear" w:color="auto" w:fill="auto"/>
            <w:tcMar>
              <w:top w:w="80" w:type="dxa"/>
              <w:left w:w="80" w:type="dxa"/>
              <w:bottom w:w="80" w:type="dxa"/>
              <w:right w:w="80" w:type="dxa"/>
            </w:tcMar>
            <w:vAlign w:val="center"/>
          </w:tcPr>
          <w:p w14:paraId="448C97BE" w14:textId="77777777" w:rsidR="00391169" w:rsidRPr="00391169" w:rsidRDefault="00391169" w:rsidP="00391169">
            <w:pPr>
              <w:spacing w:before="40" w:after="40" w:line="276" w:lineRule="auto"/>
              <w:jc w:val="center"/>
              <w:rPr>
                <w:color w:val="000000"/>
                <w:u w:color="000000"/>
                <w14:textOutline w14:w="12700" w14:cap="flat" w14:cmpd="sng" w14:algn="ctr">
                  <w14:noFill/>
                  <w14:prstDash w14:val="solid"/>
                  <w14:miter w14:lim="400000"/>
                </w14:textOutline>
              </w:rPr>
            </w:pPr>
            <w:r w:rsidRPr="00391169">
              <w:rPr>
                <w:color w:val="000000"/>
                <w:u w:color="000000"/>
                <w14:textOutline w14:w="12700" w14:cap="flat" w14:cmpd="sng" w14:algn="ctr">
                  <w14:noFill/>
                  <w14:prstDash w14:val="solid"/>
                  <w14:miter w14:lim="400000"/>
                </w14:textOutline>
              </w:rPr>
              <w:t>Izdevumi</w:t>
            </w:r>
          </w:p>
        </w:tc>
        <w:tc>
          <w:tcPr>
            <w:tcW w:w="806" w:type="dxa"/>
            <w:shd w:val="clear" w:color="auto" w:fill="auto"/>
            <w:tcMar>
              <w:top w:w="80" w:type="dxa"/>
              <w:left w:w="80" w:type="dxa"/>
              <w:bottom w:w="80" w:type="dxa"/>
              <w:right w:w="80" w:type="dxa"/>
            </w:tcMar>
            <w:vAlign w:val="center"/>
          </w:tcPr>
          <w:p w14:paraId="60A627CB" w14:textId="77777777" w:rsidR="00391169" w:rsidRPr="00391169" w:rsidRDefault="00391169" w:rsidP="00391169">
            <w:pPr>
              <w:spacing w:before="40" w:after="40" w:line="276" w:lineRule="auto"/>
              <w:jc w:val="center"/>
              <w:rPr>
                <w:color w:val="000000"/>
                <w:u w:color="000000"/>
                <w14:textOutline w14:w="12700" w14:cap="flat" w14:cmpd="sng" w14:algn="ctr">
                  <w14:noFill/>
                  <w14:prstDash w14:val="solid"/>
                  <w14:miter w14:lim="400000"/>
                </w14:textOutline>
              </w:rPr>
            </w:pPr>
            <w:r w:rsidRPr="00391169">
              <w:rPr>
                <w:color w:val="000000"/>
                <w:u w:color="000000"/>
                <w14:textOutline w14:w="12700" w14:cap="flat" w14:cmpd="sng" w14:algn="ctr">
                  <w14:noFill/>
                  <w14:prstDash w14:val="solid"/>
                  <w14:miter w14:lim="400000"/>
                </w14:textOutline>
              </w:rPr>
              <w:t>Vienību skaits</w:t>
            </w:r>
          </w:p>
        </w:tc>
        <w:tc>
          <w:tcPr>
            <w:tcW w:w="1062" w:type="dxa"/>
            <w:shd w:val="clear" w:color="auto" w:fill="auto"/>
            <w:tcMar>
              <w:top w:w="80" w:type="dxa"/>
              <w:left w:w="80" w:type="dxa"/>
              <w:bottom w:w="80" w:type="dxa"/>
              <w:right w:w="80" w:type="dxa"/>
            </w:tcMar>
            <w:vAlign w:val="center"/>
          </w:tcPr>
          <w:p w14:paraId="6151736E" w14:textId="77777777" w:rsidR="00391169" w:rsidRPr="00391169" w:rsidRDefault="00391169" w:rsidP="00391169">
            <w:pPr>
              <w:spacing w:before="40" w:after="40" w:line="276" w:lineRule="auto"/>
              <w:jc w:val="center"/>
              <w:rPr>
                <w:color w:val="000000"/>
                <w:u w:color="000000"/>
                <w14:textOutline w14:w="12700" w14:cap="flat" w14:cmpd="sng" w14:algn="ctr">
                  <w14:noFill/>
                  <w14:prstDash w14:val="solid"/>
                  <w14:miter w14:lim="400000"/>
                </w14:textOutline>
              </w:rPr>
            </w:pPr>
            <w:r w:rsidRPr="00391169">
              <w:rPr>
                <w:color w:val="000000"/>
                <w:u w:color="000000"/>
                <w14:textOutline w14:w="12700" w14:cap="flat" w14:cmpd="sng" w14:algn="ctr">
                  <w14:noFill/>
                  <w14:prstDash w14:val="solid"/>
                  <w14:miter w14:lim="400000"/>
                </w14:textOutline>
              </w:rPr>
              <w:t>Vienas vienības cena (</w:t>
            </w:r>
            <w:proofErr w:type="spellStart"/>
            <w:r w:rsidRPr="00391169">
              <w:rPr>
                <w:i/>
                <w:iCs/>
                <w:color w:val="000000"/>
                <w:u w:color="000000"/>
                <w14:textOutline w14:w="12700" w14:cap="flat" w14:cmpd="sng" w14:algn="ctr">
                  <w14:noFill/>
                  <w14:prstDash w14:val="solid"/>
                  <w14:miter w14:lim="400000"/>
                </w14:textOutline>
              </w:rPr>
              <w:t>euro</w:t>
            </w:r>
            <w:proofErr w:type="spellEnd"/>
            <w:r w:rsidRPr="00391169">
              <w:rPr>
                <w:color w:val="000000"/>
                <w:u w:color="000000"/>
                <w14:textOutline w14:w="12700" w14:cap="flat" w14:cmpd="sng" w14:algn="ctr">
                  <w14:noFill/>
                  <w14:prstDash w14:val="solid"/>
                  <w14:miter w14:lim="400000"/>
                </w14:textOutline>
              </w:rPr>
              <w:t>)</w:t>
            </w:r>
          </w:p>
        </w:tc>
        <w:tc>
          <w:tcPr>
            <w:tcW w:w="1113" w:type="dxa"/>
            <w:shd w:val="clear" w:color="auto" w:fill="auto"/>
            <w:tcMar>
              <w:top w:w="80" w:type="dxa"/>
              <w:left w:w="80" w:type="dxa"/>
              <w:bottom w:w="80" w:type="dxa"/>
              <w:right w:w="80" w:type="dxa"/>
            </w:tcMar>
            <w:vAlign w:val="center"/>
          </w:tcPr>
          <w:p w14:paraId="0CC63741" w14:textId="77777777" w:rsidR="00391169" w:rsidRPr="00391169" w:rsidRDefault="00391169" w:rsidP="00391169">
            <w:pPr>
              <w:spacing w:before="40" w:after="40" w:line="276" w:lineRule="auto"/>
              <w:jc w:val="center"/>
              <w:rPr>
                <w:color w:val="000000"/>
                <w:u w:color="000000"/>
                <w14:textOutline w14:w="12700" w14:cap="flat" w14:cmpd="sng" w14:algn="ctr">
                  <w14:noFill/>
                  <w14:prstDash w14:val="solid"/>
                  <w14:miter w14:lim="400000"/>
                </w14:textOutline>
              </w:rPr>
            </w:pPr>
            <w:r w:rsidRPr="00391169">
              <w:rPr>
                <w:color w:val="000000"/>
                <w:u w:color="000000"/>
                <w14:textOutline w14:w="12700" w14:cap="flat" w14:cmpd="sng" w14:algn="ctr">
                  <w14:noFill/>
                  <w14:prstDash w14:val="solid"/>
                  <w14:miter w14:lim="400000"/>
                </w14:textOutline>
              </w:rPr>
              <w:t>Izmaksas (</w:t>
            </w:r>
            <w:proofErr w:type="spellStart"/>
            <w:r w:rsidRPr="00391169">
              <w:rPr>
                <w:i/>
                <w:iCs/>
                <w:color w:val="000000"/>
                <w:u w:color="000000"/>
                <w14:textOutline w14:w="12700" w14:cap="flat" w14:cmpd="sng" w14:algn="ctr">
                  <w14:noFill/>
                  <w14:prstDash w14:val="solid"/>
                  <w14:miter w14:lim="400000"/>
                </w14:textOutline>
              </w:rPr>
              <w:t>euro</w:t>
            </w:r>
            <w:proofErr w:type="spellEnd"/>
            <w:r w:rsidRPr="00391169">
              <w:rPr>
                <w:color w:val="000000"/>
                <w:u w:color="000000"/>
                <w14:textOutline w14:w="12700" w14:cap="flat" w14:cmpd="sng" w14:algn="ctr">
                  <w14:noFill/>
                  <w14:prstDash w14:val="solid"/>
                  <w14:miter w14:lim="400000"/>
                </w14:textOutline>
              </w:rPr>
              <w:t>)</w:t>
            </w:r>
          </w:p>
        </w:tc>
        <w:tc>
          <w:tcPr>
            <w:tcW w:w="1113" w:type="dxa"/>
            <w:shd w:val="clear" w:color="auto" w:fill="auto"/>
            <w:tcMar>
              <w:top w:w="80" w:type="dxa"/>
              <w:left w:w="80" w:type="dxa"/>
              <w:bottom w:w="80" w:type="dxa"/>
              <w:right w:w="80" w:type="dxa"/>
            </w:tcMar>
            <w:vAlign w:val="center"/>
          </w:tcPr>
          <w:p w14:paraId="2B42687E" w14:textId="77777777" w:rsidR="00391169" w:rsidRPr="00391169" w:rsidRDefault="00391169" w:rsidP="00391169">
            <w:pPr>
              <w:spacing w:before="40" w:after="40" w:line="276" w:lineRule="auto"/>
              <w:jc w:val="center"/>
              <w:rPr>
                <w:color w:val="000000"/>
                <w:u w:color="000000"/>
                <w14:textOutline w14:w="12700" w14:cap="flat" w14:cmpd="sng" w14:algn="ctr">
                  <w14:noFill/>
                  <w14:prstDash w14:val="solid"/>
                  <w14:miter w14:lim="400000"/>
                </w14:textOutline>
              </w:rPr>
            </w:pPr>
            <w:r w:rsidRPr="00391169">
              <w:rPr>
                <w:color w:val="000000"/>
                <w:u w:color="000000"/>
                <w14:textOutline w14:w="12700" w14:cap="flat" w14:cmpd="sng" w14:algn="ctr">
                  <w14:noFill/>
                  <w14:prstDash w14:val="solid"/>
                  <w14:miter w14:lim="400000"/>
                </w14:textOutline>
              </w:rPr>
              <w:t xml:space="preserve">Pašu un cits </w:t>
            </w:r>
            <w:proofErr w:type="spellStart"/>
            <w:r w:rsidRPr="00391169">
              <w:rPr>
                <w:color w:val="000000"/>
                <w:u w:color="000000"/>
                <w14:textOutline w14:w="12700" w14:cap="flat" w14:cmpd="sng" w14:algn="ctr">
                  <w14:noFill/>
                  <w14:prstDash w14:val="solid"/>
                  <w14:miter w14:lim="400000"/>
                </w14:textOutline>
              </w:rPr>
              <w:t>finans</w:t>
            </w:r>
            <w:proofErr w:type="spellEnd"/>
            <w:r w:rsidRPr="00391169">
              <w:rPr>
                <w:color w:val="000000"/>
                <w:u w:color="000000"/>
                <w14:textOutline w14:w="12700" w14:cap="flat" w14:cmpd="sng" w14:algn="ctr">
                  <w14:noFill/>
                  <w14:prstDash w14:val="solid"/>
                  <w14:miter w14:lim="400000"/>
                </w14:textOutline>
              </w:rPr>
              <w:t>. (</w:t>
            </w:r>
            <w:proofErr w:type="spellStart"/>
            <w:r w:rsidRPr="00391169">
              <w:rPr>
                <w:i/>
                <w:iCs/>
                <w:color w:val="000000"/>
                <w:u w:color="000000"/>
                <w14:textOutline w14:w="12700" w14:cap="flat" w14:cmpd="sng" w14:algn="ctr">
                  <w14:noFill/>
                  <w14:prstDash w14:val="solid"/>
                  <w14:miter w14:lim="400000"/>
                </w14:textOutline>
              </w:rPr>
              <w:t>euro</w:t>
            </w:r>
            <w:proofErr w:type="spellEnd"/>
            <w:r w:rsidRPr="00391169">
              <w:rPr>
                <w:color w:val="000000"/>
                <w:u w:color="000000"/>
                <w14:textOutline w14:w="12700" w14:cap="flat" w14:cmpd="sng" w14:algn="ctr">
                  <w14:noFill/>
                  <w14:prstDash w14:val="solid"/>
                  <w14:miter w14:lim="400000"/>
                </w14:textOutline>
              </w:rPr>
              <w:t>)*</w:t>
            </w:r>
          </w:p>
        </w:tc>
        <w:tc>
          <w:tcPr>
            <w:tcW w:w="1114" w:type="dxa"/>
            <w:shd w:val="clear" w:color="auto" w:fill="auto"/>
            <w:tcMar>
              <w:top w:w="80" w:type="dxa"/>
              <w:left w:w="80" w:type="dxa"/>
              <w:bottom w:w="80" w:type="dxa"/>
              <w:right w:w="80" w:type="dxa"/>
            </w:tcMar>
            <w:vAlign w:val="center"/>
          </w:tcPr>
          <w:p w14:paraId="2DAF863D" w14:textId="77777777" w:rsidR="00391169" w:rsidRPr="00391169" w:rsidRDefault="00391169" w:rsidP="00391169">
            <w:pPr>
              <w:spacing w:before="40" w:after="40" w:line="276" w:lineRule="auto"/>
              <w:jc w:val="center"/>
              <w:rPr>
                <w:color w:val="000000"/>
                <w:u w:color="000000"/>
                <w14:textOutline w14:w="12700" w14:cap="flat" w14:cmpd="sng" w14:algn="ctr">
                  <w14:noFill/>
                  <w14:prstDash w14:val="solid"/>
                  <w14:miter w14:lim="400000"/>
                </w14:textOutline>
              </w:rPr>
            </w:pPr>
            <w:proofErr w:type="spellStart"/>
            <w:r w:rsidRPr="00391169">
              <w:rPr>
                <w:color w:val="000000"/>
                <w:u w:color="000000"/>
                <w14:textOutline w14:w="12700" w14:cap="flat" w14:cmpd="sng" w14:algn="ctr">
                  <w14:noFill/>
                  <w14:prstDash w14:val="solid"/>
                  <w14:miter w14:lim="400000"/>
                </w14:textOutline>
              </w:rPr>
              <w:t>Pašv</w:t>
            </w:r>
            <w:proofErr w:type="spellEnd"/>
            <w:r w:rsidRPr="00391169">
              <w:rPr>
                <w:color w:val="000000"/>
                <w:u w:color="000000"/>
                <w14:textOutline w14:w="12700" w14:cap="flat" w14:cmpd="sng" w14:algn="ctr">
                  <w14:noFill/>
                  <w14:prstDash w14:val="solid"/>
                  <w14:miter w14:lim="400000"/>
                </w14:textOutline>
              </w:rPr>
              <w:t>.</w:t>
            </w:r>
          </w:p>
          <w:p w14:paraId="41BD8B2E" w14:textId="77777777" w:rsidR="00391169" w:rsidRPr="00391169" w:rsidRDefault="00391169" w:rsidP="00391169">
            <w:pPr>
              <w:spacing w:before="40" w:after="40" w:line="276" w:lineRule="auto"/>
              <w:jc w:val="center"/>
              <w:rPr>
                <w:color w:val="000000"/>
                <w:u w:color="000000"/>
                <w14:textOutline w14:w="12700" w14:cap="flat" w14:cmpd="sng" w14:algn="ctr">
                  <w14:noFill/>
                  <w14:prstDash w14:val="solid"/>
                  <w14:miter w14:lim="400000"/>
                </w14:textOutline>
              </w:rPr>
            </w:pPr>
            <w:proofErr w:type="spellStart"/>
            <w:r w:rsidRPr="00391169">
              <w:rPr>
                <w:color w:val="000000"/>
                <w:u w:color="000000"/>
                <w14:textOutline w14:w="12700" w14:cap="flat" w14:cmpd="sng" w14:algn="ctr">
                  <w14:noFill/>
                  <w14:prstDash w14:val="solid"/>
                  <w14:miter w14:lim="400000"/>
                </w14:textOutline>
              </w:rPr>
              <w:t>finans</w:t>
            </w:r>
            <w:proofErr w:type="spellEnd"/>
            <w:r w:rsidRPr="00391169">
              <w:rPr>
                <w:color w:val="000000"/>
                <w:u w:color="000000"/>
                <w14:textOutline w14:w="12700" w14:cap="flat" w14:cmpd="sng" w14:algn="ctr">
                  <w14:noFill/>
                  <w14:prstDash w14:val="solid"/>
                  <w14:miter w14:lim="400000"/>
                </w14:textOutline>
              </w:rPr>
              <w:t>. (</w:t>
            </w:r>
            <w:proofErr w:type="spellStart"/>
            <w:r w:rsidRPr="00391169">
              <w:rPr>
                <w:i/>
                <w:iCs/>
                <w:color w:val="000000"/>
                <w:u w:color="000000"/>
                <w14:textOutline w14:w="12700" w14:cap="flat" w14:cmpd="sng" w14:algn="ctr">
                  <w14:noFill/>
                  <w14:prstDash w14:val="solid"/>
                  <w14:miter w14:lim="400000"/>
                </w14:textOutline>
              </w:rPr>
              <w:t>euro</w:t>
            </w:r>
            <w:proofErr w:type="spellEnd"/>
            <w:r w:rsidRPr="00391169">
              <w:rPr>
                <w:color w:val="000000"/>
                <w:u w:color="000000"/>
                <w14:textOutline w14:w="12700" w14:cap="flat" w14:cmpd="sng" w14:algn="ctr">
                  <w14:noFill/>
                  <w14:prstDash w14:val="solid"/>
                  <w14:miter w14:lim="400000"/>
                </w14:textOutline>
              </w:rPr>
              <w:t>)</w:t>
            </w:r>
          </w:p>
        </w:tc>
      </w:tr>
      <w:tr w:rsidR="00391169" w:rsidRPr="00391169" w14:paraId="766F2FAF" w14:textId="77777777" w:rsidTr="00624CF6">
        <w:trPr>
          <w:trHeight w:val="94"/>
          <w:jc w:val="center"/>
        </w:trPr>
        <w:tc>
          <w:tcPr>
            <w:tcW w:w="485" w:type="dxa"/>
            <w:shd w:val="clear" w:color="auto" w:fill="auto"/>
            <w:tcMar>
              <w:top w:w="80" w:type="dxa"/>
              <w:left w:w="80" w:type="dxa"/>
              <w:bottom w:w="80" w:type="dxa"/>
              <w:right w:w="80" w:type="dxa"/>
            </w:tcMar>
          </w:tcPr>
          <w:p w14:paraId="23436CC4" w14:textId="77777777" w:rsidR="00391169" w:rsidRPr="00391169" w:rsidRDefault="00391169" w:rsidP="00391169">
            <w:pPr>
              <w:spacing w:before="40" w:after="40"/>
              <w:jc w:val="center"/>
              <w:rPr>
                <w:color w:val="000000"/>
                <w:u w:color="000000"/>
                <w14:textOutline w14:w="12700" w14:cap="flat" w14:cmpd="sng" w14:algn="ctr">
                  <w14:noFill/>
                  <w14:prstDash w14:val="solid"/>
                  <w14:miter w14:lim="400000"/>
                </w14:textOutline>
              </w:rPr>
            </w:pPr>
            <w:r w:rsidRPr="00391169">
              <w:rPr>
                <w:color w:val="000000"/>
                <w:u w:color="000000"/>
                <w14:textOutline w14:w="12700" w14:cap="flat" w14:cmpd="sng" w14:algn="ctr">
                  <w14:noFill/>
                  <w14:prstDash w14:val="solid"/>
                  <w14:miter w14:lim="400000"/>
                </w14:textOutline>
              </w:rPr>
              <w:t xml:space="preserve">1. </w:t>
            </w:r>
          </w:p>
        </w:tc>
        <w:tc>
          <w:tcPr>
            <w:tcW w:w="3351" w:type="dxa"/>
            <w:shd w:val="clear" w:color="auto" w:fill="auto"/>
            <w:tcMar>
              <w:top w:w="80" w:type="dxa"/>
              <w:left w:w="80" w:type="dxa"/>
              <w:bottom w:w="80" w:type="dxa"/>
              <w:right w:w="80" w:type="dxa"/>
            </w:tcMar>
          </w:tcPr>
          <w:p w14:paraId="6CB05EC9" w14:textId="77777777" w:rsidR="00391169" w:rsidRPr="00391169" w:rsidRDefault="00391169" w:rsidP="00391169">
            <w:pPr>
              <w:spacing w:before="40" w:after="40"/>
              <w:rPr>
                <w:color w:val="000000"/>
                <w:u w:color="000000"/>
                <w14:textOutline w14:w="12700" w14:cap="flat" w14:cmpd="sng" w14:algn="ctr">
                  <w14:noFill/>
                  <w14:prstDash w14:val="solid"/>
                  <w14:miter w14:lim="400000"/>
                </w14:textOutline>
              </w:rPr>
            </w:pPr>
            <w:r w:rsidRPr="00391169">
              <w:rPr>
                <w:color w:val="000000"/>
                <w:u w:color="0070C0"/>
                <w14:textOutline w14:w="12700" w14:cap="flat" w14:cmpd="sng" w14:algn="ctr">
                  <w14:noFill/>
                  <w14:prstDash w14:val="solid"/>
                  <w14:miter w14:lim="400000"/>
                </w14:textOutline>
              </w:rPr>
              <w:t>Atlīdzība par vingrošanas nodarbību sagatavošana un vadīšanu</w:t>
            </w:r>
          </w:p>
        </w:tc>
        <w:tc>
          <w:tcPr>
            <w:tcW w:w="806" w:type="dxa"/>
            <w:shd w:val="clear" w:color="auto" w:fill="auto"/>
            <w:tcMar>
              <w:top w:w="80" w:type="dxa"/>
              <w:left w:w="80" w:type="dxa"/>
              <w:bottom w:w="80" w:type="dxa"/>
              <w:right w:w="80" w:type="dxa"/>
            </w:tcMar>
          </w:tcPr>
          <w:p w14:paraId="45313F14" w14:textId="77777777" w:rsidR="00391169" w:rsidRPr="00391169" w:rsidRDefault="00391169" w:rsidP="00391169">
            <w:pPr>
              <w:spacing w:before="40" w:after="40"/>
              <w:jc w:val="center"/>
              <w:rPr>
                <w:color w:val="000000"/>
                <w:u w:color="000000"/>
                <w14:textOutline w14:w="12700" w14:cap="flat" w14:cmpd="sng" w14:algn="ctr">
                  <w14:noFill/>
                  <w14:prstDash w14:val="solid"/>
                  <w14:miter w14:lim="400000"/>
                </w14:textOutline>
              </w:rPr>
            </w:pPr>
            <w:r w:rsidRPr="00391169">
              <w:t>40</w:t>
            </w:r>
          </w:p>
        </w:tc>
        <w:tc>
          <w:tcPr>
            <w:tcW w:w="1062" w:type="dxa"/>
            <w:shd w:val="clear" w:color="auto" w:fill="FFFFFF"/>
            <w:tcMar>
              <w:top w:w="80" w:type="dxa"/>
              <w:left w:w="80" w:type="dxa"/>
              <w:bottom w:w="80" w:type="dxa"/>
              <w:right w:w="80" w:type="dxa"/>
            </w:tcMar>
          </w:tcPr>
          <w:p w14:paraId="0D4DB810" w14:textId="77777777" w:rsidR="00391169" w:rsidRPr="00391169" w:rsidRDefault="00391169" w:rsidP="00391169">
            <w:pPr>
              <w:spacing w:before="40" w:after="40"/>
              <w:jc w:val="center"/>
              <w:rPr>
                <w:color w:val="000000"/>
                <w:u w:color="000000"/>
                <w14:textOutline w14:w="12700" w14:cap="flat" w14:cmpd="sng" w14:algn="ctr">
                  <w14:noFill/>
                  <w14:prstDash w14:val="solid"/>
                  <w14:miter w14:lim="400000"/>
                </w14:textOutline>
              </w:rPr>
            </w:pPr>
            <w:r w:rsidRPr="00391169">
              <w:t>45,00</w:t>
            </w:r>
          </w:p>
        </w:tc>
        <w:tc>
          <w:tcPr>
            <w:tcW w:w="1113" w:type="dxa"/>
            <w:shd w:val="clear" w:color="auto" w:fill="FFFFFF"/>
            <w:tcMar>
              <w:top w:w="80" w:type="dxa"/>
              <w:left w:w="80" w:type="dxa"/>
              <w:bottom w:w="80" w:type="dxa"/>
              <w:right w:w="80" w:type="dxa"/>
            </w:tcMar>
          </w:tcPr>
          <w:p w14:paraId="799AF076" w14:textId="77777777" w:rsidR="00391169" w:rsidRPr="00391169" w:rsidRDefault="00391169" w:rsidP="00391169">
            <w:pPr>
              <w:spacing w:before="40" w:after="40"/>
              <w:jc w:val="center"/>
              <w:rPr>
                <w:color w:val="000000"/>
                <w:u w:color="000000"/>
                <w14:textOutline w14:w="12700" w14:cap="flat" w14:cmpd="sng" w14:algn="ctr">
                  <w14:noFill/>
                  <w14:prstDash w14:val="solid"/>
                  <w14:miter w14:lim="400000"/>
                </w14:textOutline>
              </w:rPr>
            </w:pPr>
            <w:r w:rsidRPr="00391169">
              <w:t>1800,00</w:t>
            </w:r>
          </w:p>
        </w:tc>
        <w:tc>
          <w:tcPr>
            <w:tcW w:w="1113" w:type="dxa"/>
            <w:shd w:val="clear" w:color="auto" w:fill="FFFFFF"/>
            <w:tcMar>
              <w:top w:w="80" w:type="dxa"/>
              <w:left w:w="80" w:type="dxa"/>
              <w:bottom w:w="80" w:type="dxa"/>
              <w:right w:w="80" w:type="dxa"/>
            </w:tcMar>
            <w:vAlign w:val="center"/>
          </w:tcPr>
          <w:p w14:paraId="4807D6FA" w14:textId="77777777" w:rsidR="00391169" w:rsidRPr="00391169" w:rsidRDefault="00391169" w:rsidP="00391169">
            <w:pPr>
              <w:spacing w:before="40" w:after="40"/>
              <w:jc w:val="center"/>
            </w:pPr>
          </w:p>
        </w:tc>
        <w:tc>
          <w:tcPr>
            <w:tcW w:w="1114" w:type="dxa"/>
            <w:shd w:val="clear" w:color="auto" w:fill="FFFFFF"/>
            <w:tcMar>
              <w:top w:w="80" w:type="dxa"/>
              <w:left w:w="80" w:type="dxa"/>
              <w:bottom w:w="80" w:type="dxa"/>
              <w:right w:w="80" w:type="dxa"/>
            </w:tcMar>
          </w:tcPr>
          <w:p w14:paraId="6FCF1540" w14:textId="77777777" w:rsidR="00391169" w:rsidRPr="00391169" w:rsidRDefault="00391169" w:rsidP="00391169">
            <w:pPr>
              <w:spacing w:before="40" w:after="40"/>
              <w:jc w:val="center"/>
              <w:rPr>
                <w:color w:val="000000"/>
                <w:u w:color="000000"/>
                <w14:textOutline w14:w="12700" w14:cap="flat" w14:cmpd="sng" w14:algn="ctr">
                  <w14:noFill/>
                  <w14:prstDash w14:val="solid"/>
                  <w14:miter w14:lim="400000"/>
                </w14:textOutline>
              </w:rPr>
            </w:pPr>
            <w:r w:rsidRPr="00391169">
              <w:t>1800,00</w:t>
            </w:r>
          </w:p>
        </w:tc>
      </w:tr>
      <w:tr w:rsidR="00391169" w:rsidRPr="00391169" w14:paraId="69F6C7A3" w14:textId="77777777" w:rsidTr="00624CF6">
        <w:trPr>
          <w:trHeight w:val="336"/>
          <w:jc w:val="center"/>
        </w:trPr>
        <w:tc>
          <w:tcPr>
            <w:tcW w:w="485" w:type="dxa"/>
            <w:shd w:val="clear" w:color="auto" w:fill="FFFFFF"/>
            <w:tcMar>
              <w:top w:w="80" w:type="dxa"/>
              <w:left w:w="80" w:type="dxa"/>
              <w:bottom w:w="80" w:type="dxa"/>
              <w:right w:w="80" w:type="dxa"/>
            </w:tcMar>
          </w:tcPr>
          <w:p w14:paraId="22853B18" w14:textId="77777777" w:rsidR="00391169" w:rsidRPr="00391169" w:rsidRDefault="00391169" w:rsidP="00391169">
            <w:pPr>
              <w:spacing w:before="40" w:after="40"/>
              <w:jc w:val="center"/>
              <w:rPr>
                <w:color w:val="000000"/>
                <w:u w:color="000000"/>
                <w14:textOutline w14:w="12700" w14:cap="flat" w14:cmpd="sng" w14:algn="ctr">
                  <w14:noFill/>
                  <w14:prstDash w14:val="solid"/>
                  <w14:miter w14:lim="400000"/>
                </w14:textOutline>
              </w:rPr>
            </w:pPr>
            <w:r w:rsidRPr="00391169">
              <w:rPr>
                <w:color w:val="000000"/>
                <w:u w:color="000000"/>
                <w14:textOutline w14:w="12700" w14:cap="flat" w14:cmpd="sng" w14:algn="ctr">
                  <w14:noFill/>
                  <w14:prstDash w14:val="solid"/>
                  <w14:miter w14:lim="400000"/>
                </w14:textOutline>
              </w:rPr>
              <w:t>2.</w:t>
            </w:r>
          </w:p>
        </w:tc>
        <w:tc>
          <w:tcPr>
            <w:tcW w:w="3351" w:type="dxa"/>
            <w:shd w:val="clear" w:color="auto" w:fill="auto"/>
            <w:tcMar>
              <w:top w:w="80" w:type="dxa"/>
              <w:left w:w="80" w:type="dxa"/>
              <w:bottom w:w="80" w:type="dxa"/>
              <w:right w:w="80" w:type="dxa"/>
            </w:tcMar>
          </w:tcPr>
          <w:p w14:paraId="6C38DE8F" w14:textId="77777777" w:rsidR="00391169" w:rsidRPr="00391169" w:rsidRDefault="00391169" w:rsidP="00391169">
            <w:pPr>
              <w:spacing w:before="40" w:after="40"/>
              <w:rPr>
                <w:color w:val="000000"/>
                <w:u w:color="000000"/>
                <w14:textOutline w14:w="12700" w14:cap="flat" w14:cmpd="sng" w14:algn="ctr">
                  <w14:noFill/>
                  <w14:prstDash w14:val="solid"/>
                  <w14:miter w14:lim="400000"/>
                </w14:textOutline>
              </w:rPr>
            </w:pPr>
            <w:r w:rsidRPr="00391169">
              <w:rPr>
                <w:color w:val="000000"/>
                <w:u w:color="0070C0"/>
                <w14:textOutline w14:w="12700" w14:cap="flat" w14:cmpd="sng" w14:algn="ctr">
                  <w14:noFill/>
                  <w14:prstDash w14:val="solid"/>
                  <w14:miter w14:lim="400000"/>
                </w14:textOutline>
              </w:rPr>
              <w:t>Atlīdzība par nodarbības vadīšanu kopā ar fizioterapeitu</w:t>
            </w:r>
          </w:p>
        </w:tc>
        <w:tc>
          <w:tcPr>
            <w:tcW w:w="806" w:type="dxa"/>
            <w:shd w:val="clear" w:color="auto" w:fill="FFFFFF"/>
            <w:tcMar>
              <w:top w:w="80" w:type="dxa"/>
              <w:left w:w="80" w:type="dxa"/>
              <w:bottom w:w="80" w:type="dxa"/>
              <w:right w:w="80" w:type="dxa"/>
            </w:tcMar>
          </w:tcPr>
          <w:p w14:paraId="5CBF01CB" w14:textId="77777777" w:rsidR="00391169" w:rsidRPr="00391169" w:rsidRDefault="00391169" w:rsidP="00391169">
            <w:pPr>
              <w:spacing w:before="40" w:after="40"/>
              <w:jc w:val="center"/>
              <w:rPr>
                <w:color w:val="000000"/>
                <w:u w:color="000000"/>
                <w14:textOutline w14:w="12700" w14:cap="flat" w14:cmpd="sng" w14:algn="ctr">
                  <w14:noFill/>
                  <w14:prstDash w14:val="solid"/>
                  <w14:miter w14:lim="400000"/>
                </w14:textOutline>
              </w:rPr>
            </w:pPr>
            <w:r w:rsidRPr="00391169">
              <w:t>1</w:t>
            </w:r>
          </w:p>
        </w:tc>
        <w:tc>
          <w:tcPr>
            <w:tcW w:w="1062" w:type="dxa"/>
            <w:shd w:val="clear" w:color="auto" w:fill="FFFFFF"/>
            <w:tcMar>
              <w:top w:w="80" w:type="dxa"/>
              <w:left w:w="80" w:type="dxa"/>
              <w:bottom w:w="80" w:type="dxa"/>
              <w:right w:w="80" w:type="dxa"/>
            </w:tcMar>
          </w:tcPr>
          <w:p w14:paraId="26B4ADAD" w14:textId="77777777" w:rsidR="00391169" w:rsidRPr="00391169" w:rsidRDefault="00391169" w:rsidP="00391169">
            <w:pPr>
              <w:spacing w:before="40" w:after="40"/>
              <w:jc w:val="center"/>
              <w:rPr>
                <w:color w:val="000000"/>
                <w:u w:color="000000"/>
                <w14:textOutline w14:w="12700" w14:cap="flat" w14:cmpd="sng" w14:algn="ctr">
                  <w14:noFill/>
                  <w14:prstDash w14:val="solid"/>
                  <w14:miter w14:lim="400000"/>
                </w14:textOutline>
              </w:rPr>
            </w:pPr>
            <w:r w:rsidRPr="00391169">
              <w:t>100,00</w:t>
            </w:r>
          </w:p>
        </w:tc>
        <w:tc>
          <w:tcPr>
            <w:tcW w:w="1113" w:type="dxa"/>
            <w:shd w:val="clear" w:color="auto" w:fill="FFFFFF"/>
            <w:tcMar>
              <w:top w:w="80" w:type="dxa"/>
              <w:left w:w="80" w:type="dxa"/>
              <w:bottom w:w="80" w:type="dxa"/>
              <w:right w:w="80" w:type="dxa"/>
            </w:tcMar>
          </w:tcPr>
          <w:p w14:paraId="7C779305" w14:textId="77777777" w:rsidR="00391169" w:rsidRPr="00391169" w:rsidRDefault="00391169" w:rsidP="00391169">
            <w:pPr>
              <w:spacing w:before="40" w:after="40"/>
              <w:jc w:val="center"/>
              <w:rPr>
                <w:color w:val="000000"/>
                <w:u w:color="000000"/>
                <w14:textOutline w14:w="12700" w14:cap="flat" w14:cmpd="sng" w14:algn="ctr">
                  <w14:noFill/>
                  <w14:prstDash w14:val="solid"/>
                  <w14:miter w14:lim="400000"/>
                </w14:textOutline>
              </w:rPr>
            </w:pPr>
            <w:r w:rsidRPr="00391169">
              <w:t>100,00</w:t>
            </w:r>
          </w:p>
        </w:tc>
        <w:tc>
          <w:tcPr>
            <w:tcW w:w="1113" w:type="dxa"/>
            <w:shd w:val="clear" w:color="auto" w:fill="FFFFFF"/>
            <w:tcMar>
              <w:top w:w="80" w:type="dxa"/>
              <w:left w:w="80" w:type="dxa"/>
              <w:bottom w:w="80" w:type="dxa"/>
              <w:right w:w="80" w:type="dxa"/>
            </w:tcMar>
            <w:vAlign w:val="center"/>
          </w:tcPr>
          <w:p w14:paraId="12502A78" w14:textId="77777777" w:rsidR="00391169" w:rsidRPr="00391169" w:rsidRDefault="00391169" w:rsidP="00391169">
            <w:pPr>
              <w:spacing w:before="40" w:after="40"/>
              <w:jc w:val="center"/>
              <w:rPr>
                <w:rFonts w:eastAsia="Times New Roman"/>
                <w:color w:val="000000"/>
                <w:u w:color="000000"/>
                <w14:textOutline w14:w="0" w14:cap="flat" w14:cmpd="sng" w14:algn="ctr">
                  <w14:noFill/>
                  <w14:prstDash w14:val="solid"/>
                  <w14:bevel/>
                </w14:textOutline>
              </w:rPr>
            </w:pPr>
          </w:p>
        </w:tc>
        <w:tc>
          <w:tcPr>
            <w:tcW w:w="1114" w:type="dxa"/>
            <w:shd w:val="clear" w:color="auto" w:fill="FFFFFF"/>
            <w:tcMar>
              <w:top w:w="80" w:type="dxa"/>
              <w:left w:w="80" w:type="dxa"/>
              <w:bottom w:w="80" w:type="dxa"/>
              <w:right w:w="80" w:type="dxa"/>
            </w:tcMar>
          </w:tcPr>
          <w:p w14:paraId="2879F69E" w14:textId="77777777" w:rsidR="00391169" w:rsidRPr="00391169" w:rsidRDefault="00391169" w:rsidP="00391169">
            <w:pPr>
              <w:spacing w:before="40" w:after="40"/>
              <w:jc w:val="center"/>
              <w:rPr>
                <w:color w:val="000000"/>
                <w:u w:color="000000"/>
                <w14:textOutline w14:w="12700" w14:cap="flat" w14:cmpd="sng" w14:algn="ctr">
                  <w14:noFill/>
                  <w14:prstDash w14:val="solid"/>
                  <w14:miter w14:lim="400000"/>
                </w14:textOutline>
              </w:rPr>
            </w:pPr>
            <w:r w:rsidRPr="00391169">
              <w:t>100,00</w:t>
            </w:r>
          </w:p>
        </w:tc>
      </w:tr>
      <w:tr w:rsidR="00391169" w:rsidRPr="00391169" w14:paraId="49B01F11" w14:textId="77777777" w:rsidTr="00624CF6">
        <w:trPr>
          <w:trHeight w:val="425"/>
          <w:jc w:val="center"/>
        </w:trPr>
        <w:tc>
          <w:tcPr>
            <w:tcW w:w="485" w:type="dxa"/>
            <w:shd w:val="clear" w:color="auto" w:fill="FFFFFF"/>
            <w:tcMar>
              <w:top w:w="80" w:type="dxa"/>
              <w:left w:w="80" w:type="dxa"/>
              <w:bottom w:w="80" w:type="dxa"/>
              <w:right w:w="80" w:type="dxa"/>
            </w:tcMar>
          </w:tcPr>
          <w:p w14:paraId="3B55B9EB" w14:textId="77777777" w:rsidR="00391169" w:rsidRPr="00391169" w:rsidRDefault="00391169" w:rsidP="00391169">
            <w:pPr>
              <w:spacing w:before="40" w:after="40"/>
              <w:jc w:val="center"/>
              <w:rPr>
                <w:u w:color="000000"/>
              </w:rPr>
            </w:pPr>
            <w:r w:rsidRPr="00391169">
              <w:rPr>
                <w:color w:val="000000"/>
                <w:u w:color="000000"/>
                <w14:textOutline w14:w="12700" w14:cap="flat" w14:cmpd="sng" w14:algn="ctr">
                  <w14:noFill/>
                  <w14:prstDash w14:val="solid"/>
                  <w14:miter w14:lim="400000"/>
                </w14:textOutline>
              </w:rPr>
              <w:lastRenderedPageBreak/>
              <w:t>3.</w:t>
            </w:r>
          </w:p>
        </w:tc>
        <w:tc>
          <w:tcPr>
            <w:tcW w:w="3351" w:type="dxa"/>
            <w:shd w:val="clear" w:color="auto" w:fill="auto"/>
            <w:tcMar>
              <w:top w:w="80" w:type="dxa"/>
              <w:left w:w="80" w:type="dxa"/>
              <w:bottom w:w="80" w:type="dxa"/>
              <w:right w:w="80" w:type="dxa"/>
            </w:tcMar>
          </w:tcPr>
          <w:p w14:paraId="62CA2FF4" w14:textId="77777777" w:rsidR="00391169" w:rsidRPr="00391169" w:rsidRDefault="00391169" w:rsidP="00391169">
            <w:pPr>
              <w:spacing w:before="40" w:after="40"/>
              <w:jc w:val="both"/>
              <w:rPr>
                <w:color w:val="000000"/>
                <w:u w:color="0070C0"/>
                <w14:textOutline w14:w="12700" w14:cap="flat" w14:cmpd="sng" w14:algn="ctr">
                  <w14:noFill/>
                  <w14:prstDash w14:val="solid"/>
                  <w14:miter w14:lim="400000"/>
                </w14:textOutline>
              </w:rPr>
            </w:pPr>
            <w:r w:rsidRPr="00391169">
              <w:rPr>
                <w:color w:val="000000"/>
                <w:u w:color="0070C0"/>
                <w14:textOutline w14:w="12700" w14:cap="flat" w14:cmpd="sng" w14:algn="ctr">
                  <w14:noFill/>
                  <w14:prstDash w14:val="solid"/>
                  <w14:miter w14:lim="400000"/>
                </w14:textOutline>
              </w:rPr>
              <w:t>Atlīdzība par pārgājienu sagatavošanu un vadīšanu</w:t>
            </w:r>
          </w:p>
        </w:tc>
        <w:tc>
          <w:tcPr>
            <w:tcW w:w="806" w:type="dxa"/>
            <w:shd w:val="clear" w:color="auto" w:fill="FFFFFF"/>
            <w:tcMar>
              <w:top w:w="80" w:type="dxa"/>
              <w:left w:w="80" w:type="dxa"/>
              <w:bottom w:w="80" w:type="dxa"/>
              <w:right w:w="80" w:type="dxa"/>
            </w:tcMar>
          </w:tcPr>
          <w:p w14:paraId="019E9DB4" w14:textId="77777777" w:rsidR="00391169" w:rsidRPr="00391169" w:rsidRDefault="00391169" w:rsidP="00391169">
            <w:pPr>
              <w:spacing w:before="40" w:after="40"/>
              <w:jc w:val="center"/>
              <w:rPr>
                <w:rFonts w:eastAsia="Times New Roman"/>
                <w:color w:val="000000"/>
                <w:u w:color="000000"/>
                <w14:textOutline w14:w="12700" w14:cap="flat" w14:cmpd="sng" w14:algn="ctr">
                  <w14:noFill/>
                  <w14:prstDash w14:val="solid"/>
                  <w14:miter w14:lim="400000"/>
                </w14:textOutline>
              </w:rPr>
            </w:pPr>
            <w:r w:rsidRPr="00391169">
              <w:t>2</w:t>
            </w:r>
          </w:p>
        </w:tc>
        <w:tc>
          <w:tcPr>
            <w:tcW w:w="1062" w:type="dxa"/>
            <w:shd w:val="clear" w:color="auto" w:fill="FFFFFF"/>
            <w:tcMar>
              <w:top w:w="80" w:type="dxa"/>
              <w:left w:w="80" w:type="dxa"/>
              <w:bottom w:w="80" w:type="dxa"/>
              <w:right w:w="80" w:type="dxa"/>
            </w:tcMar>
          </w:tcPr>
          <w:p w14:paraId="3D14B1BF" w14:textId="77777777" w:rsidR="00391169" w:rsidRPr="00391169" w:rsidRDefault="00391169" w:rsidP="00391169">
            <w:pPr>
              <w:spacing w:before="40" w:after="40"/>
              <w:jc w:val="center"/>
              <w:rPr>
                <w:color w:val="000000"/>
                <w:u w:color="0070C0"/>
                <w14:textOutline w14:w="12700" w14:cap="flat" w14:cmpd="sng" w14:algn="ctr">
                  <w14:noFill/>
                  <w14:prstDash w14:val="solid"/>
                  <w14:miter w14:lim="400000"/>
                </w14:textOutline>
              </w:rPr>
            </w:pPr>
            <w:r w:rsidRPr="00391169">
              <w:t>50,00</w:t>
            </w:r>
          </w:p>
        </w:tc>
        <w:tc>
          <w:tcPr>
            <w:tcW w:w="1113" w:type="dxa"/>
            <w:shd w:val="clear" w:color="auto" w:fill="FFFFFF"/>
            <w:tcMar>
              <w:top w:w="80" w:type="dxa"/>
              <w:left w:w="80" w:type="dxa"/>
              <w:bottom w:w="80" w:type="dxa"/>
              <w:right w:w="80" w:type="dxa"/>
            </w:tcMar>
          </w:tcPr>
          <w:p w14:paraId="5DF3BE6F" w14:textId="77777777" w:rsidR="00391169" w:rsidRPr="00391169" w:rsidRDefault="00391169" w:rsidP="00391169">
            <w:pPr>
              <w:spacing w:before="40" w:after="40"/>
              <w:jc w:val="center"/>
              <w:rPr>
                <w:color w:val="000000"/>
                <w:u w:color="000000"/>
                <w14:textOutline w14:w="12700" w14:cap="flat" w14:cmpd="sng" w14:algn="ctr">
                  <w14:noFill/>
                  <w14:prstDash w14:val="solid"/>
                  <w14:miter w14:lim="400000"/>
                </w14:textOutline>
              </w:rPr>
            </w:pPr>
            <w:r w:rsidRPr="00391169">
              <w:t>100,00</w:t>
            </w:r>
          </w:p>
        </w:tc>
        <w:tc>
          <w:tcPr>
            <w:tcW w:w="1113" w:type="dxa"/>
            <w:shd w:val="clear" w:color="auto" w:fill="FFFFFF"/>
            <w:tcMar>
              <w:top w:w="80" w:type="dxa"/>
              <w:left w:w="80" w:type="dxa"/>
              <w:bottom w:w="80" w:type="dxa"/>
              <w:right w:w="80" w:type="dxa"/>
            </w:tcMar>
            <w:vAlign w:val="center"/>
          </w:tcPr>
          <w:p w14:paraId="6ADD89A7" w14:textId="77777777" w:rsidR="00391169" w:rsidRPr="00391169" w:rsidRDefault="00391169" w:rsidP="00391169">
            <w:pPr>
              <w:spacing w:before="40" w:after="40"/>
              <w:jc w:val="center"/>
              <w:rPr>
                <w:color w:val="000000"/>
                <w:u w:color="000000"/>
                <w14:textOutline w14:w="12700" w14:cap="flat" w14:cmpd="sng" w14:algn="ctr">
                  <w14:noFill/>
                  <w14:prstDash w14:val="solid"/>
                  <w14:miter w14:lim="400000"/>
                </w14:textOutline>
              </w:rPr>
            </w:pPr>
          </w:p>
        </w:tc>
        <w:tc>
          <w:tcPr>
            <w:tcW w:w="1114" w:type="dxa"/>
            <w:shd w:val="clear" w:color="auto" w:fill="FFFFFF"/>
            <w:tcMar>
              <w:top w:w="80" w:type="dxa"/>
              <w:left w:w="80" w:type="dxa"/>
              <w:bottom w:w="80" w:type="dxa"/>
              <w:right w:w="80" w:type="dxa"/>
            </w:tcMar>
          </w:tcPr>
          <w:p w14:paraId="4FF6C9FF" w14:textId="77777777" w:rsidR="00391169" w:rsidRPr="00391169" w:rsidRDefault="00391169" w:rsidP="00391169">
            <w:pPr>
              <w:spacing w:before="40" w:after="40"/>
              <w:jc w:val="center"/>
              <w:rPr>
                <w:rFonts w:eastAsia="Times New Roman"/>
                <w:color w:val="000000"/>
                <w:u w:color="000000"/>
                <w14:textOutline w14:w="0" w14:cap="flat" w14:cmpd="sng" w14:algn="ctr">
                  <w14:noFill/>
                  <w14:prstDash w14:val="solid"/>
                  <w14:bevel/>
                </w14:textOutline>
              </w:rPr>
            </w:pPr>
            <w:r w:rsidRPr="00391169">
              <w:t>100,00</w:t>
            </w:r>
          </w:p>
        </w:tc>
      </w:tr>
      <w:tr w:rsidR="00391169" w:rsidRPr="00391169" w14:paraId="43C41C46" w14:textId="77777777" w:rsidTr="00624CF6">
        <w:trPr>
          <w:trHeight w:val="305"/>
          <w:jc w:val="center"/>
        </w:trPr>
        <w:tc>
          <w:tcPr>
            <w:tcW w:w="485" w:type="dxa"/>
            <w:shd w:val="clear" w:color="auto" w:fill="FFFFFF"/>
            <w:tcMar>
              <w:top w:w="80" w:type="dxa"/>
              <w:left w:w="80" w:type="dxa"/>
              <w:bottom w:w="80" w:type="dxa"/>
              <w:right w:w="80" w:type="dxa"/>
            </w:tcMar>
          </w:tcPr>
          <w:p w14:paraId="04A4AA71" w14:textId="77777777" w:rsidR="00391169" w:rsidRPr="00391169" w:rsidRDefault="00391169" w:rsidP="00391169">
            <w:pPr>
              <w:spacing w:before="40" w:after="40"/>
              <w:jc w:val="center"/>
              <w:rPr>
                <w:u w:color="000000"/>
              </w:rPr>
            </w:pPr>
            <w:r w:rsidRPr="00391169">
              <w:rPr>
                <w:color w:val="000000"/>
                <w:u w:color="000000"/>
                <w14:textOutline w14:w="12700" w14:cap="flat" w14:cmpd="sng" w14:algn="ctr">
                  <w14:noFill/>
                  <w14:prstDash w14:val="solid"/>
                  <w14:miter w14:lim="400000"/>
                </w14:textOutline>
              </w:rPr>
              <w:t>4.</w:t>
            </w:r>
          </w:p>
        </w:tc>
        <w:tc>
          <w:tcPr>
            <w:tcW w:w="3351" w:type="dxa"/>
            <w:shd w:val="clear" w:color="auto" w:fill="auto"/>
            <w:tcMar>
              <w:top w:w="80" w:type="dxa"/>
              <w:left w:w="80" w:type="dxa"/>
              <w:bottom w:w="80" w:type="dxa"/>
              <w:right w:w="80" w:type="dxa"/>
            </w:tcMar>
          </w:tcPr>
          <w:p w14:paraId="3C2B6DAB" w14:textId="77777777" w:rsidR="00391169" w:rsidRPr="00391169" w:rsidRDefault="00391169" w:rsidP="00391169">
            <w:pPr>
              <w:spacing w:before="40" w:after="40"/>
              <w:jc w:val="both"/>
              <w:rPr>
                <w:color w:val="000000"/>
                <w:u w:color="0070C0"/>
                <w14:textOutline w14:w="12700" w14:cap="flat" w14:cmpd="sng" w14:algn="ctr">
                  <w14:noFill/>
                  <w14:prstDash w14:val="solid"/>
                  <w14:miter w14:lim="400000"/>
                </w14:textOutline>
              </w:rPr>
            </w:pPr>
            <w:r w:rsidRPr="00391169">
              <w:rPr>
                <w:color w:val="000000"/>
                <w:u w:color="0070C0"/>
                <w14:textOutline w14:w="12700" w14:cap="flat" w14:cmpd="sng" w14:algn="ctr">
                  <w14:noFill/>
                  <w14:prstDash w14:val="solid"/>
                  <w14:miter w14:lim="400000"/>
                </w14:textOutline>
              </w:rPr>
              <w:t>Atlīdzība par ekskursijas  sagatavošana, vadīšanu un transporta izdevumi</w:t>
            </w:r>
          </w:p>
        </w:tc>
        <w:tc>
          <w:tcPr>
            <w:tcW w:w="806" w:type="dxa"/>
            <w:shd w:val="clear" w:color="auto" w:fill="FFFFFF"/>
            <w:tcMar>
              <w:top w:w="80" w:type="dxa"/>
              <w:left w:w="80" w:type="dxa"/>
              <w:bottom w:w="80" w:type="dxa"/>
              <w:right w:w="80" w:type="dxa"/>
            </w:tcMar>
          </w:tcPr>
          <w:p w14:paraId="691B10EF" w14:textId="77777777" w:rsidR="00391169" w:rsidRPr="00391169" w:rsidRDefault="00391169" w:rsidP="00391169">
            <w:pPr>
              <w:spacing w:before="40" w:after="40"/>
              <w:jc w:val="center"/>
              <w:rPr>
                <w:color w:val="000000"/>
                <w:u w:color="0070C0"/>
                <w14:textOutline w14:w="12700" w14:cap="flat" w14:cmpd="sng" w14:algn="ctr">
                  <w14:noFill/>
                  <w14:prstDash w14:val="solid"/>
                  <w14:miter w14:lim="400000"/>
                </w14:textOutline>
              </w:rPr>
            </w:pPr>
            <w:r w:rsidRPr="00391169">
              <w:t>1</w:t>
            </w:r>
          </w:p>
        </w:tc>
        <w:tc>
          <w:tcPr>
            <w:tcW w:w="1062" w:type="dxa"/>
            <w:shd w:val="clear" w:color="auto" w:fill="FFFFFF"/>
            <w:tcMar>
              <w:top w:w="80" w:type="dxa"/>
              <w:left w:w="80" w:type="dxa"/>
              <w:bottom w:w="80" w:type="dxa"/>
              <w:right w:w="80" w:type="dxa"/>
            </w:tcMar>
          </w:tcPr>
          <w:p w14:paraId="4E659C88" w14:textId="77777777" w:rsidR="00391169" w:rsidRPr="00391169" w:rsidRDefault="00391169" w:rsidP="00391169">
            <w:pPr>
              <w:spacing w:before="40" w:after="40"/>
              <w:jc w:val="center"/>
              <w:rPr>
                <w:color w:val="000000"/>
                <w:u w:color="0070C0"/>
                <w14:textOutline w14:w="12700" w14:cap="flat" w14:cmpd="sng" w14:algn="ctr">
                  <w14:noFill/>
                  <w14:prstDash w14:val="solid"/>
                  <w14:miter w14:lim="400000"/>
                </w14:textOutline>
              </w:rPr>
            </w:pPr>
            <w:r w:rsidRPr="00391169">
              <w:t>350,00</w:t>
            </w:r>
          </w:p>
        </w:tc>
        <w:tc>
          <w:tcPr>
            <w:tcW w:w="1113" w:type="dxa"/>
            <w:shd w:val="clear" w:color="auto" w:fill="FFFFFF"/>
            <w:tcMar>
              <w:top w:w="80" w:type="dxa"/>
              <w:left w:w="80" w:type="dxa"/>
              <w:bottom w:w="80" w:type="dxa"/>
              <w:right w:w="80" w:type="dxa"/>
            </w:tcMar>
          </w:tcPr>
          <w:p w14:paraId="2B32E2FA" w14:textId="77777777" w:rsidR="00391169" w:rsidRPr="00391169" w:rsidRDefault="00391169" w:rsidP="00391169">
            <w:pPr>
              <w:spacing w:before="40" w:after="40"/>
              <w:jc w:val="center"/>
              <w:rPr>
                <w:color w:val="000000"/>
                <w:u w:color="000000"/>
                <w14:textOutline w14:w="12700" w14:cap="flat" w14:cmpd="sng" w14:algn="ctr">
                  <w14:noFill/>
                  <w14:prstDash w14:val="solid"/>
                  <w14:miter w14:lim="400000"/>
                </w14:textOutline>
              </w:rPr>
            </w:pPr>
            <w:r w:rsidRPr="00391169">
              <w:t>350,00</w:t>
            </w:r>
          </w:p>
        </w:tc>
        <w:tc>
          <w:tcPr>
            <w:tcW w:w="1113" w:type="dxa"/>
            <w:shd w:val="clear" w:color="auto" w:fill="FFFFFF"/>
            <w:tcMar>
              <w:top w:w="80" w:type="dxa"/>
              <w:left w:w="80" w:type="dxa"/>
              <w:bottom w:w="80" w:type="dxa"/>
              <w:right w:w="80" w:type="dxa"/>
            </w:tcMar>
            <w:vAlign w:val="center"/>
          </w:tcPr>
          <w:p w14:paraId="5A3A54EE" w14:textId="77777777" w:rsidR="00391169" w:rsidRPr="00391169" w:rsidRDefault="00391169" w:rsidP="00391169">
            <w:pPr>
              <w:spacing w:before="40" w:after="40"/>
              <w:jc w:val="center"/>
              <w:rPr>
                <w:color w:val="000000"/>
                <w:u w:color="000000"/>
                <w14:textOutline w14:w="12700" w14:cap="flat" w14:cmpd="sng" w14:algn="ctr">
                  <w14:noFill/>
                  <w14:prstDash w14:val="solid"/>
                  <w14:miter w14:lim="400000"/>
                </w14:textOutline>
              </w:rPr>
            </w:pPr>
            <w:r w:rsidRPr="00391169">
              <w:rPr>
                <w:rFonts w:eastAsia="Times New Roman"/>
                <w:color w:val="000000"/>
                <w:u w:color="000000"/>
                <w14:textOutline w14:w="12700" w14:cap="flat" w14:cmpd="sng" w14:algn="ctr">
                  <w14:noFill/>
                  <w14:prstDash w14:val="solid"/>
                  <w14:miter w14:lim="400000"/>
                </w14:textOutline>
              </w:rPr>
              <w:t>350,00</w:t>
            </w:r>
          </w:p>
        </w:tc>
        <w:tc>
          <w:tcPr>
            <w:tcW w:w="1114" w:type="dxa"/>
            <w:shd w:val="clear" w:color="auto" w:fill="FFFFFF"/>
            <w:tcMar>
              <w:top w:w="80" w:type="dxa"/>
              <w:left w:w="80" w:type="dxa"/>
              <w:bottom w:w="80" w:type="dxa"/>
              <w:right w:w="80" w:type="dxa"/>
            </w:tcMar>
            <w:vAlign w:val="center"/>
          </w:tcPr>
          <w:p w14:paraId="0AD90C93" w14:textId="77777777" w:rsidR="00391169" w:rsidRPr="00391169" w:rsidRDefault="00391169" w:rsidP="00391169">
            <w:pPr>
              <w:spacing w:before="40" w:after="40"/>
              <w:jc w:val="center"/>
              <w:rPr>
                <w:rFonts w:eastAsia="Times New Roman"/>
                <w:color w:val="000000"/>
                <w:u w:color="000000"/>
                <w14:textOutline w14:w="0" w14:cap="flat" w14:cmpd="sng" w14:algn="ctr">
                  <w14:noFill/>
                  <w14:prstDash w14:val="solid"/>
                  <w14:bevel/>
                </w14:textOutline>
              </w:rPr>
            </w:pPr>
          </w:p>
        </w:tc>
      </w:tr>
      <w:tr w:rsidR="00391169" w:rsidRPr="00391169" w14:paraId="25633092" w14:textId="77777777" w:rsidTr="00624CF6">
        <w:trPr>
          <w:trHeight w:val="251"/>
          <w:jc w:val="center"/>
        </w:trPr>
        <w:tc>
          <w:tcPr>
            <w:tcW w:w="5704" w:type="dxa"/>
            <w:gridSpan w:val="4"/>
            <w:shd w:val="clear" w:color="auto" w:fill="auto"/>
            <w:tcMar>
              <w:top w:w="80" w:type="dxa"/>
              <w:left w:w="80" w:type="dxa"/>
              <w:bottom w:w="80" w:type="dxa"/>
              <w:right w:w="80" w:type="dxa"/>
            </w:tcMar>
            <w:vAlign w:val="bottom"/>
          </w:tcPr>
          <w:p w14:paraId="557D7E19" w14:textId="77777777" w:rsidR="00391169" w:rsidRPr="00391169" w:rsidRDefault="00391169" w:rsidP="00391169">
            <w:pPr>
              <w:spacing w:before="40" w:after="40"/>
              <w:jc w:val="right"/>
              <w:rPr>
                <w:rFonts w:eastAsia="Times New Roman"/>
                <w:u w:color="000000"/>
              </w:rPr>
            </w:pPr>
            <w:r w:rsidRPr="00391169">
              <w:rPr>
                <w:b/>
                <w:bCs/>
                <w:u w:color="0070C0"/>
                <w14:textOutline w14:w="12700" w14:cap="flat" w14:cmpd="sng" w14:algn="ctr">
                  <w14:noFill/>
                  <w14:prstDash w14:val="solid"/>
                  <w14:miter w14:lim="400000"/>
                </w14:textOutline>
              </w:rPr>
              <w:t>KOPĀ (t.sk., nodokļi):</w:t>
            </w:r>
          </w:p>
        </w:tc>
        <w:tc>
          <w:tcPr>
            <w:tcW w:w="1113" w:type="dxa"/>
            <w:shd w:val="clear" w:color="auto" w:fill="FFFFFF"/>
            <w:tcMar>
              <w:top w:w="80" w:type="dxa"/>
              <w:left w:w="80" w:type="dxa"/>
              <w:bottom w:w="80" w:type="dxa"/>
              <w:right w:w="80" w:type="dxa"/>
            </w:tcMar>
          </w:tcPr>
          <w:p w14:paraId="4A5B68A9" w14:textId="77777777" w:rsidR="00391169" w:rsidRPr="00391169" w:rsidRDefault="00391169" w:rsidP="00391169">
            <w:pPr>
              <w:spacing w:before="40" w:after="40"/>
              <w:jc w:val="center"/>
              <w:rPr>
                <w:rFonts w:eastAsia="Times New Roman"/>
                <w:b/>
                <w:bCs/>
                <w:u w:color="000000"/>
                <w14:textOutline w14:w="12700" w14:cap="flat" w14:cmpd="sng" w14:algn="ctr">
                  <w14:noFill/>
                  <w14:prstDash w14:val="solid"/>
                  <w14:miter w14:lim="400000"/>
                </w14:textOutline>
              </w:rPr>
            </w:pPr>
            <w:r w:rsidRPr="00391169">
              <w:t>2350,00</w:t>
            </w:r>
          </w:p>
        </w:tc>
        <w:tc>
          <w:tcPr>
            <w:tcW w:w="1113" w:type="dxa"/>
            <w:shd w:val="clear" w:color="auto" w:fill="FFFFFF"/>
            <w:tcMar>
              <w:top w:w="80" w:type="dxa"/>
              <w:left w:w="80" w:type="dxa"/>
              <w:bottom w:w="80" w:type="dxa"/>
              <w:right w:w="80" w:type="dxa"/>
            </w:tcMar>
          </w:tcPr>
          <w:p w14:paraId="2FCB0498" w14:textId="77777777" w:rsidR="00391169" w:rsidRPr="00391169" w:rsidRDefault="00391169" w:rsidP="00391169">
            <w:pPr>
              <w:spacing w:before="40" w:after="40"/>
              <w:jc w:val="center"/>
              <w:rPr>
                <w:b/>
                <w:bCs/>
                <w:u w:color="000000"/>
                <w14:textOutline w14:w="12700" w14:cap="flat" w14:cmpd="sng" w14:algn="ctr">
                  <w14:noFill/>
                  <w14:prstDash w14:val="solid"/>
                  <w14:miter w14:lim="400000"/>
                </w14:textOutline>
              </w:rPr>
            </w:pPr>
            <w:r w:rsidRPr="00391169">
              <w:t>350,00</w:t>
            </w:r>
          </w:p>
        </w:tc>
        <w:tc>
          <w:tcPr>
            <w:tcW w:w="1114" w:type="dxa"/>
            <w:shd w:val="clear" w:color="auto" w:fill="auto"/>
            <w:tcMar>
              <w:top w:w="80" w:type="dxa"/>
              <w:left w:w="80" w:type="dxa"/>
              <w:bottom w:w="80" w:type="dxa"/>
              <w:right w:w="80" w:type="dxa"/>
            </w:tcMar>
          </w:tcPr>
          <w:p w14:paraId="1A7C15F6" w14:textId="77777777" w:rsidR="00391169" w:rsidRPr="00391169" w:rsidRDefault="00391169" w:rsidP="00391169">
            <w:pPr>
              <w:spacing w:before="40" w:after="40"/>
              <w:jc w:val="center"/>
              <w:rPr>
                <w:rFonts w:eastAsia="Times New Roman"/>
                <w:b/>
                <w:bCs/>
                <w:u w:color="000000"/>
              </w:rPr>
            </w:pPr>
            <w:r w:rsidRPr="00391169">
              <w:t>2000,00</w:t>
            </w:r>
          </w:p>
        </w:tc>
      </w:tr>
    </w:tbl>
    <w:p w14:paraId="694B1F56" w14:textId="48FA066D" w:rsidR="00391169" w:rsidRPr="00391169" w:rsidRDefault="00391169" w:rsidP="00391169">
      <w:pPr>
        <w:spacing w:before="120" w:after="120"/>
        <w:jc w:val="both"/>
        <w:rPr>
          <w:rFonts w:ascii="Times New Roman" w:eastAsia="Calibri" w:hAnsi="Times New Roman" w:cs="Times New Roman"/>
        </w:rPr>
      </w:pPr>
      <w:r w:rsidRPr="00391169">
        <w:rPr>
          <w:rFonts w:ascii="Times New Roman" w:hAnsi="Times New Roman" w:cs="Times New Roman"/>
        </w:rPr>
        <w:t>Centrālās pārvaldes</w:t>
      </w:r>
      <w:r w:rsidRPr="00391169">
        <w:rPr>
          <w:rFonts w:ascii="Times New Roman" w:eastAsia="Calibri" w:hAnsi="Times New Roman" w:cs="Times New Roman"/>
        </w:rPr>
        <w:t xml:space="preserve"> Attīstības un projektu nodaļa veica Projekta atbilstības izvērtēšanu domes noteiktajā kārtībā un secināja, ka Projekts ir ieguvis 25 punktus (no 26), kā arī, ka tā norises un izdevumi atbilst Projekta mērķim.</w:t>
      </w:r>
    </w:p>
    <w:p w14:paraId="01FE1F55" w14:textId="0A12C50C" w:rsidR="00391169" w:rsidRPr="00391169" w:rsidRDefault="00391169" w:rsidP="00391169">
      <w:pPr>
        <w:spacing w:after="120"/>
        <w:jc w:val="both"/>
        <w:rPr>
          <w:rFonts w:ascii="Times New Roman" w:eastAsia="Calibri" w:hAnsi="Times New Roman" w:cs="Times New Roman"/>
        </w:rPr>
      </w:pPr>
      <w:r w:rsidRPr="00391169">
        <w:rPr>
          <w:rFonts w:ascii="Times New Roman" w:eastAsia="Calibri" w:hAnsi="Times New Roman" w:cs="Times New Roman"/>
        </w:rPr>
        <w:t>Projekts atbilst Ādažu novada Attīstības programma</w:t>
      </w:r>
      <w:r w:rsidR="00D4630D">
        <w:rPr>
          <w:rFonts w:ascii="Times New Roman" w:eastAsia="Calibri" w:hAnsi="Times New Roman" w:cs="Times New Roman"/>
        </w:rPr>
        <w:t>s</w:t>
      </w:r>
      <w:r w:rsidRPr="00391169">
        <w:rPr>
          <w:rFonts w:ascii="Times New Roman" w:eastAsia="Calibri" w:hAnsi="Times New Roman" w:cs="Times New Roman"/>
        </w:rPr>
        <w:t xml:space="preserve"> (2021.-2027.) vidējā termiņa prioritātes “VTP12 Iedzīvotāju dzīves stabilitāte un drošība” uzdevumam “U12.1.2. Veicināt NVO un citu iestāžu darbību veselīga dzīvesveida un ģimenes vērtību popularizēšanā un pašvaldības politikas veidošanā bērnu un ģimenes jomā”.</w:t>
      </w:r>
    </w:p>
    <w:p w14:paraId="0D04A160" w14:textId="3AD56F6C" w:rsidR="00391169" w:rsidRPr="00391169" w:rsidRDefault="00391169" w:rsidP="00391169">
      <w:pPr>
        <w:spacing w:after="120"/>
        <w:jc w:val="both"/>
        <w:rPr>
          <w:rFonts w:ascii="Times New Roman" w:eastAsia="Times New Roman" w:hAnsi="Times New Roman" w:cs="Times New Roman"/>
        </w:rPr>
      </w:pPr>
      <w:r w:rsidRPr="00391169">
        <w:rPr>
          <w:rFonts w:ascii="Times New Roman" w:eastAsia="Times New Roman" w:hAnsi="Times New Roman" w:cs="Times New Roman"/>
        </w:rPr>
        <w:t>Iesniedzējs</w:t>
      </w:r>
      <w:r w:rsidRPr="00391169">
        <w:rPr>
          <w:rFonts w:ascii="Times New Roman" w:eastAsia="Calibri" w:hAnsi="Times New Roman" w:cs="Times New Roman"/>
        </w:rPr>
        <w:t xml:space="preserve"> savā 2025. gada 29. janvāra iesniegumā (reģistrēts ar ĀNP/1-11-1/25/626 </w:t>
      </w:r>
      <w:r w:rsidRPr="00391169">
        <w:rPr>
          <w:rFonts w:ascii="Times New Roman" w:eastAsia="Times New Roman" w:hAnsi="Times New Roman" w:cs="Times New Roman"/>
        </w:rPr>
        <w:t xml:space="preserve">lūdz Projekta īstenošanai piešķirt bez maksas telpas </w:t>
      </w:r>
      <w:r w:rsidR="00404940">
        <w:rPr>
          <w:rFonts w:ascii="Times New Roman" w:eastAsia="Times New Roman" w:hAnsi="Times New Roman" w:cs="Times New Roman"/>
        </w:rPr>
        <w:t>(Lielo zāli)</w:t>
      </w:r>
      <w:r w:rsidRPr="00391169">
        <w:rPr>
          <w:rFonts w:ascii="Times New Roman" w:eastAsia="Times New Roman" w:hAnsi="Times New Roman" w:cs="Times New Roman"/>
        </w:rPr>
        <w:t>Tautas namā “Ozolaine” (turpmāk – Telpas).</w:t>
      </w:r>
    </w:p>
    <w:p w14:paraId="05AF9AC6" w14:textId="77777777" w:rsidR="00391169" w:rsidRPr="00391169" w:rsidRDefault="00391169" w:rsidP="00391169">
      <w:pPr>
        <w:spacing w:before="120" w:after="120"/>
        <w:jc w:val="both"/>
        <w:rPr>
          <w:rFonts w:ascii="Times New Roman" w:eastAsia="Times New Roman" w:hAnsi="Times New Roman" w:cs="Times New Roman"/>
        </w:rPr>
      </w:pPr>
      <w:r w:rsidRPr="00391169">
        <w:rPr>
          <w:rFonts w:ascii="Times New Roman" w:eastAsia="Times New Roman" w:hAnsi="Times New Roman" w:cs="Times New Roman"/>
        </w:rPr>
        <w:t xml:space="preserve">Domes 23.02.2022. lēmuma Nr. 54 “Par nomas maksas noteikšanu Ādažu novada kultūras centra telpu nomu un pakalpojumu maksām” 8. punktā noteikts, ka telpu bezatlīdzības lietošana iespējama tikai Publiskas personas finanšu līdzekļu un mantas izšķērdēšanas novēršanas likumā paredzētajos gadījumos, bet 3.1. apakšpunktā noteikta Telpu nomas maksa 16,00 EUR stundā bez PVN. </w:t>
      </w:r>
    </w:p>
    <w:p w14:paraId="3CD15F8F" w14:textId="77777777" w:rsidR="00391169" w:rsidRPr="00391169" w:rsidRDefault="00391169" w:rsidP="00391169">
      <w:pPr>
        <w:spacing w:after="120"/>
        <w:jc w:val="both"/>
        <w:rPr>
          <w:rFonts w:ascii="Times New Roman" w:eastAsia="Times New Roman" w:hAnsi="Times New Roman" w:cs="Times New Roman"/>
        </w:rPr>
      </w:pPr>
      <w:r w:rsidRPr="00391169">
        <w:rPr>
          <w:rFonts w:ascii="Times New Roman" w:eastAsia="Times New Roman" w:hAnsi="Times New Roman" w:cs="Times New Roman"/>
        </w:rPr>
        <w:t>Pašvaldības telpu bezatlīdzības lietošana iespējama tikai Publiskas personas finanšu līdzekļu un mantas izšķērdēšanas novēršanas likumā paredzētajos gadījumos, tajā skaitā, gadījumā, kad atvasināta publiska persona savu mantu nodod lietošanā sabiedriskā labuma organizācijai vai sociālajam uzņēmumam (5. panta otrās daļas 4.</w:t>
      </w:r>
      <w:r w:rsidRPr="00391169">
        <w:rPr>
          <w:rFonts w:ascii="Times New Roman" w:eastAsia="Times New Roman" w:hAnsi="Times New Roman" w:cs="Times New Roman"/>
          <w:vertAlign w:val="superscript"/>
        </w:rPr>
        <w:t>1</w:t>
      </w:r>
      <w:r w:rsidRPr="00391169">
        <w:rPr>
          <w:rFonts w:ascii="Times New Roman" w:eastAsia="Times New Roman" w:hAnsi="Times New Roman" w:cs="Times New Roman"/>
        </w:rPr>
        <w:t xml:space="preserve"> punkts), vai ja publiska persona savu mantu nodod privātpersonai vai kapitālsabiedrībai tai deleģēto valsts pārvaldes uzdevumu pildīšanai, arī publiskas personas pakalpojumu sniegšanai (5. panta otrās daļas 5. punkts). Minētā likuma 2. panta pirmā daļa nosaka publiskai personai pienākumu rīkoties ar saviem finanšu līdzekļiem un mantu likumīgi, tas ir, jebkurai rīcībai ar tiem jāatbilst ārējos normatīvajos aktos paredzētajiem mērķiem, kā arī normatīvajos aktos noteiktajai kārtībai. </w:t>
      </w:r>
    </w:p>
    <w:p w14:paraId="474BC007" w14:textId="77777777" w:rsidR="00391169" w:rsidRPr="00391169" w:rsidRDefault="00391169" w:rsidP="00391169">
      <w:pPr>
        <w:spacing w:after="120"/>
        <w:jc w:val="both"/>
        <w:rPr>
          <w:rFonts w:ascii="Times New Roman" w:eastAsia="Times New Roman" w:hAnsi="Times New Roman" w:cs="Times New Roman"/>
        </w:rPr>
      </w:pPr>
      <w:r w:rsidRPr="00391169">
        <w:rPr>
          <w:rFonts w:ascii="Times New Roman" w:eastAsia="Times New Roman" w:hAnsi="Times New Roman" w:cs="Times New Roman"/>
        </w:rPr>
        <w:t xml:space="preserve">Sabiedriskā labuma organizāciju likuma </w:t>
      </w:r>
      <w:r w:rsidRPr="00391169">
        <w:rPr>
          <w:rFonts w:ascii="Times New Roman" w:eastAsia="Times New Roman" w:hAnsi="Times New Roman" w:cs="Times New Roman"/>
          <w:shd w:val="clear" w:color="auto" w:fill="FFFFFF"/>
        </w:rPr>
        <w:t xml:space="preserve">3. pants noteic, ka sabiedriskā labuma organizācijas ir biedrības, kuru statūtos norādītais mērķis ir sabiedriskā labuma darbība, ja šīm biedrībām piešķirts sabiedriskā labuma organizācijas statuss un ja tās izlieto savus ienākumus darbībām, kurām nav komerciāla rakstura (izņemot šā likuma </w:t>
      </w:r>
      <w:hyperlink r:id="rId8" w:anchor="p11" w:history="1">
        <w:r w:rsidRPr="00391169">
          <w:rPr>
            <w:rFonts w:ascii="Times New Roman" w:eastAsia="Times New Roman" w:hAnsi="Times New Roman" w:cs="Times New Roman"/>
            <w:shd w:val="clear" w:color="auto" w:fill="FFFFFF"/>
          </w:rPr>
          <w:t>11.</w:t>
        </w:r>
      </w:hyperlink>
      <w:r w:rsidRPr="00391169">
        <w:rPr>
          <w:rFonts w:ascii="Times New Roman" w:eastAsia="Times New Roman" w:hAnsi="Times New Roman" w:cs="Times New Roman"/>
          <w:shd w:val="clear" w:color="auto" w:fill="FFFFFF"/>
        </w:rPr>
        <w:t xml:space="preserve"> panta septītajā daļā minēto gadījumu) un kuras vērstas uz sabiedriskā labuma darbības nodrošināšanu, ievērojot šā likuma </w:t>
      </w:r>
      <w:r w:rsidRPr="00391169">
        <w:rPr>
          <w:rFonts w:ascii="Times New Roman" w:eastAsia="Times New Roman" w:hAnsi="Times New Roman" w:cs="Times New Roman"/>
        </w:rPr>
        <w:t>11. un</w:t>
      </w:r>
      <w:r w:rsidRPr="00391169">
        <w:rPr>
          <w:rFonts w:ascii="Times New Roman" w:eastAsia="Times New Roman" w:hAnsi="Times New Roman" w:cs="Times New Roman"/>
          <w:shd w:val="clear" w:color="auto" w:fill="FFFFFF"/>
        </w:rPr>
        <w:t xml:space="preserve"> </w:t>
      </w:r>
      <w:hyperlink r:id="rId9" w:anchor="p12" w:history="1">
        <w:r w:rsidRPr="00391169">
          <w:rPr>
            <w:rFonts w:ascii="Times New Roman" w:eastAsia="Times New Roman" w:hAnsi="Times New Roman" w:cs="Times New Roman"/>
            <w:shd w:val="clear" w:color="auto" w:fill="FFFFFF"/>
          </w:rPr>
          <w:t>12. pantā</w:t>
        </w:r>
      </w:hyperlink>
      <w:r w:rsidRPr="00391169">
        <w:rPr>
          <w:rFonts w:ascii="Times New Roman" w:eastAsia="Times New Roman" w:hAnsi="Times New Roman" w:cs="Times New Roman"/>
          <w:shd w:val="clear" w:color="auto" w:fill="FFFFFF"/>
        </w:rPr>
        <w:t xml:space="preserve"> noteiktos ierobežojumus. </w:t>
      </w:r>
      <w:r w:rsidRPr="00391169">
        <w:rPr>
          <w:rFonts w:ascii="Times New Roman" w:eastAsia="Times New Roman" w:hAnsi="Times New Roman" w:cs="Times New Roman"/>
        </w:rPr>
        <w:t xml:space="preserve">Domes 23.02.2022. lēmums </w:t>
      </w:r>
      <w:r w:rsidRPr="00391169">
        <w:rPr>
          <w:rFonts w:ascii="Times New Roman" w:eastAsia="Times New Roman" w:hAnsi="Times New Roman" w:cs="Times New Roman"/>
          <w:lang w:val="x-none"/>
        </w:rPr>
        <w:t>Nr. 54 “Par nomas maksas noteikšanu Ādažu novada kultūras centra telpu nomu un pakalpojumu maksām”</w:t>
      </w:r>
      <w:r w:rsidRPr="00391169">
        <w:rPr>
          <w:rFonts w:ascii="Times New Roman" w:eastAsia="Times New Roman" w:hAnsi="Times New Roman" w:cs="Times New Roman"/>
        </w:rPr>
        <w:t xml:space="preserve"> neparedz pašvaldībai piederošo telpu nodošanu bezatlīdzības lietošanā, kā vien atlaides piemērošanu 75 % apmērā nomas maksai biedrībām, kas sniedz nozīmīgu labumu sabiedrībai. </w:t>
      </w:r>
    </w:p>
    <w:p w14:paraId="40129FA4" w14:textId="77777777" w:rsidR="00391169" w:rsidRPr="00391169" w:rsidRDefault="00391169" w:rsidP="00391169">
      <w:pPr>
        <w:spacing w:after="120"/>
        <w:jc w:val="both"/>
        <w:rPr>
          <w:rFonts w:ascii="Times New Roman" w:eastAsia="Times New Roman" w:hAnsi="Times New Roman" w:cs="Times New Roman"/>
        </w:rPr>
      </w:pPr>
      <w:r w:rsidRPr="00391169">
        <w:rPr>
          <w:rFonts w:ascii="Times New Roman" w:eastAsia="Times New Roman" w:hAnsi="Times New Roman" w:cs="Times New Roman"/>
        </w:rPr>
        <w:t>Atbilstoši Sabiedriskā labuma organizāciju reģistra</w:t>
      </w:r>
      <w:r w:rsidRPr="00391169">
        <w:rPr>
          <w:rFonts w:ascii="Times New Roman" w:eastAsia="Times New Roman" w:hAnsi="Times New Roman" w:cs="Times New Roman"/>
          <w:vertAlign w:val="superscript"/>
        </w:rPr>
        <w:footnoteReference w:id="1"/>
      </w:r>
      <w:r w:rsidRPr="00391169">
        <w:rPr>
          <w:rFonts w:ascii="Times New Roman" w:eastAsia="Times New Roman" w:hAnsi="Times New Roman" w:cs="Times New Roman"/>
        </w:rPr>
        <w:t xml:space="preserve"> datiem Iesniedzējam nav spēkā esošs sabiedriskā labuma organizācijas statuss.</w:t>
      </w:r>
    </w:p>
    <w:p w14:paraId="25831AEA" w14:textId="77777777" w:rsidR="00391169" w:rsidRPr="00391169" w:rsidRDefault="00391169" w:rsidP="00391169">
      <w:pPr>
        <w:spacing w:after="120"/>
        <w:jc w:val="both"/>
        <w:rPr>
          <w:rFonts w:ascii="Times New Roman" w:eastAsia="Times New Roman" w:hAnsi="Times New Roman" w:cs="Times New Roman"/>
          <w:shd w:val="clear" w:color="auto" w:fill="FFFFFF"/>
        </w:rPr>
      </w:pPr>
      <w:r w:rsidRPr="00391169">
        <w:rPr>
          <w:rFonts w:ascii="Times New Roman" w:eastAsia="Times New Roman" w:hAnsi="Times New Roman" w:cs="Times New Roman"/>
          <w:lang w:eastAsia="lv-LV"/>
        </w:rPr>
        <w:t xml:space="preserve">Pašvaldība savu autonomo funkciju izpildē darbojas </w:t>
      </w:r>
      <w:r w:rsidRPr="00391169">
        <w:rPr>
          <w:rFonts w:ascii="Times New Roman" w:eastAsia="Times New Roman" w:hAnsi="Times New Roman" w:cs="Times New Roman"/>
          <w:shd w:val="clear" w:color="auto" w:fill="FFFFFF"/>
        </w:rPr>
        <w:t>patstāvīgi, ievērojot savas administratīvās teritorijas iedzīvotāju intereses,</w:t>
      </w:r>
      <w:r w:rsidRPr="00391169">
        <w:rPr>
          <w:rFonts w:ascii="Times New Roman" w:eastAsia="Times New Roman" w:hAnsi="Times New Roman" w:cs="Times New Roman"/>
          <w:lang w:eastAsia="lv-LV"/>
        </w:rPr>
        <w:t xml:space="preserve"> turklāt </w:t>
      </w:r>
      <w:r w:rsidRPr="00391169">
        <w:rPr>
          <w:rFonts w:ascii="Times New Roman" w:eastAsia="Times New Roman" w:hAnsi="Times New Roman" w:cs="Times New Roman"/>
        </w:rPr>
        <w:t>iedzīvotāju interesēs brīvprātīgi īstenojot iniciatīvas ikvienā jautājumā, kopsakarā ar b</w:t>
      </w:r>
      <w:r w:rsidRPr="00391169">
        <w:rPr>
          <w:rFonts w:ascii="Times New Roman" w:eastAsia="Times New Roman" w:hAnsi="Times New Roman" w:cs="Times New Roman"/>
          <w:lang w:eastAsia="lv-LV"/>
        </w:rPr>
        <w:t xml:space="preserve">iedrības definētajiem mērķiem un Pašvaldību likumā noteikto kārtību saistībā ar pašvaldības rīcību ar tās mantu, proti, </w:t>
      </w:r>
      <w:r w:rsidRPr="00391169">
        <w:rPr>
          <w:rFonts w:ascii="Times New Roman" w:eastAsia="Times New Roman" w:hAnsi="Times New Roman" w:cs="Times New Roman"/>
          <w:shd w:val="clear" w:color="auto" w:fill="FFFFFF"/>
        </w:rPr>
        <w:t>pašvaldības manta izmantojama pašvaldības administratīvās teritorijas iedzīvotāju interesēs.</w:t>
      </w:r>
    </w:p>
    <w:p w14:paraId="31AC4FA9" w14:textId="77777777" w:rsidR="00391169" w:rsidRPr="00391169" w:rsidRDefault="00391169" w:rsidP="00391169">
      <w:pPr>
        <w:spacing w:after="120"/>
        <w:jc w:val="both"/>
        <w:rPr>
          <w:rFonts w:ascii="Times New Roman" w:eastAsia="Times New Roman" w:hAnsi="Times New Roman" w:cs="Times New Roman"/>
        </w:rPr>
      </w:pPr>
      <w:r w:rsidRPr="00391169">
        <w:rPr>
          <w:rFonts w:ascii="Times New Roman" w:eastAsia="Times New Roman" w:hAnsi="Times New Roman" w:cs="Times New Roman"/>
        </w:rPr>
        <w:lastRenderedPageBreak/>
        <w:t>Lursoft datu bāzes reģistrā ir ieraksts, ka biedrības darbības mērķi ir mazināt invalīdu un pensionāru sociālo izolētību, motivēt tos darboties, attīstīt savas prasmes, aicināt līdzdarboties arī citus pagasta iedzīvotājus, parādīt sabiedrībai, ka ir līdzvērtīgi sabiedrības locekļi.</w:t>
      </w:r>
    </w:p>
    <w:p w14:paraId="3A78D944" w14:textId="77777777" w:rsidR="00391169" w:rsidRPr="00391169" w:rsidRDefault="00391169" w:rsidP="00391169">
      <w:pPr>
        <w:spacing w:after="120"/>
        <w:jc w:val="both"/>
        <w:rPr>
          <w:rFonts w:ascii="Times New Roman" w:eastAsia="Times New Roman" w:hAnsi="Times New Roman" w:cs="Times New Roman"/>
        </w:rPr>
      </w:pPr>
      <w:r w:rsidRPr="00391169">
        <w:rPr>
          <w:rFonts w:ascii="Times New Roman" w:eastAsia="Times New Roman" w:hAnsi="Times New Roman" w:cs="Times New Roman"/>
        </w:rPr>
        <w:t xml:space="preserve">Politiska </w:t>
      </w:r>
      <w:r w:rsidRPr="00391169">
        <w:rPr>
          <w:rFonts w:ascii="Times New Roman" w:eastAsia="Times New Roman" w:hAnsi="Times New Roman" w:cs="Times New Roman"/>
          <w:noProof/>
        </w:rPr>
        <w:drawing>
          <wp:inline distT="0" distB="0" distL="0" distR="0" wp14:anchorId="3058CBB3" wp14:editId="598B4ECB">
            <wp:extent cx="30480" cy="30480"/>
            <wp:effectExtent l="0" t="0" r="7620" b="7620"/>
            <wp:docPr id="53646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6413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0480" cy="30480"/>
                    </a:xfrm>
                    <a:prstGeom prst="rect">
                      <a:avLst/>
                    </a:prstGeom>
                    <a:noFill/>
                    <a:ln>
                      <a:noFill/>
                    </a:ln>
                  </pic:spPr>
                </pic:pic>
              </a:graphicData>
            </a:graphic>
          </wp:inline>
        </w:drawing>
      </w:r>
      <w:r w:rsidRPr="00391169">
        <w:rPr>
          <w:rFonts w:ascii="Times New Roman" w:eastAsia="Times New Roman" w:hAnsi="Times New Roman" w:cs="Times New Roman"/>
        </w:rPr>
        <w:t>lēmuma būtību raksturo ne tik daudz lēmuma pieņēmējs, bet gan tas, vai lēmuma pieņēmējs lēmuma saturu ir tiesīgs noteikt brīvi (patvaļīgi), pēc saviem ieskatiem. Atšķirība starp politiskiem apsvērumiem un juridiskiem apsvērumiem, nosakot lēmuma saturu, ir šāda -politisku apsvērumu gadījumā lēmuma pieņēmējs brīvi var lemt par to, vai šāds lēmums ir labs vai slikts. "Labs" vai "slikts" lēmums ir relatīvi jēdzieni, kas balstīti lēmuma pieņēmēja uzskatos un vērtībās. Politiska lēmuma gadījumā lēmuma pieņēmēja rīcības brīvība tiesību normās noteiktajos ietvaros ir absolūta, proti, lēmuma pieņēmējam nav jāizdara lietderības apsvērumi (nav jāvērtē, vai lēmums ir piemērots, nepieciešams un atbilstošs).</w:t>
      </w:r>
      <w:r w:rsidRPr="00391169">
        <w:rPr>
          <w:rFonts w:ascii="Times New Roman" w:eastAsia="Times New Roman" w:hAnsi="Times New Roman" w:cs="Times New Roman"/>
          <w:vertAlign w:val="superscript"/>
        </w:rPr>
        <w:footnoteReference w:id="2"/>
      </w:r>
    </w:p>
    <w:p w14:paraId="4933DB7F" w14:textId="49898705" w:rsidR="00391169" w:rsidRPr="00391169" w:rsidRDefault="00391169" w:rsidP="00391169">
      <w:pPr>
        <w:spacing w:after="120"/>
        <w:jc w:val="both"/>
        <w:rPr>
          <w:rFonts w:ascii="Times New Roman" w:eastAsia="Times New Roman" w:hAnsi="Times New Roman" w:cs="Times New Roman"/>
        </w:rPr>
      </w:pPr>
      <w:r w:rsidRPr="00391169">
        <w:rPr>
          <w:rFonts w:ascii="Times New Roman" w:eastAsia="Times New Roman" w:hAnsi="Times New Roman" w:cs="Times New Roman"/>
          <w:shd w:val="clear" w:color="auto" w:fill="FFFFFF"/>
        </w:rPr>
        <w:t xml:space="preserve">Ņemot vērā iepriekšminētos Iesniedzēja darbības un Telpu izmantošanas mērķus, domes ieskatā </w:t>
      </w:r>
      <w:r w:rsidRPr="00391169">
        <w:rPr>
          <w:rFonts w:ascii="Times New Roman" w:eastAsia="Times New Roman" w:hAnsi="Times New Roman" w:cs="Times New Roman"/>
          <w:lang w:eastAsia="lv-LV"/>
        </w:rPr>
        <w:t xml:space="preserve">ir lietderīgi nodot biedrībai Telpas bezatlīdzības </w:t>
      </w:r>
      <w:r w:rsidRPr="00B472A8">
        <w:rPr>
          <w:rFonts w:ascii="Times New Roman" w:eastAsia="Times New Roman" w:hAnsi="Times New Roman" w:cs="Times New Roman"/>
          <w:lang w:eastAsia="lv-LV"/>
        </w:rPr>
        <w:t>lietošanā līdz 202</w:t>
      </w:r>
      <w:r w:rsidR="00B472A8" w:rsidRPr="00B472A8">
        <w:rPr>
          <w:rFonts w:ascii="Times New Roman" w:eastAsia="Times New Roman" w:hAnsi="Times New Roman" w:cs="Times New Roman"/>
          <w:lang w:eastAsia="lv-LV"/>
        </w:rPr>
        <w:t>6</w:t>
      </w:r>
      <w:r w:rsidRPr="00B472A8">
        <w:rPr>
          <w:rFonts w:ascii="Times New Roman" w:eastAsia="Times New Roman" w:hAnsi="Times New Roman" w:cs="Times New Roman"/>
          <w:lang w:eastAsia="lv-LV"/>
        </w:rPr>
        <w:t xml:space="preserve">. gada </w:t>
      </w:r>
      <w:r w:rsidR="00B472A8" w:rsidRPr="00B472A8">
        <w:rPr>
          <w:rFonts w:ascii="Times New Roman" w:eastAsia="Times New Roman" w:hAnsi="Times New Roman" w:cs="Times New Roman"/>
          <w:lang w:eastAsia="lv-LV"/>
        </w:rPr>
        <w:t>10</w:t>
      </w:r>
      <w:r w:rsidRPr="00B472A8">
        <w:rPr>
          <w:rFonts w:ascii="Times New Roman" w:eastAsia="Times New Roman" w:hAnsi="Times New Roman" w:cs="Times New Roman"/>
          <w:lang w:eastAsia="lv-LV"/>
        </w:rPr>
        <w:t>.</w:t>
      </w:r>
      <w:r w:rsidR="00B472A8" w:rsidRPr="00B472A8">
        <w:rPr>
          <w:rFonts w:ascii="Times New Roman" w:eastAsia="Times New Roman" w:hAnsi="Times New Roman" w:cs="Times New Roman"/>
          <w:lang w:eastAsia="lv-LV"/>
        </w:rPr>
        <w:t xml:space="preserve"> janvārim</w:t>
      </w:r>
      <w:r w:rsidRPr="00B472A8">
        <w:rPr>
          <w:rFonts w:ascii="Times New Roman" w:eastAsia="Times New Roman" w:hAnsi="Times New Roman" w:cs="Times New Roman"/>
          <w:lang w:eastAsia="lv-LV"/>
        </w:rPr>
        <w:t xml:space="preserve"> (uz Projekta īstenošanas laiku).</w:t>
      </w:r>
      <w:r w:rsidRPr="00391169">
        <w:rPr>
          <w:rFonts w:ascii="Times New Roman" w:eastAsia="Times New Roman" w:hAnsi="Times New Roman" w:cs="Times New Roman"/>
          <w:lang w:eastAsia="lv-LV"/>
        </w:rPr>
        <w:t xml:space="preserve"> Tomēr, jāievēro </w:t>
      </w:r>
      <w:r w:rsidRPr="00391169">
        <w:rPr>
          <w:rFonts w:ascii="Times New Roman" w:eastAsia="Times New Roman" w:hAnsi="Times New Roman" w:cs="Times New Roman"/>
        </w:rPr>
        <w:t>apstāklis, ka šis lēmums satur politiskas gribas izšķiršanos (politisks lēmums), bet šādi lēmumi nevar tikt pieņemti pastāvīgi. Uzņēmumi, kas saņem atbalstu, neiegūst tiesisko paļāvību par atbalsta likumību, ja vien tas nav piešķirts likumīgā procedūrā, un rūpīgam saimnieciskās darbības subjektam būtu jābūt spējīgam nodrošināt, lai šī procedūra tiktu ievērota.</w:t>
      </w:r>
      <w:r w:rsidRPr="00391169">
        <w:rPr>
          <w:rFonts w:ascii="Times New Roman" w:eastAsia="Times New Roman" w:hAnsi="Times New Roman" w:cs="Times New Roman"/>
          <w:vertAlign w:val="superscript"/>
        </w:rPr>
        <w:footnoteReference w:id="3"/>
      </w:r>
      <w:r w:rsidRPr="00391169">
        <w:rPr>
          <w:rFonts w:ascii="Times New Roman" w:eastAsia="Times New Roman" w:hAnsi="Times New Roman" w:cs="Times New Roman"/>
        </w:rPr>
        <w:t xml:space="preserve"> Proti, Iesniedzējam nevar būt tiesiskā paļāvība par pašvaldībai piederošo telpu izmantošanu bez atlīdzības, ja tas ir piešķirts, neievērojot tiesību aktos noteikto procedūru un priekšnosacījumus.</w:t>
      </w:r>
      <w:r w:rsidRPr="00391169">
        <w:rPr>
          <w:rFonts w:ascii="Times New Roman" w:eastAsia="Times New Roman" w:hAnsi="Times New Roman" w:cs="Times New Roman"/>
          <w:lang w:eastAsia="lv-LV"/>
        </w:rPr>
        <w:t xml:space="preserve"> Tādējādi Iesniedzējam rosināms </w:t>
      </w:r>
      <w:r w:rsidRPr="00391169">
        <w:rPr>
          <w:rFonts w:ascii="Times New Roman" w:eastAsia="Times New Roman" w:hAnsi="Times New Roman" w:cs="Times New Roman"/>
        </w:rPr>
        <w:t>reģistrēties Sabiedriskā labuma organizāciju reģistrā</w:t>
      </w:r>
      <w:r w:rsidRPr="00391169">
        <w:rPr>
          <w:rFonts w:ascii="Times New Roman" w:eastAsia="Times New Roman" w:hAnsi="Times New Roman" w:cs="Times New Roman"/>
          <w:lang w:eastAsia="lv-LV"/>
        </w:rPr>
        <w:t>.</w:t>
      </w:r>
    </w:p>
    <w:p w14:paraId="65787026" w14:textId="6FED937F" w:rsidR="00391169" w:rsidRPr="00391169" w:rsidRDefault="00391169" w:rsidP="00391169">
      <w:pPr>
        <w:autoSpaceDE w:val="0"/>
        <w:autoSpaceDN w:val="0"/>
        <w:adjustRightInd w:val="0"/>
        <w:spacing w:after="120"/>
        <w:ind w:right="-1"/>
        <w:jc w:val="both"/>
        <w:rPr>
          <w:rFonts w:ascii="Times New Roman" w:hAnsi="Times New Roman" w:cs="Times New Roman"/>
        </w:rPr>
      </w:pPr>
      <w:r w:rsidRPr="00391169">
        <w:rPr>
          <w:rFonts w:ascii="Times New Roman" w:hAnsi="Times New Roman" w:cs="Times New Roman"/>
        </w:rPr>
        <w:t xml:space="preserve">Pamatojoties uz Pašvaldību likuma </w:t>
      </w:r>
      <w:r w:rsidRPr="00391169">
        <w:rPr>
          <w:rFonts w:ascii="Times New Roman" w:eastAsia="Times New Roman" w:hAnsi="Times New Roman" w:cs="Times New Roman"/>
        </w:rPr>
        <w:t xml:space="preserve">4. panta pirmās daļas 5., 6. un 7. punktu, </w:t>
      </w:r>
      <w:r w:rsidRPr="00391169">
        <w:rPr>
          <w:rFonts w:ascii="Times New Roman" w:hAnsi="Times New Roman" w:cs="Times New Roman"/>
        </w:rPr>
        <w:t>5. panta pirmo daļu</w:t>
      </w:r>
      <w:r w:rsidRPr="00391169">
        <w:rPr>
          <w:rFonts w:ascii="Times New Roman" w:eastAsia="Calibri" w:hAnsi="Times New Roman" w:cs="Times New Roman"/>
        </w:rPr>
        <w:t xml:space="preserve">, </w:t>
      </w:r>
      <w:r w:rsidRPr="00391169">
        <w:rPr>
          <w:rFonts w:ascii="Times New Roman" w:eastAsia="Times New Roman" w:hAnsi="Times New Roman" w:cs="Times New Roman"/>
        </w:rPr>
        <w:t xml:space="preserve">kā arī 73. panta pirmo un ceturto daļu, Publiskas personas finanšu līdzekļu un mantas izšķērdēšanas novēršanas likuma 2. panta pirmo daļu un 5. panta otrās daļas 5. punktu un trešo daļu, </w:t>
      </w:r>
      <w:r w:rsidRPr="00391169">
        <w:rPr>
          <w:rFonts w:ascii="Times New Roman" w:eastAsia="Calibri" w:hAnsi="Times New Roman" w:cs="Times New Roman"/>
        </w:rPr>
        <w:t>Nolikuma 67. punktu, Ādažu novada pašvaldības 13.06.2023. reglamenta Nr. 2 “</w:t>
      </w:r>
      <w:r w:rsidRPr="00391169">
        <w:rPr>
          <w:rFonts w:ascii="Times New Roman" w:eastAsia="Times New Roman" w:hAnsi="Times New Roman" w:cs="Times New Roman"/>
        </w:rPr>
        <w:t>Ādažu novada pašvaldības darba reglaments” 79. punktu, kā arī Izglītības, kultūras, sporta un sociālās</w:t>
      </w:r>
      <w:r w:rsidRPr="00391169">
        <w:rPr>
          <w:rFonts w:ascii="Times New Roman" w:hAnsi="Times New Roman" w:cs="Times New Roman"/>
        </w:rPr>
        <w:t xml:space="preserve"> komitejas </w:t>
      </w:r>
      <w:r w:rsidR="00EE4995" w:rsidRPr="00391169">
        <w:rPr>
          <w:rFonts w:ascii="Times New Roman" w:hAnsi="Times New Roman" w:cs="Times New Roman"/>
          <w:noProof/>
          <w:color w:val="000000" w:themeColor="text1"/>
        </w:rPr>
        <w:t>19.02.2025</w:t>
      </w:r>
      <w:r w:rsidRPr="00391169">
        <w:rPr>
          <w:rFonts w:ascii="Times New Roman" w:hAnsi="Times New Roman" w:cs="Times New Roman"/>
        </w:rPr>
        <w:t>. atzinumu, Ādažu novada pašvaldības dome</w:t>
      </w:r>
    </w:p>
    <w:p w14:paraId="587359EA" w14:textId="77777777" w:rsidR="00391169" w:rsidRPr="00391169" w:rsidRDefault="00391169" w:rsidP="00391169">
      <w:pPr>
        <w:spacing w:after="120"/>
        <w:jc w:val="center"/>
        <w:rPr>
          <w:rFonts w:ascii="Times New Roman" w:hAnsi="Times New Roman" w:cs="Times New Roman"/>
          <w:b/>
        </w:rPr>
      </w:pPr>
      <w:r w:rsidRPr="00391169">
        <w:rPr>
          <w:rFonts w:ascii="Times New Roman" w:hAnsi="Times New Roman" w:cs="Times New Roman"/>
          <w:b/>
        </w:rPr>
        <w:t>NOLEMJ:</w:t>
      </w:r>
    </w:p>
    <w:p w14:paraId="5C4D465D" w14:textId="77777777" w:rsidR="00391169" w:rsidRPr="00391169" w:rsidRDefault="00391169" w:rsidP="00391169">
      <w:pPr>
        <w:numPr>
          <w:ilvl w:val="0"/>
          <w:numId w:val="1"/>
        </w:numPr>
        <w:tabs>
          <w:tab w:val="left" w:pos="426"/>
        </w:tabs>
        <w:spacing w:after="120" w:line="259" w:lineRule="auto"/>
        <w:ind w:left="426" w:hanging="426"/>
        <w:jc w:val="both"/>
        <w:rPr>
          <w:rFonts w:ascii="Times New Roman" w:eastAsia="Calibri" w:hAnsi="Times New Roman" w:cs="Times New Roman"/>
        </w:rPr>
      </w:pPr>
      <w:r w:rsidRPr="00391169">
        <w:rPr>
          <w:rFonts w:ascii="Times New Roman" w:hAnsi="Times New Roman" w:cs="Times New Roman"/>
          <w:iCs/>
        </w:rPr>
        <w:t xml:space="preserve">Atbalstīt </w:t>
      </w:r>
      <w:r w:rsidRPr="00391169">
        <w:rPr>
          <w:rFonts w:ascii="Times New Roman" w:hAnsi="Times New Roman" w:cs="Times New Roman"/>
        </w:rPr>
        <w:t>biedrības “Carnikavas invalīdu biedrība” iniciatīvas projektu “</w:t>
      </w:r>
      <w:r w:rsidRPr="00391169">
        <w:rPr>
          <w:rFonts w:ascii="Times New Roman" w:hAnsi="Times New Roman"/>
          <w:u w:color="000000"/>
        </w:rPr>
        <w:t>Vingrošana senioriem - 3</w:t>
      </w:r>
      <w:r w:rsidRPr="00391169">
        <w:rPr>
          <w:rFonts w:ascii="Times New Roman" w:hAnsi="Times New Roman" w:cs="Times New Roman"/>
        </w:rPr>
        <w:t xml:space="preserve">” </w:t>
      </w:r>
      <w:r w:rsidRPr="00391169">
        <w:rPr>
          <w:rFonts w:ascii="Times New Roman" w:eastAsia="Calibri" w:hAnsi="Times New Roman" w:cs="Times New Roman"/>
          <w:color w:val="000000"/>
        </w:rPr>
        <w:t xml:space="preserve">un piešķirt tai pašvaldības līdzfinansējumu 2000 </w:t>
      </w:r>
      <w:proofErr w:type="spellStart"/>
      <w:r w:rsidRPr="00391169">
        <w:rPr>
          <w:rFonts w:ascii="Times New Roman" w:eastAsia="Calibri" w:hAnsi="Times New Roman" w:cs="Times New Roman"/>
          <w:i/>
          <w:color w:val="000000"/>
        </w:rPr>
        <w:t>euro</w:t>
      </w:r>
      <w:proofErr w:type="spellEnd"/>
      <w:r w:rsidRPr="00391169">
        <w:rPr>
          <w:rFonts w:ascii="Times New Roman" w:eastAsia="Calibri" w:hAnsi="Times New Roman" w:cs="Times New Roman"/>
          <w:color w:val="000000"/>
        </w:rPr>
        <w:t xml:space="preserve"> (divi tūkstoši </w:t>
      </w:r>
      <w:proofErr w:type="spellStart"/>
      <w:r w:rsidRPr="00391169">
        <w:rPr>
          <w:rFonts w:ascii="Times New Roman" w:eastAsia="Calibri" w:hAnsi="Times New Roman" w:cs="Times New Roman"/>
          <w:i/>
          <w:iCs/>
          <w:color w:val="000000"/>
        </w:rPr>
        <w:t>euro</w:t>
      </w:r>
      <w:proofErr w:type="spellEnd"/>
      <w:r w:rsidRPr="00391169">
        <w:rPr>
          <w:rFonts w:ascii="Times New Roman" w:eastAsia="Calibri" w:hAnsi="Times New Roman" w:cs="Times New Roman"/>
          <w:color w:val="000000"/>
        </w:rPr>
        <w:t>).</w:t>
      </w:r>
    </w:p>
    <w:p w14:paraId="1B914E41" w14:textId="77777777" w:rsidR="00391169" w:rsidRPr="00391169" w:rsidRDefault="00391169" w:rsidP="00391169">
      <w:pPr>
        <w:numPr>
          <w:ilvl w:val="0"/>
          <w:numId w:val="1"/>
        </w:numPr>
        <w:tabs>
          <w:tab w:val="left" w:pos="426"/>
        </w:tabs>
        <w:spacing w:after="120" w:line="259" w:lineRule="auto"/>
        <w:ind w:left="426" w:hanging="426"/>
        <w:jc w:val="both"/>
        <w:rPr>
          <w:rFonts w:ascii="Times New Roman" w:eastAsia="Calibri" w:hAnsi="Times New Roman" w:cs="Times New Roman"/>
        </w:rPr>
      </w:pPr>
      <w:r w:rsidRPr="00391169">
        <w:rPr>
          <w:rFonts w:ascii="Times New Roman" w:eastAsia="Calibri" w:hAnsi="Times New Roman" w:cs="Times New Roman"/>
        </w:rPr>
        <w:t xml:space="preserve">Noslēgt ar </w:t>
      </w:r>
      <w:r w:rsidRPr="00391169">
        <w:rPr>
          <w:rFonts w:ascii="Times New Roman" w:eastAsia="Times New Roman" w:hAnsi="Times New Roman" w:cs="Times New Roman"/>
        </w:rPr>
        <w:t>Carnikavas invalīdu biedrību, reģistrācijas numurs 40008014422, līgumu par Carnikavas Tautas nama “Ozolaine” Lielās zāles bezatlīdzības lietošanu no 10.03.2025. līdz 10.01.2026, pirmdienās un trešdienās no 9.00. līdz 10.30,</w:t>
      </w:r>
      <w:r w:rsidRPr="00391169">
        <w:rPr>
          <w:rFonts w:ascii="Times New Roman" w:hAnsi="Times New Roman" w:cs="Times New Roman"/>
        </w:rPr>
        <w:t xml:space="preserve"> 1. punkta izpildei</w:t>
      </w:r>
      <w:r w:rsidRPr="00391169">
        <w:rPr>
          <w:rFonts w:ascii="Times New Roman" w:eastAsia="Times New Roman" w:hAnsi="Times New Roman" w:cs="Times New Roman"/>
        </w:rPr>
        <w:t>.</w:t>
      </w:r>
    </w:p>
    <w:p w14:paraId="3073DFBE" w14:textId="60227878" w:rsidR="00391169" w:rsidRPr="00391169" w:rsidRDefault="00391169" w:rsidP="00391169">
      <w:pPr>
        <w:numPr>
          <w:ilvl w:val="0"/>
          <w:numId w:val="1"/>
        </w:numPr>
        <w:tabs>
          <w:tab w:val="left" w:pos="426"/>
        </w:tabs>
        <w:spacing w:after="120" w:line="259" w:lineRule="auto"/>
        <w:ind w:left="425" w:hanging="425"/>
        <w:jc w:val="both"/>
        <w:rPr>
          <w:rFonts w:ascii="Times New Roman" w:eastAsia="Calibri" w:hAnsi="Times New Roman" w:cs="Times New Roman"/>
        </w:rPr>
      </w:pPr>
      <w:r w:rsidRPr="00391169">
        <w:rPr>
          <w:rFonts w:ascii="Times New Roman" w:eastAsia="Calibri" w:hAnsi="Times New Roman" w:cs="Times New Roman"/>
        </w:rPr>
        <w:t xml:space="preserve">Centrālās pārvaldes Juridiskajai un iepirkumu nodaļai </w:t>
      </w:r>
      <w:r w:rsidR="006A294C">
        <w:rPr>
          <w:rFonts w:ascii="Times New Roman" w:eastAsia="Calibri" w:hAnsi="Times New Roman" w:cs="Times New Roman"/>
        </w:rPr>
        <w:t>10</w:t>
      </w:r>
      <w:r w:rsidRPr="00391169">
        <w:rPr>
          <w:rFonts w:ascii="Times New Roman" w:eastAsia="Calibri" w:hAnsi="Times New Roman" w:cs="Times New Roman"/>
        </w:rPr>
        <w:t xml:space="preserve"> (</w:t>
      </w:r>
      <w:r w:rsidR="006A294C">
        <w:rPr>
          <w:rFonts w:ascii="Times New Roman" w:eastAsia="Calibri" w:hAnsi="Times New Roman" w:cs="Times New Roman"/>
        </w:rPr>
        <w:t>desmit</w:t>
      </w:r>
      <w:r w:rsidRPr="00391169">
        <w:rPr>
          <w:rFonts w:ascii="Times New Roman" w:eastAsia="Calibri" w:hAnsi="Times New Roman" w:cs="Times New Roman"/>
        </w:rPr>
        <w:t xml:space="preserve">) darbdienu laikā pēc šī lēmuma pieņemšanas sagatavot līguma projektu 1. punkta izpildei (nosakot pienākumu </w:t>
      </w:r>
      <w:r w:rsidRPr="00391169">
        <w:rPr>
          <w:rFonts w:ascii="Times New Roman" w:hAnsi="Times New Roman" w:cs="Times New Roman"/>
        </w:rPr>
        <w:t xml:space="preserve">biedrībai “Carnikavas invalīdu biedrība” </w:t>
      </w:r>
      <w:r w:rsidRPr="00391169">
        <w:rPr>
          <w:rFonts w:ascii="Times New Roman" w:eastAsia="Calibri" w:hAnsi="Times New Roman" w:cs="Times New Roman"/>
        </w:rPr>
        <w:t>ne vēlāk, kā viena mēneša laikā no projekta pabeigšanas dienas iesniegt pašvaldībai atskaiti par līdzfinansējuma izlietošanu) un 2. punktā minēto līguma projektu.</w:t>
      </w:r>
    </w:p>
    <w:p w14:paraId="685B447A" w14:textId="77777777" w:rsidR="00391169" w:rsidRPr="00391169" w:rsidRDefault="00391169" w:rsidP="00391169">
      <w:pPr>
        <w:numPr>
          <w:ilvl w:val="0"/>
          <w:numId w:val="1"/>
        </w:numPr>
        <w:tabs>
          <w:tab w:val="left" w:pos="426"/>
        </w:tabs>
        <w:spacing w:after="120" w:line="259" w:lineRule="auto"/>
        <w:ind w:left="425" w:hanging="425"/>
        <w:jc w:val="both"/>
        <w:rPr>
          <w:rFonts w:ascii="Times New Roman" w:eastAsia="Calibri" w:hAnsi="Times New Roman" w:cs="Times New Roman"/>
        </w:rPr>
      </w:pPr>
      <w:r w:rsidRPr="00391169">
        <w:rPr>
          <w:rFonts w:ascii="Times New Roman" w:hAnsi="Times New Roman" w:cs="Times New Roman"/>
        </w:rPr>
        <w:t xml:space="preserve">Aicināt </w:t>
      </w:r>
      <w:r w:rsidRPr="00391169">
        <w:rPr>
          <w:rFonts w:ascii="Times New Roman" w:eastAsia="Times New Roman" w:hAnsi="Times New Roman" w:cs="Times New Roman"/>
        </w:rPr>
        <w:t>Carnikavas invalīdu biedrību</w:t>
      </w:r>
      <w:r w:rsidRPr="00391169">
        <w:rPr>
          <w:rFonts w:ascii="Times New Roman" w:hAnsi="Times New Roman" w:cs="Times New Roman"/>
        </w:rPr>
        <w:t xml:space="preserve"> līdz 31.12.2025. izvērtēt nepieciešamību reģistrēties Sabiedriskā labuma organizāciju reģistrā un par pieņemto lēmumu informēt pašvaldību.</w:t>
      </w:r>
    </w:p>
    <w:p w14:paraId="105EEEF7" w14:textId="77777777" w:rsidR="00391169" w:rsidRPr="00391169" w:rsidRDefault="00391169" w:rsidP="00391169">
      <w:pPr>
        <w:numPr>
          <w:ilvl w:val="0"/>
          <w:numId w:val="1"/>
        </w:numPr>
        <w:tabs>
          <w:tab w:val="left" w:pos="426"/>
        </w:tabs>
        <w:spacing w:after="120" w:line="259" w:lineRule="auto"/>
        <w:ind w:left="426" w:hanging="426"/>
        <w:jc w:val="both"/>
        <w:rPr>
          <w:rFonts w:ascii="Times New Roman" w:eastAsia="Calibri" w:hAnsi="Times New Roman" w:cs="Times New Roman"/>
          <w:color w:val="000000"/>
        </w:rPr>
      </w:pPr>
      <w:r w:rsidRPr="00391169">
        <w:rPr>
          <w:rFonts w:ascii="Times New Roman" w:eastAsia="Calibri" w:hAnsi="Times New Roman" w:cs="Times New Roman"/>
          <w:color w:val="000000"/>
        </w:rPr>
        <w:t>Pašvaldības izpilddirektoram parakstīt 2. punktā noteikto līgumu.</w:t>
      </w:r>
    </w:p>
    <w:p w14:paraId="250229C3" w14:textId="77777777" w:rsidR="00391169" w:rsidRPr="00391169" w:rsidRDefault="00391169" w:rsidP="00391169">
      <w:pPr>
        <w:numPr>
          <w:ilvl w:val="0"/>
          <w:numId w:val="1"/>
        </w:numPr>
        <w:tabs>
          <w:tab w:val="left" w:pos="426"/>
        </w:tabs>
        <w:spacing w:after="120" w:line="259" w:lineRule="auto"/>
        <w:ind w:left="426" w:hanging="426"/>
        <w:jc w:val="both"/>
        <w:rPr>
          <w:rFonts w:ascii="Times New Roman" w:eastAsia="Calibri" w:hAnsi="Times New Roman" w:cs="Times New Roman"/>
          <w:color w:val="000000"/>
        </w:rPr>
      </w:pPr>
      <w:r w:rsidRPr="00391169">
        <w:rPr>
          <w:rFonts w:ascii="Times New Roman" w:eastAsia="Calibri" w:hAnsi="Times New Roman" w:cs="Times New Roman"/>
          <w:color w:val="000000"/>
        </w:rPr>
        <w:t xml:space="preserve">Centrālās pārvaldes Attīstības un projektu nodaļai veikt lēmuma izpildes kontroli. </w:t>
      </w:r>
    </w:p>
    <w:p w14:paraId="5F08E1E0" w14:textId="77777777" w:rsidR="00391169" w:rsidRPr="00391169" w:rsidRDefault="00391169" w:rsidP="00391169">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2CE2584" w14:textId="77777777" w:rsidR="00391169" w:rsidRPr="00391169" w:rsidRDefault="00391169" w:rsidP="00391169">
      <w:pPr>
        <w:jc w:val="both"/>
        <w:rPr>
          <w:rFonts w:ascii="Times New Roman" w:hAnsi="Times New Roman" w:cs="Times New Roman"/>
        </w:rPr>
      </w:pPr>
    </w:p>
    <w:p w14:paraId="69821C4E" w14:textId="77777777" w:rsidR="00391169" w:rsidRPr="00391169" w:rsidRDefault="00391169" w:rsidP="00391169">
      <w:pPr>
        <w:jc w:val="both"/>
        <w:rPr>
          <w:rFonts w:ascii="Times New Roman" w:hAnsi="Times New Roman" w:cs="Times New Roman"/>
        </w:rPr>
      </w:pPr>
    </w:p>
    <w:p w14:paraId="3F84D725" w14:textId="77777777" w:rsidR="00391169" w:rsidRPr="00391169" w:rsidRDefault="00391169" w:rsidP="00391169">
      <w:pPr>
        <w:jc w:val="both"/>
        <w:rPr>
          <w:rFonts w:ascii="Times New Roman" w:hAnsi="Times New Roman" w:cs="Times New Roman"/>
          <w:noProof/>
        </w:rPr>
      </w:pPr>
      <w:r w:rsidRPr="00391169">
        <w:rPr>
          <w:rFonts w:ascii="Times New Roman" w:hAnsi="Times New Roman" w:cs="Times New Roman"/>
          <w:noProof/>
        </w:rPr>
        <w:t>Pašvaldības domes priekšsēdētāja</w:t>
      </w:r>
      <w:r w:rsidRPr="00391169">
        <w:rPr>
          <w:rFonts w:ascii="Times New Roman" w:hAnsi="Times New Roman" w:cs="Times New Roman"/>
          <w:noProof/>
        </w:rPr>
        <w:tab/>
      </w:r>
      <w:r w:rsidRPr="00391169">
        <w:rPr>
          <w:rFonts w:ascii="Times New Roman" w:hAnsi="Times New Roman" w:cs="Times New Roman"/>
          <w:noProof/>
        </w:rPr>
        <w:tab/>
      </w:r>
      <w:r w:rsidRPr="00391169">
        <w:rPr>
          <w:rFonts w:ascii="Times New Roman" w:hAnsi="Times New Roman" w:cs="Times New Roman"/>
          <w:noProof/>
        </w:rPr>
        <w:tab/>
      </w:r>
      <w:r w:rsidRPr="00391169">
        <w:rPr>
          <w:rFonts w:ascii="Times New Roman" w:hAnsi="Times New Roman" w:cs="Times New Roman"/>
          <w:noProof/>
        </w:rPr>
        <w:tab/>
      </w:r>
      <w:r w:rsidRPr="00391169">
        <w:rPr>
          <w:rFonts w:ascii="Times New Roman" w:hAnsi="Times New Roman" w:cs="Times New Roman"/>
          <w:noProof/>
        </w:rPr>
        <w:tab/>
      </w:r>
      <w:r w:rsidRPr="00391169">
        <w:rPr>
          <w:rFonts w:ascii="Times New Roman" w:hAnsi="Times New Roman" w:cs="Times New Roman"/>
          <w:noProof/>
        </w:rPr>
        <w:tab/>
        <w:t xml:space="preserve">K. Miķelsone </w:t>
      </w:r>
    </w:p>
    <w:p w14:paraId="663E751D" w14:textId="77777777" w:rsidR="00391169" w:rsidRPr="00391169" w:rsidRDefault="00391169" w:rsidP="00391169">
      <w:pPr>
        <w:jc w:val="both"/>
        <w:rPr>
          <w:rFonts w:ascii="Times New Roman" w:hAnsi="Times New Roman" w:cs="Times New Roman"/>
          <w:noProof/>
        </w:rPr>
      </w:pPr>
    </w:p>
    <w:p w14:paraId="051FCF1A" w14:textId="77777777" w:rsidR="00391169" w:rsidRPr="00391169" w:rsidRDefault="00391169" w:rsidP="00391169">
      <w:pPr>
        <w:jc w:val="center"/>
        <w:rPr>
          <w:rFonts w:ascii="Times New Roman" w:hAnsi="Times New Roman" w:cs="Times New Roman"/>
        </w:rPr>
      </w:pPr>
      <w:r w:rsidRPr="00391169">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B74EC3"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B74EC3"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DED73E0" w14:textId="77777777" w:rsidR="00391169" w:rsidRPr="00BE6FC3" w:rsidRDefault="00391169" w:rsidP="00391169">
      <w:pPr>
        <w:rPr>
          <w:rFonts w:ascii="Times New Roman" w:hAnsi="Times New Roman" w:cs="Times New Roman"/>
        </w:rPr>
      </w:pPr>
      <w:r w:rsidRPr="00BE6FC3">
        <w:rPr>
          <w:rFonts w:ascii="Times New Roman" w:hAnsi="Times New Roman" w:cs="Times New Roman"/>
        </w:rPr>
        <w:t>Izsniegt norakstus:</w:t>
      </w:r>
    </w:p>
    <w:p w14:paraId="6983197C" w14:textId="77777777" w:rsidR="00391169" w:rsidRPr="00BE6FC3" w:rsidRDefault="00391169" w:rsidP="00391169">
      <w:pPr>
        <w:rPr>
          <w:rFonts w:ascii="Times New Roman" w:hAnsi="Times New Roman" w:cs="Times New Roman"/>
        </w:rPr>
      </w:pPr>
      <w:r w:rsidRPr="00BE6FC3">
        <w:rPr>
          <w:rFonts w:ascii="Times New Roman" w:hAnsi="Times New Roman" w:cs="Times New Roman"/>
        </w:rPr>
        <w:t>Iesniedzējai – 1 eks.</w:t>
      </w:r>
    </w:p>
    <w:p w14:paraId="6575A454" w14:textId="77777777" w:rsidR="00391169" w:rsidRPr="00BE6FC3" w:rsidRDefault="00391169" w:rsidP="00391169">
      <w:pPr>
        <w:rPr>
          <w:rFonts w:ascii="Times New Roman" w:hAnsi="Times New Roman" w:cs="Times New Roman"/>
        </w:rPr>
      </w:pPr>
      <w:r w:rsidRPr="00BE6FC3">
        <w:rPr>
          <w:rFonts w:ascii="Times New Roman" w:hAnsi="Times New Roman" w:cs="Times New Roman"/>
        </w:rPr>
        <w:t>JIN, GRN, FIN, APN - @</w:t>
      </w:r>
    </w:p>
    <w:p w14:paraId="5AD8176D" w14:textId="77777777" w:rsidR="00391169" w:rsidRDefault="00391169" w:rsidP="00564CA6">
      <w:pPr>
        <w:rPr>
          <w:rFonts w:ascii="Times New Roman" w:hAnsi="Times New Roman" w:cs="Times New Roman"/>
        </w:rPr>
      </w:pPr>
    </w:p>
    <w:p w14:paraId="6955A864" w14:textId="2C8DE6B2" w:rsidR="00564CA6" w:rsidRPr="00B47C10" w:rsidRDefault="00B74EC3" w:rsidP="00564CA6">
      <w:pPr>
        <w:rPr>
          <w:rFonts w:ascii="Times New Roman" w:hAnsi="Times New Roman" w:cs="Times New Roman"/>
          <w:sz w:val="20"/>
          <w:szCs w:val="20"/>
        </w:rPr>
      </w:pPr>
      <w:r w:rsidRPr="006D513B">
        <w:rPr>
          <w:rFonts w:ascii="Times New Roman" w:hAnsi="Times New Roman" w:cs="Times New Roman"/>
          <w:noProof/>
          <w:sz w:val="20"/>
          <w:szCs w:val="20"/>
        </w:rPr>
        <w:t>Gunita Dzene</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20232044</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739E" w14:textId="77777777" w:rsidR="00B74EC3" w:rsidRDefault="00B74EC3">
      <w:r>
        <w:separator/>
      </w:r>
    </w:p>
  </w:endnote>
  <w:endnote w:type="continuationSeparator" w:id="0">
    <w:p w14:paraId="0EAE5B54" w14:textId="77777777" w:rsidR="00B74EC3" w:rsidRDefault="00B7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4041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74EC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01B74" w14:textId="77777777" w:rsidR="00B74EC3" w:rsidRDefault="00B74EC3">
      <w:r>
        <w:separator/>
      </w:r>
    </w:p>
  </w:footnote>
  <w:footnote w:type="continuationSeparator" w:id="0">
    <w:p w14:paraId="126C55EB" w14:textId="77777777" w:rsidR="00B74EC3" w:rsidRDefault="00B74EC3">
      <w:r>
        <w:continuationSeparator/>
      </w:r>
    </w:p>
  </w:footnote>
  <w:footnote w:id="1">
    <w:p w14:paraId="505AA77F" w14:textId="77777777" w:rsidR="00391169" w:rsidRDefault="00391169" w:rsidP="00391169">
      <w:pPr>
        <w:pStyle w:val="FootnoteText"/>
      </w:pPr>
      <w:r>
        <w:rPr>
          <w:rStyle w:val="FootnoteReference"/>
        </w:rPr>
        <w:footnoteRef/>
      </w:r>
      <w:r>
        <w:t xml:space="preserve"> </w:t>
      </w:r>
      <w:r w:rsidRPr="00BF59C4">
        <w:t>https://www6.vid.gov.lv/SLO</w:t>
      </w:r>
    </w:p>
  </w:footnote>
  <w:footnote w:id="2">
    <w:p w14:paraId="40D8A69A" w14:textId="77777777" w:rsidR="00391169" w:rsidRPr="00214866" w:rsidRDefault="00391169" w:rsidP="00391169">
      <w:pPr>
        <w:pStyle w:val="FootnoteText"/>
        <w:jc w:val="both"/>
      </w:pPr>
      <w:r w:rsidRPr="00214866">
        <w:rPr>
          <w:rStyle w:val="FootnoteReference"/>
        </w:rPr>
        <w:footnoteRef/>
      </w:r>
      <w:r w:rsidRPr="00214866">
        <w:t xml:space="preserve">Sk. Briede J., Danovskis E. Politiska lēmuma nozīme administratīvajās tiesībās. Jurista Vārds, 11.08.2015., Nr. 31 (883), 10. -14. lpp. </w:t>
      </w:r>
    </w:p>
  </w:footnote>
  <w:footnote w:id="3">
    <w:p w14:paraId="527C3843" w14:textId="77777777" w:rsidR="00391169" w:rsidRPr="006E75A4" w:rsidRDefault="00391169" w:rsidP="00391169">
      <w:pPr>
        <w:pStyle w:val="FootnoteText"/>
        <w:jc w:val="both"/>
      </w:pPr>
      <w:r w:rsidRPr="006E75A4">
        <w:rPr>
          <w:rStyle w:val="FootnoteReference"/>
        </w:rPr>
        <w:footnoteRef/>
      </w:r>
      <w:r w:rsidRPr="006E75A4">
        <w:t>Sk. </w:t>
      </w:r>
      <w:hyperlink r:id="rId1" w:history="1">
        <w:r w:rsidRPr="006E75A4">
          <w:rPr>
            <w:rStyle w:val="Hyperlink"/>
          </w:rPr>
          <w:t>https://www.cobalt.legal/uploads/news/2171/2009_11_04_Saldo_nelikumigs_valsts_atbalsts_bistama_davana.pdf</w:t>
        </w:r>
      </w:hyperlink>
      <w:r w:rsidRPr="006E75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C43E1CAC">
      <w:start w:val="1"/>
      <w:numFmt w:val="decimal"/>
      <w:lvlText w:val="%1."/>
      <w:lvlJc w:val="left"/>
      <w:pPr>
        <w:ind w:left="720" w:hanging="360"/>
      </w:pPr>
      <w:rPr>
        <w:rFonts w:hint="default"/>
      </w:rPr>
    </w:lvl>
    <w:lvl w:ilvl="1" w:tplc="465CCE5E" w:tentative="1">
      <w:start w:val="1"/>
      <w:numFmt w:val="lowerLetter"/>
      <w:lvlText w:val="%2."/>
      <w:lvlJc w:val="left"/>
      <w:pPr>
        <w:ind w:left="1440" w:hanging="360"/>
      </w:pPr>
    </w:lvl>
    <w:lvl w:ilvl="2" w:tplc="6888837A" w:tentative="1">
      <w:start w:val="1"/>
      <w:numFmt w:val="lowerRoman"/>
      <w:lvlText w:val="%3."/>
      <w:lvlJc w:val="right"/>
      <w:pPr>
        <w:ind w:left="2160" w:hanging="180"/>
      </w:pPr>
    </w:lvl>
    <w:lvl w:ilvl="3" w:tplc="4EF2F368" w:tentative="1">
      <w:start w:val="1"/>
      <w:numFmt w:val="decimal"/>
      <w:lvlText w:val="%4."/>
      <w:lvlJc w:val="left"/>
      <w:pPr>
        <w:ind w:left="2880" w:hanging="360"/>
      </w:pPr>
    </w:lvl>
    <w:lvl w:ilvl="4" w:tplc="6472BDC2" w:tentative="1">
      <w:start w:val="1"/>
      <w:numFmt w:val="lowerLetter"/>
      <w:lvlText w:val="%5."/>
      <w:lvlJc w:val="left"/>
      <w:pPr>
        <w:ind w:left="3600" w:hanging="360"/>
      </w:pPr>
    </w:lvl>
    <w:lvl w:ilvl="5" w:tplc="417EDA40" w:tentative="1">
      <w:start w:val="1"/>
      <w:numFmt w:val="lowerRoman"/>
      <w:lvlText w:val="%6."/>
      <w:lvlJc w:val="right"/>
      <w:pPr>
        <w:ind w:left="4320" w:hanging="180"/>
      </w:pPr>
    </w:lvl>
    <w:lvl w:ilvl="6" w:tplc="5AB68622" w:tentative="1">
      <w:start w:val="1"/>
      <w:numFmt w:val="decimal"/>
      <w:lvlText w:val="%7."/>
      <w:lvlJc w:val="left"/>
      <w:pPr>
        <w:ind w:left="5040" w:hanging="360"/>
      </w:pPr>
    </w:lvl>
    <w:lvl w:ilvl="7" w:tplc="5A1E8430" w:tentative="1">
      <w:start w:val="1"/>
      <w:numFmt w:val="lowerLetter"/>
      <w:lvlText w:val="%8."/>
      <w:lvlJc w:val="left"/>
      <w:pPr>
        <w:ind w:left="5760" w:hanging="360"/>
      </w:pPr>
    </w:lvl>
    <w:lvl w:ilvl="8" w:tplc="B1B64468"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29A7"/>
    <w:rsid w:val="00195A73"/>
    <w:rsid w:val="001A297B"/>
    <w:rsid w:val="0025391B"/>
    <w:rsid w:val="00267537"/>
    <w:rsid w:val="00297558"/>
    <w:rsid w:val="002D53F6"/>
    <w:rsid w:val="00351D48"/>
    <w:rsid w:val="00391169"/>
    <w:rsid w:val="003C401E"/>
    <w:rsid w:val="00404940"/>
    <w:rsid w:val="004D516C"/>
    <w:rsid w:val="00521C00"/>
    <w:rsid w:val="0053073B"/>
    <w:rsid w:val="00543508"/>
    <w:rsid w:val="00564CA6"/>
    <w:rsid w:val="005C7FA1"/>
    <w:rsid w:val="00617AAC"/>
    <w:rsid w:val="00693F05"/>
    <w:rsid w:val="006A294C"/>
    <w:rsid w:val="006C7F22"/>
    <w:rsid w:val="006D3451"/>
    <w:rsid w:val="006D513B"/>
    <w:rsid w:val="0074092B"/>
    <w:rsid w:val="00754044"/>
    <w:rsid w:val="0079484F"/>
    <w:rsid w:val="007B4DDB"/>
    <w:rsid w:val="008257F8"/>
    <w:rsid w:val="008E3846"/>
    <w:rsid w:val="009032CD"/>
    <w:rsid w:val="009139A1"/>
    <w:rsid w:val="00931891"/>
    <w:rsid w:val="00996740"/>
    <w:rsid w:val="009A3989"/>
    <w:rsid w:val="009B7F8F"/>
    <w:rsid w:val="00A254B5"/>
    <w:rsid w:val="00A346A5"/>
    <w:rsid w:val="00A52B04"/>
    <w:rsid w:val="00B36CD4"/>
    <w:rsid w:val="00B4014F"/>
    <w:rsid w:val="00B472A8"/>
    <w:rsid w:val="00B47C10"/>
    <w:rsid w:val="00B74EC3"/>
    <w:rsid w:val="00B92DE3"/>
    <w:rsid w:val="00BB16A4"/>
    <w:rsid w:val="00BE75D1"/>
    <w:rsid w:val="00C82360"/>
    <w:rsid w:val="00C9477C"/>
    <w:rsid w:val="00CC1B2F"/>
    <w:rsid w:val="00CF16C2"/>
    <w:rsid w:val="00D211B7"/>
    <w:rsid w:val="00D4630D"/>
    <w:rsid w:val="00D86969"/>
    <w:rsid w:val="00E52DA2"/>
    <w:rsid w:val="00E75D8D"/>
    <w:rsid w:val="00EE4995"/>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FootnoteText">
    <w:name w:val="footnote text"/>
    <w:basedOn w:val="Normal"/>
    <w:link w:val="FootnoteTextChar"/>
    <w:uiPriority w:val="99"/>
    <w:semiHidden/>
    <w:unhideWhenUsed/>
    <w:rsid w:val="00391169"/>
    <w:rPr>
      <w:sz w:val="20"/>
      <w:szCs w:val="20"/>
    </w:rPr>
  </w:style>
  <w:style w:type="character" w:customStyle="1" w:styleId="FootnoteTextChar">
    <w:name w:val="Footnote Text Char"/>
    <w:basedOn w:val="DefaultParagraphFont"/>
    <w:link w:val="FootnoteText"/>
    <w:uiPriority w:val="99"/>
    <w:semiHidden/>
    <w:rsid w:val="00391169"/>
    <w:rPr>
      <w:sz w:val="20"/>
      <w:szCs w:val="20"/>
    </w:rPr>
  </w:style>
  <w:style w:type="table" w:customStyle="1" w:styleId="TableNormal0">
    <w:name w:val="Table Normal_0"/>
    <w:rsid w:val="00391169"/>
    <w:pPr>
      <w:pBdr>
        <w:top w:val="nil"/>
        <w:left w:val="nil"/>
        <w:bottom w:val="nil"/>
        <w:right w:val="nil"/>
        <w:between w:val="nil"/>
        <w:bar w:val="nil"/>
      </w:pBdr>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character" w:styleId="FootnoteReference">
    <w:name w:val="footnote reference"/>
    <w:uiPriority w:val="99"/>
    <w:semiHidden/>
    <w:unhideWhenUsed/>
    <w:rsid w:val="00391169"/>
    <w:rPr>
      <w:vertAlign w:val="superscript"/>
    </w:rPr>
  </w:style>
  <w:style w:type="character" w:styleId="Hyperlink">
    <w:name w:val="Hyperlink"/>
    <w:uiPriority w:val="99"/>
    <w:unhideWhenUsed/>
    <w:rsid w:val="00391169"/>
    <w:rPr>
      <w:color w:val="0000FF"/>
      <w:u w:val="single"/>
    </w:rPr>
  </w:style>
  <w:style w:type="paragraph" w:styleId="Revision">
    <w:name w:val="Revision"/>
    <w:hidden/>
    <w:uiPriority w:val="99"/>
    <w:semiHidden/>
    <w:rsid w:val="00404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9082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likumi.lv/ta/id/9082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balt.legal/uploads/news/2171/2009_11_04_Saldo_nelikumigs_valsts_atbalsts_bistama_dav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6051</Words>
  <Characters>3450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27</cp:revision>
  <dcterms:created xsi:type="dcterms:W3CDTF">2024-06-01T14:06:00Z</dcterms:created>
  <dcterms:modified xsi:type="dcterms:W3CDTF">2025-02-13T16:57:00Z</dcterms:modified>
</cp:coreProperties>
</file>