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7630" w14:textId="77777777" w:rsidR="004D516C" w:rsidRDefault="007258E9" w:rsidP="00564CA6">
      <w:r>
        <w:rPr>
          <w:noProof/>
        </w:rPr>
        <w:drawing>
          <wp:inline distT="0" distB="0" distL="0" distR="0" wp14:anchorId="6A25DD57" wp14:editId="49A9364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BCD56B" w14:textId="77777777" w:rsidR="005C7FA1" w:rsidRDefault="005C7FA1" w:rsidP="00564CA6"/>
    <w:p w14:paraId="22545CBD" w14:textId="77777777" w:rsidR="00564CA6" w:rsidRPr="008E7485" w:rsidRDefault="007258E9" w:rsidP="00564CA6">
      <w:pPr>
        <w:jc w:val="right"/>
        <w:rPr>
          <w:rFonts w:ascii="Times New Roman" w:hAnsi="Times New Roman" w:cs="Times New Roman"/>
          <w:noProof/>
        </w:rPr>
      </w:pPr>
      <w:r w:rsidRPr="008E7485">
        <w:rPr>
          <w:rFonts w:ascii="Times New Roman" w:hAnsi="Times New Roman" w:cs="Times New Roman"/>
          <w:noProof/>
        </w:rPr>
        <w:t xml:space="preserve">PROJEKTS uz </w:t>
      </w:r>
      <w:r w:rsidR="008E7485" w:rsidRPr="008E7485">
        <w:rPr>
          <w:rFonts w:ascii="Times New Roman" w:hAnsi="Times New Roman" w:cs="Times New Roman"/>
          <w:noProof/>
        </w:rPr>
        <w:t>27.12.2024</w:t>
      </w:r>
      <w:r w:rsidRPr="008E7485">
        <w:rPr>
          <w:rFonts w:ascii="Times New Roman" w:hAnsi="Times New Roman" w:cs="Times New Roman"/>
          <w:noProof/>
        </w:rPr>
        <w:t>.</w:t>
      </w:r>
    </w:p>
    <w:p w14:paraId="197683AC" w14:textId="77777777" w:rsidR="00564CA6" w:rsidRPr="008E7485" w:rsidRDefault="00564CA6" w:rsidP="00564CA6">
      <w:pPr>
        <w:jc w:val="right"/>
        <w:rPr>
          <w:rFonts w:ascii="Times New Roman" w:hAnsi="Times New Roman" w:cs="Times New Roman"/>
          <w:noProof/>
        </w:rPr>
      </w:pPr>
    </w:p>
    <w:p w14:paraId="72A61C1F" w14:textId="77777777" w:rsidR="00564CA6" w:rsidRPr="008E7485" w:rsidRDefault="007258E9" w:rsidP="00564CA6">
      <w:pPr>
        <w:jc w:val="right"/>
        <w:rPr>
          <w:rFonts w:ascii="Times New Roman" w:hAnsi="Times New Roman" w:cs="Times New Roman"/>
          <w:noProof/>
        </w:rPr>
      </w:pPr>
      <w:r w:rsidRPr="008E7485">
        <w:rPr>
          <w:rFonts w:ascii="Times New Roman" w:hAnsi="Times New Roman" w:cs="Times New Roman"/>
          <w:noProof/>
        </w:rPr>
        <w:t xml:space="preserve">vēlamais datums izskatīšanai: </w:t>
      </w:r>
      <w:r w:rsidR="008E7485" w:rsidRPr="008E7485">
        <w:rPr>
          <w:rFonts w:ascii="Times New Roman" w:hAnsi="Times New Roman" w:cs="Times New Roman"/>
          <w:noProof/>
        </w:rPr>
        <w:t>Attīstības komitejā</w:t>
      </w:r>
      <w:r w:rsidRPr="008E7485">
        <w:rPr>
          <w:rFonts w:ascii="Times New Roman" w:hAnsi="Times New Roman" w:cs="Times New Roman"/>
          <w:noProof/>
        </w:rPr>
        <w:t xml:space="preserve"> </w:t>
      </w:r>
      <w:r w:rsidR="008E7485" w:rsidRPr="008E7485">
        <w:rPr>
          <w:rFonts w:ascii="Times New Roman" w:hAnsi="Times New Roman" w:cs="Times New Roman"/>
          <w:noProof/>
        </w:rPr>
        <w:t>15.</w:t>
      </w:r>
      <w:r w:rsidR="00762F49">
        <w:rPr>
          <w:rFonts w:ascii="Times New Roman" w:hAnsi="Times New Roman" w:cs="Times New Roman"/>
          <w:noProof/>
        </w:rPr>
        <w:t>01</w:t>
      </w:r>
      <w:r w:rsidR="008E7485" w:rsidRPr="008E7485">
        <w:rPr>
          <w:rFonts w:ascii="Times New Roman" w:hAnsi="Times New Roman" w:cs="Times New Roman"/>
          <w:noProof/>
        </w:rPr>
        <w:t>.202</w:t>
      </w:r>
      <w:r w:rsidR="00762F49">
        <w:rPr>
          <w:rFonts w:ascii="Times New Roman" w:hAnsi="Times New Roman" w:cs="Times New Roman"/>
          <w:noProof/>
        </w:rPr>
        <w:t>5</w:t>
      </w:r>
      <w:r w:rsidRPr="008E7485">
        <w:rPr>
          <w:rFonts w:ascii="Times New Roman" w:hAnsi="Times New Roman" w:cs="Times New Roman"/>
          <w:noProof/>
        </w:rPr>
        <w:t>.</w:t>
      </w:r>
    </w:p>
    <w:p w14:paraId="6991CBC4" w14:textId="77777777" w:rsidR="00564CA6" w:rsidRPr="008E7485" w:rsidRDefault="007258E9" w:rsidP="00564CA6">
      <w:pPr>
        <w:jc w:val="right"/>
        <w:rPr>
          <w:rFonts w:ascii="Times New Roman" w:hAnsi="Times New Roman" w:cs="Times New Roman"/>
          <w:noProof/>
        </w:rPr>
      </w:pPr>
      <w:r w:rsidRPr="008E7485">
        <w:rPr>
          <w:rFonts w:ascii="Times New Roman" w:hAnsi="Times New Roman" w:cs="Times New Roman"/>
          <w:noProof/>
        </w:rPr>
        <w:t xml:space="preserve">domē: </w:t>
      </w:r>
      <w:r w:rsidR="008E7485" w:rsidRPr="008E7485">
        <w:rPr>
          <w:rFonts w:ascii="Times New Roman" w:hAnsi="Times New Roman" w:cs="Times New Roman"/>
          <w:noProof/>
        </w:rPr>
        <w:t>30.01.2025</w:t>
      </w:r>
      <w:r w:rsidRPr="008E7485">
        <w:rPr>
          <w:rFonts w:ascii="Times New Roman" w:hAnsi="Times New Roman" w:cs="Times New Roman"/>
          <w:noProof/>
        </w:rPr>
        <w:t>.</w:t>
      </w:r>
    </w:p>
    <w:p w14:paraId="19431DCF" w14:textId="77777777" w:rsidR="00564CA6" w:rsidRPr="008E7485" w:rsidRDefault="007258E9" w:rsidP="00564CA6">
      <w:pPr>
        <w:jc w:val="right"/>
        <w:rPr>
          <w:rFonts w:ascii="Times New Roman" w:hAnsi="Times New Roman" w:cs="Times New Roman"/>
          <w:noProof/>
        </w:rPr>
      </w:pPr>
      <w:r w:rsidRPr="008E7485">
        <w:rPr>
          <w:rFonts w:ascii="Times New Roman" w:hAnsi="Times New Roman" w:cs="Times New Roman"/>
          <w:noProof/>
        </w:rPr>
        <w:t xml:space="preserve">sagatavotājs: </w:t>
      </w:r>
      <w:r w:rsidR="008E7485" w:rsidRPr="008E7485">
        <w:rPr>
          <w:rFonts w:ascii="Times New Roman" w:hAnsi="Times New Roman" w:cs="Times New Roman"/>
          <w:noProof/>
        </w:rPr>
        <w:t>Indra Murziņa</w:t>
      </w:r>
    </w:p>
    <w:p w14:paraId="3EDB4E7D" w14:textId="77777777" w:rsidR="00564CA6" w:rsidRPr="008E7485" w:rsidRDefault="007258E9" w:rsidP="00564CA6">
      <w:pPr>
        <w:jc w:val="right"/>
        <w:rPr>
          <w:rFonts w:ascii="Times New Roman" w:hAnsi="Times New Roman" w:cs="Times New Roman"/>
          <w:noProof/>
        </w:rPr>
      </w:pPr>
      <w:r w:rsidRPr="008E7485">
        <w:rPr>
          <w:rFonts w:ascii="Times New Roman" w:hAnsi="Times New Roman" w:cs="Times New Roman"/>
          <w:noProof/>
        </w:rPr>
        <w:t xml:space="preserve">ziņotājs: </w:t>
      </w:r>
      <w:r w:rsidR="008E7485" w:rsidRPr="008E7485">
        <w:rPr>
          <w:rFonts w:ascii="Times New Roman" w:hAnsi="Times New Roman" w:cs="Times New Roman"/>
          <w:noProof/>
        </w:rPr>
        <w:t>Indra Murziņa</w:t>
      </w:r>
    </w:p>
    <w:p w14:paraId="7E5EE567" w14:textId="77777777" w:rsidR="00564CA6" w:rsidRPr="008E7485" w:rsidRDefault="00564CA6" w:rsidP="00564CA6">
      <w:pPr>
        <w:jc w:val="right"/>
        <w:rPr>
          <w:rFonts w:ascii="Times New Roman" w:hAnsi="Times New Roman" w:cs="Times New Roman"/>
          <w:noProof/>
        </w:rPr>
      </w:pPr>
    </w:p>
    <w:p w14:paraId="19939203" w14:textId="77777777" w:rsidR="00564CA6" w:rsidRPr="008E7485" w:rsidRDefault="007258E9" w:rsidP="00195A73">
      <w:pPr>
        <w:tabs>
          <w:tab w:val="center" w:pos="4535"/>
          <w:tab w:val="left" w:pos="7116"/>
        </w:tabs>
        <w:rPr>
          <w:rFonts w:ascii="Times New Roman" w:hAnsi="Times New Roman" w:cs="Times New Roman"/>
          <w:noProof/>
          <w:sz w:val="28"/>
          <w:szCs w:val="28"/>
        </w:rPr>
      </w:pPr>
      <w:r w:rsidRPr="008E7485">
        <w:rPr>
          <w:rFonts w:ascii="Times New Roman" w:hAnsi="Times New Roman" w:cs="Times New Roman"/>
          <w:noProof/>
          <w:sz w:val="28"/>
          <w:szCs w:val="28"/>
        </w:rPr>
        <w:tab/>
        <w:t>LĒMUMS</w:t>
      </w:r>
      <w:r w:rsidRPr="008E7485">
        <w:rPr>
          <w:rFonts w:ascii="Times New Roman" w:hAnsi="Times New Roman" w:cs="Times New Roman"/>
          <w:noProof/>
          <w:sz w:val="28"/>
          <w:szCs w:val="28"/>
        </w:rPr>
        <w:tab/>
      </w:r>
    </w:p>
    <w:p w14:paraId="4D553EA7" w14:textId="77777777" w:rsidR="00564CA6" w:rsidRPr="008E7485" w:rsidRDefault="007258E9" w:rsidP="00564CA6">
      <w:pPr>
        <w:jc w:val="center"/>
        <w:rPr>
          <w:rFonts w:ascii="Times New Roman" w:hAnsi="Times New Roman" w:cs="Times New Roman"/>
          <w:noProof/>
        </w:rPr>
      </w:pPr>
      <w:r w:rsidRPr="008E7485">
        <w:rPr>
          <w:rFonts w:ascii="Times New Roman" w:hAnsi="Times New Roman" w:cs="Times New Roman"/>
          <w:noProof/>
        </w:rPr>
        <w:t>Ādažos, Ādažu novadā</w:t>
      </w:r>
    </w:p>
    <w:p w14:paraId="5A516408" w14:textId="77777777" w:rsidR="00564CA6" w:rsidRPr="008E7485" w:rsidRDefault="007258E9" w:rsidP="00564CA6">
      <w:pPr>
        <w:rPr>
          <w:rFonts w:ascii="Times New Roman" w:hAnsi="Times New Roman" w:cs="Times New Roman"/>
        </w:rPr>
      </w:pPr>
      <w:r w:rsidRPr="008E7485">
        <w:rPr>
          <w:rFonts w:ascii="Times New Roman" w:hAnsi="Times New Roman" w:cs="Times New Roman"/>
          <w:noProof/>
        </w:rPr>
        <w:tab/>
      </w:r>
      <w:r w:rsidRPr="008E7485">
        <w:rPr>
          <w:rFonts w:ascii="Times New Roman" w:hAnsi="Times New Roman" w:cs="Times New Roman"/>
          <w:noProof/>
        </w:rPr>
        <w:tab/>
      </w:r>
      <w:r w:rsidRPr="008E7485">
        <w:rPr>
          <w:rFonts w:ascii="Times New Roman" w:hAnsi="Times New Roman" w:cs="Times New Roman"/>
          <w:noProof/>
        </w:rPr>
        <w:tab/>
      </w:r>
      <w:r w:rsidRPr="008E7485">
        <w:rPr>
          <w:rFonts w:ascii="Times New Roman" w:hAnsi="Times New Roman" w:cs="Times New Roman"/>
          <w:noProof/>
        </w:rPr>
        <w:tab/>
      </w:r>
    </w:p>
    <w:p w14:paraId="7F777F2A" w14:textId="25A6E859" w:rsidR="00564CA6" w:rsidRPr="008E7485" w:rsidRDefault="007258E9" w:rsidP="00564CA6">
      <w:pPr>
        <w:rPr>
          <w:rFonts w:ascii="Times New Roman" w:hAnsi="Times New Roman" w:cs="Times New Roman"/>
        </w:rPr>
      </w:pPr>
      <w:r w:rsidRPr="008E7485">
        <w:rPr>
          <w:rFonts w:ascii="Times New Roman" w:hAnsi="Times New Roman" w:cs="Times New Roman"/>
        </w:rPr>
        <w:t>202</w:t>
      </w:r>
      <w:r w:rsidR="008E7485" w:rsidRPr="008E7485">
        <w:rPr>
          <w:rFonts w:ascii="Times New Roman" w:hAnsi="Times New Roman" w:cs="Times New Roman"/>
        </w:rPr>
        <w:t>5</w:t>
      </w:r>
      <w:r w:rsidRPr="008E7485">
        <w:rPr>
          <w:rFonts w:ascii="Times New Roman" w:hAnsi="Times New Roman" w:cs="Times New Roman"/>
        </w:rPr>
        <w:t xml:space="preserve">. gada </w:t>
      </w:r>
      <w:r w:rsidR="008E7485" w:rsidRPr="008E7485">
        <w:rPr>
          <w:rFonts w:ascii="Times New Roman" w:hAnsi="Times New Roman" w:cs="Times New Roman"/>
        </w:rPr>
        <w:t>30.</w:t>
      </w:r>
      <w:r w:rsidR="006516A4">
        <w:rPr>
          <w:rFonts w:ascii="Times New Roman" w:hAnsi="Times New Roman" w:cs="Times New Roman"/>
        </w:rPr>
        <w:t xml:space="preserve"> </w:t>
      </w:r>
      <w:r w:rsidR="008E7485" w:rsidRPr="008E7485">
        <w:rPr>
          <w:rFonts w:ascii="Times New Roman" w:hAnsi="Times New Roman" w:cs="Times New Roman"/>
        </w:rPr>
        <w:t>janvārī</w:t>
      </w:r>
      <w:r w:rsidRPr="008E7485">
        <w:rPr>
          <w:rFonts w:ascii="Times New Roman" w:hAnsi="Times New Roman" w:cs="Times New Roman"/>
        </w:rPr>
        <w:t xml:space="preserve"> </w:t>
      </w:r>
      <w:r w:rsidRPr="008E7485">
        <w:rPr>
          <w:rFonts w:ascii="Times New Roman" w:hAnsi="Times New Roman" w:cs="Times New Roman"/>
        </w:rPr>
        <w:tab/>
      </w:r>
      <w:r w:rsidRPr="008E7485">
        <w:rPr>
          <w:rFonts w:ascii="Times New Roman" w:hAnsi="Times New Roman" w:cs="Times New Roman"/>
        </w:rPr>
        <w:tab/>
      </w:r>
      <w:r w:rsidRPr="008E7485">
        <w:rPr>
          <w:rFonts w:ascii="Times New Roman" w:hAnsi="Times New Roman" w:cs="Times New Roman"/>
        </w:rPr>
        <w:tab/>
      </w:r>
      <w:r w:rsidRPr="008E7485">
        <w:rPr>
          <w:rFonts w:ascii="Times New Roman" w:hAnsi="Times New Roman" w:cs="Times New Roman"/>
        </w:rPr>
        <w:tab/>
      </w:r>
      <w:r w:rsidRPr="008E7485">
        <w:rPr>
          <w:rFonts w:ascii="Times New Roman" w:hAnsi="Times New Roman" w:cs="Times New Roman"/>
        </w:rPr>
        <w:tab/>
      </w:r>
      <w:proofErr w:type="spellStart"/>
      <w:r w:rsidRPr="008E7485">
        <w:rPr>
          <w:rFonts w:ascii="Times New Roman" w:hAnsi="Times New Roman" w:cs="Times New Roman"/>
          <w:b/>
        </w:rPr>
        <w:t>Nr</w:t>
      </w:r>
      <w:proofErr w:type="spellEnd"/>
      <w:r w:rsidRPr="008E7485">
        <w:rPr>
          <w:rFonts w:ascii="Times New Roman" w:hAnsi="Times New Roman" w:cs="Times New Roman"/>
          <w:b/>
        </w:rPr>
        <w:t>.</w:t>
      </w:r>
      <w:r w:rsidRPr="008E7485">
        <w:rPr>
          <w:rFonts w:ascii="Times New Roman" w:hAnsi="Times New Roman" w:cs="Times New Roman"/>
          <w:noProof/>
        </w:rPr>
        <w:fldChar w:fldCharType="begin"/>
      </w:r>
      <w:r w:rsidRPr="008E7485">
        <w:rPr>
          <w:rFonts w:ascii="Times New Roman" w:hAnsi="Times New Roman" w:cs="Times New Roman"/>
          <w:noProof/>
        </w:rPr>
        <w:instrText>MERGEFIELD DOKREGNUMURS</w:instrText>
      </w:r>
      <w:r w:rsidRPr="008E7485">
        <w:rPr>
          <w:rFonts w:ascii="Times New Roman" w:hAnsi="Times New Roman" w:cs="Times New Roman"/>
          <w:noProof/>
        </w:rPr>
        <w:fldChar w:fldCharType="separate"/>
      </w:r>
      <w:r w:rsidRPr="008E7485">
        <w:rPr>
          <w:rFonts w:ascii="Times New Roman" w:hAnsi="Times New Roman" w:cs="Times New Roman"/>
          <w:noProof/>
        </w:rPr>
        <w:t>«DOKREGNUMURS»</w:t>
      </w:r>
      <w:r w:rsidRPr="008E7485">
        <w:rPr>
          <w:rFonts w:ascii="Times New Roman" w:hAnsi="Times New Roman" w:cs="Times New Roman"/>
          <w:noProof/>
        </w:rPr>
        <w:fldChar w:fldCharType="end"/>
      </w:r>
    </w:p>
    <w:p w14:paraId="26565C8E" w14:textId="77777777" w:rsidR="00564CA6" w:rsidRPr="00564CA6" w:rsidRDefault="00564CA6" w:rsidP="00564CA6">
      <w:pPr>
        <w:rPr>
          <w:rFonts w:ascii="Times New Roman" w:hAnsi="Times New Roman" w:cs="Times New Roman"/>
          <w:b/>
        </w:rPr>
      </w:pPr>
    </w:p>
    <w:p w14:paraId="5A297572" w14:textId="77777777" w:rsidR="00564CA6" w:rsidRPr="00564CA6" w:rsidRDefault="00564CA6" w:rsidP="00564CA6">
      <w:pPr>
        <w:rPr>
          <w:rFonts w:ascii="Times New Roman" w:hAnsi="Times New Roman" w:cs="Times New Roman"/>
        </w:rPr>
      </w:pPr>
    </w:p>
    <w:p w14:paraId="038B89A8" w14:textId="77777777" w:rsidR="008E7485" w:rsidRDefault="008E7485" w:rsidP="008E7485">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23.10.2007</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39</w:t>
      </w:r>
      <w:r w:rsidRPr="00C46B6F">
        <w:rPr>
          <w:rFonts w:ascii="Times New Roman" w:hAnsi="Times New Roman" w:cs="Times New Roman"/>
          <w:b/>
          <w:bCs/>
        </w:rPr>
        <w:t xml:space="preserve"> “Par detālplānojuma </w:t>
      </w:r>
      <w:bookmarkStart w:id="2" w:name="_Hlk151718632"/>
      <w:bookmarkStart w:id="3" w:name="_Hlk151718575"/>
      <w:bookmarkStart w:id="4" w:name="_Hlk151721563"/>
      <w:r>
        <w:rPr>
          <w:rFonts w:ascii="Times New Roman" w:hAnsi="Times New Roman" w:cs="Times New Roman"/>
          <w:b/>
          <w:bCs/>
        </w:rPr>
        <w:t>Ādažu novada Ādažu ciema nekustamajiem īpašumiem “</w:t>
      </w:r>
      <w:proofErr w:type="spellStart"/>
      <w:r>
        <w:rPr>
          <w:rFonts w:ascii="Times New Roman" w:hAnsi="Times New Roman" w:cs="Times New Roman"/>
          <w:b/>
          <w:bCs/>
        </w:rPr>
        <w:t>Kaspersoni</w:t>
      </w:r>
      <w:proofErr w:type="spellEnd"/>
      <w:r>
        <w:rPr>
          <w:rFonts w:ascii="Times New Roman" w:hAnsi="Times New Roman" w:cs="Times New Roman"/>
          <w:b/>
          <w:bCs/>
        </w:rPr>
        <w:t xml:space="preserve">” un “Teiči” grafisko daļu un teritorijas izmantošanas un apbūves noteikumiem” </w:t>
      </w:r>
      <w:bookmarkEnd w:id="1"/>
      <w:bookmarkEnd w:id="2"/>
      <w:bookmarkEnd w:id="3"/>
      <w:bookmarkEnd w:id="4"/>
      <w:r>
        <w:rPr>
          <w:rFonts w:ascii="Times New Roman" w:hAnsi="Times New Roman" w:cs="Times New Roman"/>
          <w:b/>
          <w:bCs/>
        </w:rPr>
        <w:t>atzīšanu par spēku zaudējušiem</w:t>
      </w:r>
    </w:p>
    <w:bookmarkEnd w:id="0"/>
    <w:p w14:paraId="1B2CB372" w14:textId="77777777" w:rsidR="008E7485" w:rsidRPr="00564CA6" w:rsidRDefault="008E7485" w:rsidP="008E7485">
      <w:pPr>
        <w:rPr>
          <w:rFonts w:ascii="Times New Roman" w:hAnsi="Times New Roman" w:cs="Times New Roman"/>
          <w:b/>
          <w:i/>
          <w:color w:val="FF0000"/>
        </w:rPr>
      </w:pPr>
    </w:p>
    <w:p w14:paraId="1CECE5D9" w14:textId="77777777" w:rsidR="008E7485" w:rsidRDefault="008E7485" w:rsidP="008E7485">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"VESTABALT" </w:t>
      </w:r>
      <w:r w:rsidRPr="00556CBA">
        <w:rPr>
          <w:rFonts w:ascii="Times New Roman" w:hAnsi="Times New Roman" w:cs="Times New Roman"/>
        </w:rPr>
        <w:t>(</w:t>
      </w:r>
      <w:proofErr w:type="spellStart"/>
      <w:r>
        <w:rPr>
          <w:rFonts w:ascii="Times New Roman" w:hAnsi="Times New Roman" w:cs="Times New Roman"/>
        </w:rPr>
        <w:t>reģ</w:t>
      </w:r>
      <w:proofErr w:type="spellEnd"/>
      <w:r>
        <w:rPr>
          <w:rFonts w:ascii="Times New Roman" w:hAnsi="Times New Roman" w:cs="Times New Roman"/>
        </w:rPr>
        <w:t>. Nr.</w:t>
      </w:r>
      <w:r w:rsidRPr="00D0153C">
        <w:t xml:space="preserve"> </w:t>
      </w:r>
      <w:r w:rsidRPr="00D0153C">
        <w:rPr>
          <w:rFonts w:ascii="Times New Roman" w:hAnsi="Times New Roman" w:cs="Times New Roman"/>
        </w:rPr>
        <w:t>40103011765</w:t>
      </w:r>
      <w:r>
        <w:rPr>
          <w:rFonts w:ascii="Times New Roman" w:hAnsi="Times New Roman" w:cs="Times New Roman"/>
        </w:rPr>
        <w:t xml:space="preserve">, </w:t>
      </w:r>
      <w:r w:rsidRPr="00556CBA">
        <w:rPr>
          <w:rFonts w:ascii="Times New Roman" w:hAnsi="Times New Roman" w:cs="Times New Roman"/>
        </w:rPr>
        <w:t xml:space="preserve">adrese: </w:t>
      </w:r>
      <w:r w:rsidRPr="00D0153C">
        <w:rPr>
          <w:rFonts w:ascii="Times New Roman" w:hAnsi="Times New Roman" w:cs="Times New Roman"/>
        </w:rPr>
        <w:t>Krišjāņa Barona iela 11 - 47, Rīga, Latvija, LV-1050</w:t>
      </w:r>
      <w:r w:rsidRPr="00BA1A06">
        <w:rPr>
          <w:rFonts w:ascii="Times New Roman" w:hAnsi="Times New Roman" w:cs="Times New Roman"/>
        </w:rPr>
        <w:t xml:space="preserve">, e-pasts: </w:t>
      </w:r>
      <w:hyperlink r:id="rId8" w:history="1">
        <w:r w:rsidRPr="00631015">
          <w:rPr>
            <w:rStyle w:val="Hyperlink"/>
            <w:rFonts w:ascii="Times New Roman" w:hAnsi="Times New Roman" w:cs="Times New Roman"/>
          </w:rPr>
          <w:t>info@vestabalt.lv</w:t>
        </w:r>
      </w:hyperlink>
      <w:r w:rsidRPr="00BA1A06">
        <w:rPr>
          <w:rFonts w:ascii="Times New Roman" w:hAnsi="Times New Roman" w:cs="Times New Roman"/>
        </w:rPr>
        <w:t xml:space="preserve">) </w:t>
      </w:r>
      <w:bookmarkStart w:id="5" w:name="_Hlk186793770"/>
      <w:r>
        <w:rPr>
          <w:rFonts w:ascii="Times New Roman" w:hAnsi="Times New Roman" w:cs="Times New Roman"/>
        </w:rPr>
        <w:t>23.09</w:t>
      </w:r>
      <w:r w:rsidRPr="00BA1A06">
        <w:rPr>
          <w:rFonts w:ascii="Times New Roman" w:hAnsi="Times New Roman" w:cs="Times New Roman"/>
        </w:rPr>
        <w:t>.2024.</w:t>
      </w:r>
      <w:r w:rsidRPr="00556CBA">
        <w:rPr>
          <w:rFonts w:ascii="Times New Roman" w:hAnsi="Times New Roman" w:cs="Times New Roman"/>
        </w:rPr>
        <w:t xml:space="preserve"> iesniegumu </w:t>
      </w:r>
      <w:bookmarkEnd w:id="5"/>
      <w:r w:rsidRPr="00556CBA">
        <w:rPr>
          <w:rFonts w:ascii="Times New Roman" w:hAnsi="Times New Roman" w:cs="Times New Roman"/>
        </w:rPr>
        <w:t xml:space="preserve">(reģistrēts </w:t>
      </w:r>
      <w:r>
        <w:rPr>
          <w:rFonts w:ascii="Times New Roman" w:hAnsi="Times New Roman" w:cs="Times New Roman"/>
        </w:rPr>
        <w:t>23.09</w:t>
      </w:r>
      <w:r w:rsidRPr="00556CBA">
        <w:rPr>
          <w:rFonts w:ascii="Times New Roman" w:hAnsi="Times New Roman" w:cs="Times New Roman"/>
        </w:rPr>
        <w:t>.2024. ar Nr. </w:t>
      </w:r>
      <w:r w:rsidRPr="00D0153C">
        <w:rPr>
          <w:rFonts w:ascii="Times New Roman" w:hAnsi="Times New Roman" w:cs="Times New Roman"/>
        </w:rPr>
        <w:t>ĀNP/1-11-1/24/4847</w:t>
      </w:r>
      <w:r w:rsidRPr="00556CBA">
        <w:rPr>
          <w:rFonts w:ascii="Times New Roman" w:hAnsi="Times New Roman" w:cs="Times New Roman"/>
        </w:rPr>
        <w:t xml:space="preserve">) ar lūgumu atcelt detālplānojumu </w:t>
      </w:r>
      <w:bookmarkStart w:id="6" w:name="_Hlk147091848"/>
      <w:r w:rsidRPr="00556CBA">
        <w:rPr>
          <w:rFonts w:ascii="Times New Roman" w:hAnsi="Times New Roman" w:cs="Times New Roman"/>
        </w:rPr>
        <w:t xml:space="preserve">nekustamajiem īpašumiem </w:t>
      </w:r>
      <w:bookmarkEnd w:id="6"/>
      <w:r w:rsidRPr="00D0153C">
        <w:rPr>
          <w:rFonts w:ascii="Times New Roman" w:hAnsi="Times New Roman" w:cs="Times New Roman"/>
        </w:rPr>
        <w:t>“</w:t>
      </w:r>
      <w:proofErr w:type="spellStart"/>
      <w:r w:rsidRPr="00D0153C">
        <w:rPr>
          <w:rFonts w:ascii="Times New Roman" w:hAnsi="Times New Roman" w:cs="Times New Roman"/>
        </w:rPr>
        <w:t>Kaspersoni</w:t>
      </w:r>
      <w:proofErr w:type="spellEnd"/>
      <w:r w:rsidRPr="00D0153C">
        <w:rPr>
          <w:rFonts w:ascii="Times New Roman" w:hAnsi="Times New Roman" w:cs="Times New Roman"/>
        </w:rPr>
        <w:t xml:space="preserve">” </w:t>
      </w:r>
      <w:r>
        <w:rPr>
          <w:rFonts w:ascii="Times New Roman" w:hAnsi="Times New Roman" w:cs="Times New Roman"/>
        </w:rPr>
        <w:t xml:space="preserve">(kadastra Nr. </w:t>
      </w:r>
      <w:r w:rsidRPr="006703DC">
        <w:rPr>
          <w:rFonts w:ascii="Times New Roman" w:hAnsi="Times New Roman" w:cs="Times New Roman"/>
        </w:rPr>
        <w:t>80440110020</w:t>
      </w:r>
      <w:r>
        <w:rPr>
          <w:rFonts w:ascii="Times New Roman" w:hAnsi="Times New Roman" w:cs="Times New Roman"/>
        </w:rPr>
        <w:t xml:space="preserve">) </w:t>
      </w:r>
      <w:r w:rsidRPr="00D0153C">
        <w:rPr>
          <w:rFonts w:ascii="Times New Roman" w:hAnsi="Times New Roman" w:cs="Times New Roman"/>
        </w:rPr>
        <w:t>un “Teiči”</w:t>
      </w:r>
      <w:r>
        <w:rPr>
          <w:rFonts w:ascii="Times New Roman" w:hAnsi="Times New Roman" w:cs="Times New Roman"/>
        </w:rPr>
        <w:t xml:space="preserve"> (kadastra Nr. </w:t>
      </w:r>
      <w:r w:rsidRPr="003C4864">
        <w:rPr>
          <w:rFonts w:ascii="Times New Roman" w:hAnsi="Times New Roman" w:cs="Times New Roman"/>
        </w:rPr>
        <w:t>80440110023</w:t>
      </w:r>
      <w:r>
        <w:rPr>
          <w:rFonts w:ascii="Times New Roman" w:hAnsi="Times New Roman" w:cs="Times New Roman"/>
        </w:rPr>
        <w:t>).</w:t>
      </w:r>
    </w:p>
    <w:p w14:paraId="473A699B" w14:textId="77777777" w:rsidR="008E7485" w:rsidRDefault="008E7485" w:rsidP="008E7485">
      <w:pPr>
        <w:spacing w:before="120" w:after="120"/>
        <w:jc w:val="both"/>
        <w:rPr>
          <w:rFonts w:ascii="Times New Roman" w:hAnsi="Times New Roman" w:cs="Times New Roman"/>
        </w:rPr>
      </w:pPr>
      <w:r w:rsidRPr="00556CBA">
        <w:rPr>
          <w:rFonts w:ascii="Times New Roman" w:hAnsi="Times New Roman" w:cs="Times New Roman"/>
        </w:rPr>
        <w:t xml:space="preserve">Izvērtējot </w:t>
      </w:r>
      <w:r w:rsidR="00065D22">
        <w:rPr>
          <w:rFonts w:ascii="Times New Roman" w:hAnsi="Times New Roman" w:cs="Times New Roman"/>
        </w:rPr>
        <w:t xml:space="preserve">ar </w:t>
      </w:r>
      <w:r w:rsidRPr="00556CBA">
        <w:rPr>
          <w:rFonts w:ascii="Times New Roman" w:hAnsi="Times New Roman" w:cs="Times New Roman"/>
        </w:rPr>
        <w:t xml:space="preserve">iesniegumu saistītos apstākļus, </w:t>
      </w:r>
      <w:r w:rsidR="00065D22">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26F24CDB" w14:textId="77777777" w:rsidR="008E7485" w:rsidRDefault="00BF6112" w:rsidP="008E7485">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008E7485" w:rsidRPr="00175A7F">
        <w:rPr>
          <w:rFonts w:ascii="Times New Roman" w:hAnsi="Times New Roman" w:cs="Times New Roman"/>
        </w:rPr>
        <w:t xml:space="preserve">etālplānojums </w:t>
      </w:r>
      <w:r w:rsidR="008E7485">
        <w:rPr>
          <w:rFonts w:ascii="Times New Roman" w:hAnsi="Times New Roman" w:cs="Times New Roman"/>
        </w:rPr>
        <w:t xml:space="preserve">Ādažu novada </w:t>
      </w:r>
      <w:r w:rsidR="008E7485" w:rsidRPr="00D0153C">
        <w:rPr>
          <w:rFonts w:ascii="Times New Roman" w:hAnsi="Times New Roman" w:cs="Times New Roman"/>
        </w:rPr>
        <w:t>Ādažu ciema nekustamajiem īpašumiem “</w:t>
      </w:r>
      <w:proofErr w:type="spellStart"/>
      <w:r w:rsidR="008E7485" w:rsidRPr="00D0153C">
        <w:rPr>
          <w:rFonts w:ascii="Times New Roman" w:hAnsi="Times New Roman" w:cs="Times New Roman"/>
        </w:rPr>
        <w:t>Kaspersoni</w:t>
      </w:r>
      <w:proofErr w:type="spellEnd"/>
      <w:r w:rsidR="008E7485" w:rsidRPr="00D0153C">
        <w:rPr>
          <w:rFonts w:ascii="Times New Roman" w:hAnsi="Times New Roman" w:cs="Times New Roman"/>
        </w:rPr>
        <w:t xml:space="preserve">” un “Teiči” </w:t>
      </w:r>
      <w:r w:rsidR="008E7485">
        <w:rPr>
          <w:rFonts w:ascii="Times New Roman" w:hAnsi="Times New Roman" w:cs="Times New Roman"/>
        </w:rPr>
        <w:t xml:space="preserve">apstiprināts ar Ādažu novada domes </w:t>
      </w:r>
      <w:bookmarkStart w:id="7" w:name="_Hlk162265098"/>
      <w:r w:rsidR="008E7485">
        <w:rPr>
          <w:rFonts w:ascii="Times New Roman" w:hAnsi="Times New Roman" w:cs="Times New Roman"/>
        </w:rPr>
        <w:t>23.10.2007.</w:t>
      </w:r>
      <w:bookmarkEnd w:id="7"/>
      <w:r w:rsidR="008E7485">
        <w:rPr>
          <w:rFonts w:ascii="Times New Roman" w:hAnsi="Times New Roman" w:cs="Times New Roman"/>
        </w:rPr>
        <w:t xml:space="preserve"> lēmumu Nr. 95 “Par detālplānojuma Ādažu novada Ādažu ciema nekustamajiem īpašumiem </w:t>
      </w:r>
      <w:r w:rsidR="008E7485" w:rsidRPr="00D0153C">
        <w:rPr>
          <w:rFonts w:ascii="Times New Roman" w:hAnsi="Times New Roman" w:cs="Times New Roman"/>
        </w:rPr>
        <w:t>“</w:t>
      </w:r>
      <w:proofErr w:type="spellStart"/>
      <w:r w:rsidR="008E7485" w:rsidRPr="00D0153C">
        <w:rPr>
          <w:rFonts w:ascii="Times New Roman" w:hAnsi="Times New Roman" w:cs="Times New Roman"/>
        </w:rPr>
        <w:t>Kaspersoni</w:t>
      </w:r>
      <w:proofErr w:type="spellEnd"/>
      <w:r w:rsidR="008E7485" w:rsidRPr="00D0153C">
        <w:rPr>
          <w:rFonts w:ascii="Times New Roman" w:hAnsi="Times New Roman" w:cs="Times New Roman"/>
        </w:rPr>
        <w:t>” un “Teiči”</w:t>
      </w:r>
      <w:r w:rsidR="008E7485">
        <w:rPr>
          <w:rFonts w:ascii="Times New Roman" w:hAnsi="Times New Roman" w:cs="Times New Roman"/>
        </w:rPr>
        <w:t xml:space="preserve"> apstiprināšanu</w:t>
      </w:r>
      <w:r w:rsidR="008E7485" w:rsidRPr="00175A7F">
        <w:rPr>
          <w:rFonts w:ascii="Times New Roman" w:hAnsi="Times New Roman" w:cs="Times New Roman"/>
        </w:rPr>
        <w:t xml:space="preserve"> </w:t>
      </w:r>
      <w:r w:rsidR="008E7485">
        <w:rPr>
          <w:rFonts w:ascii="Times New Roman" w:hAnsi="Times New Roman" w:cs="Times New Roman"/>
        </w:rPr>
        <w:t>un saistošo noteikumu Nr. 39 “</w:t>
      </w:r>
      <w:r w:rsidR="008E7485" w:rsidRPr="00C069C6">
        <w:rPr>
          <w:rFonts w:ascii="Times New Roman" w:hAnsi="Times New Roman" w:cs="Times New Roman"/>
        </w:rPr>
        <w:t xml:space="preserve">Par detālplānojuma Ādažu novada </w:t>
      </w:r>
      <w:r w:rsidR="008E7485">
        <w:rPr>
          <w:rFonts w:ascii="Times New Roman" w:hAnsi="Times New Roman" w:cs="Times New Roman"/>
        </w:rPr>
        <w:t>Ādažu</w:t>
      </w:r>
      <w:r w:rsidR="008E7485" w:rsidRPr="00C069C6">
        <w:rPr>
          <w:rFonts w:ascii="Times New Roman" w:hAnsi="Times New Roman" w:cs="Times New Roman"/>
        </w:rPr>
        <w:t xml:space="preserve"> ciema nekustamajiem </w:t>
      </w:r>
      <w:r w:rsidR="008E7485" w:rsidRPr="00D0153C">
        <w:rPr>
          <w:rFonts w:ascii="Times New Roman" w:hAnsi="Times New Roman" w:cs="Times New Roman"/>
        </w:rPr>
        <w:t>“</w:t>
      </w:r>
      <w:proofErr w:type="spellStart"/>
      <w:r w:rsidR="008E7485" w:rsidRPr="00D0153C">
        <w:rPr>
          <w:rFonts w:ascii="Times New Roman" w:hAnsi="Times New Roman" w:cs="Times New Roman"/>
        </w:rPr>
        <w:t>Kaspersoni</w:t>
      </w:r>
      <w:proofErr w:type="spellEnd"/>
      <w:r w:rsidR="008E7485" w:rsidRPr="00D0153C">
        <w:rPr>
          <w:rFonts w:ascii="Times New Roman" w:hAnsi="Times New Roman" w:cs="Times New Roman"/>
        </w:rPr>
        <w:t>” un “Teiči”</w:t>
      </w:r>
      <w:r w:rsidR="008E7485">
        <w:rPr>
          <w:rFonts w:ascii="Times New Roman" w:hAnsi="Times New Roman" w:cs="Times New Roman"/>
        </w:rPr>
        <w:t xml:space="preserve"> </w:t>
      </w:r>
      <w:r w:rsidR="008E7485" w:rsidRPr="00C069C6">
        <w:rPr>
          <w:rFonts w:ascii="Times New Roman" w:hAnsi="Times New Roman" w:cs="Times New Roman"/>
        </w:rPr>
        <w:t>grafisko daļu un teritorijas izmantošanas un apbūves noteikumiem</w:t>
      </w:r>
      <w:r w:rsidR="008E7485">
        <w:rPr>
          <w:rFonts w:ascii="Times New Roman" w:hAnsi="Times New Roman" w:cs="Times New Roman"/>
        </w:rPr>
        <w:t>” izdošanu” un 23.10</w:t>
      </w:r>
      <w:r w:rsidR="008E7485" w:rsidRPr="00CC3D81">
        <w:rPr>
          <w:rFonts w:ascii="Times New Roman" w:hAnsi="Times New Roman" w:cs="Times New Roman"/>
        </w:rPr>
        <w:t>.2007. saistoš</w:t>
      </w:r>
      <w:r w:rsidR="008E7485">
        <w:rPr>
          <w:rFonts w:ascii="Times New Roman" w:hAnsi="Times New Roman" w:cs="Times New Roman"/>
        </w:rPr>
        <w:t>ajiem</w:t>
      </w:r>
      <w:r w:rsidR="008E7485" w:rsidRPr="00CC3D81">
        <w:rPr>
          <w:rFonts w:ascii="Times New Roman" w:hAnsi="Times New Roman" w:cs="Times New Roman"/>
        </w:rPr>
        <w:t xml:space="preserve"> noteikum</w:t>
      </w:r>
      <w:r w:rsidR="008E7485">
        <w:rPr>
          <w:rFonts w:ascii="Times New Roman" w:hAnsi="Times New Roman" w:cs="Times New Roman"/>
        </w:rPr>
        <w:t>iem</w:t>
      </w:r>
      <w:r w:rsidR="008E7485" w:rsidRPr="00CC3D81">
        <w:rPr>
          <w:rFonts w:ascii="Times New Roman" w:hAnsi="Times New Roman" w:cs="Times New Roman"/>
        </w:rPr>
        <w:t xml:space="preserve"> Nr.</w:t>
      </w:r>
      <w:r w:rsidR="008E7485">
        <w:rPr>
          <w:rFonts w:ascii="Times New Roman" w:hAnsi="Times New Roman" w:cs="Times New Roman"/>
        </w:rPr>
        <w:t>39</w:t>
      </w:r>
      <w:r w:rsidR="008E7485" w:rsidRPr="00CC3D81">
        <w:rPr>
          <w:rFonts w:ascii="Times New Roman" w:hAnsi="Times New Roman" w:cs="Times New Roman"/>
        </w:rPr>
        <w:t xml:space="preserve"> “</w:t>
      </w:r>
      <w:r w:rsidR="008E7485" w:rsidRPr="00C069C6">
        <w:rPr>
          <w:rFonts w:ascii="Times New Roman" w:hAnsi="Times New Roman" w:cs="Times New Roman"/>
        </w:rPr>
        <w:t xml:space="preserve">Par detālplānojuma Ādažu novada </w:t>
      </w:r>
      <w:r w:rsidR="008E7485">
        <w:rPr>
          <w:rFonts w:ascii="Times New Roman" w:hAnsi="Times New Roman" w:cs="Times New Roman"/>
        </w:rPr>
        <w:t>Ādažu</w:t>
      </w:r>
      <w:r w:rsidR="008E7485" w:rsidRPr="00C069C6">
        <w:rPr>
          <w:rFonts w:ascii="Times New Roman" w:hAnsi="Times New Roman" w:cs="Times New Roman"/>
        </w:rPr>
        <w:t xml:space="preserve"> ciema nekustamajiem </w:t>
      </w:r>
      <w:r w:rsidR="008E7485" w:rsidRPr="00D0153C">
        <w:rPr>
          <w:rFonts w:ascii="Times New Roman" w:hAnsi="Times New Roman" w:cs="Times New Roman"/>
        </w:rPr>
        <w:t>“</w:t>
      </w:r>
      <w:proofErr w:type="spellStart"/>
      <w:r w:rsidR="008E7485" w:rsidRPr="00D0153C">
        <w:rPr>
          <w:rFonts w:ascii="Times New Roman" w:hAnsi="Times New Roman" w:cs="Times New Roman"/>
        </w:rPr>
        <w:t>Kaspersoni</w:t>
      </w:r>
      <w:proofErr w:type="spellEnd"/>
      <w:r w:rsidR="008E7485" w:rsidRPr="00D0153C">
        <w:rPr>
          <w:rFonts w:ascii="Times New Roman" w:hAnsi="Times New Roman" w:cs="Times New Roman"/>
        </w:rPr>
        <w:t>” un “Teiči”</w:t>
      </w:r>
      <w:r w:rsidR="008E7485">
        <w:rPr>
          <w:rFonts w:ascii="Times New Roman" w:hAnsi="Times New Roman" w:cs="Times New Roman"/>
        </w:rPr>
        <w:t xml:space="preserve"> </w:t>
      </w:r>
      <w:r w:rsidR="008E7485" w:rsidRPr="00C069C6">
        <w:rPr>
          <w:rFonts w:ascii="Times New Roman" w:hAnsi="Times New Roman" w:cs="Times New Roman"/>
        </w:rPr>
        <w:t>grafisko daļu un teritorijas izmantošanas un apbūves noteikumiem</w:t>
      </w:r>
      <w:r w:rsidR="008E7485" w:rsidRPr="00CC3D81">
        <w:rPr>
          <w:rFonts w:ascii="Times New Roman" w:hAnsi="Times New Roman" w:cs="Times New Roman"/>
        </w:rPr>
        <w:t xml:space="preserve">” </w:t>
      </w:r>
      <w:r w:rsidR="008E7485" w:rsidRPr="00175A7F">
        <w:rPr>
          <w:rFonts w:ascii="Times New Roman" w:hAnsi="Times New Roman" w:cs="Times New Roman"/>
        </w:rPr>
        <w:t>(saistošie noteikumi Nr.</w:t>
      </w:r>
      <w:r w:rsidR="008E7485">
        <w:rPr>
          <w:rFonts w:ascii="Times New Roman" w:hAnsi="Times New Roman" w:cs="Times New Roman"/>
        </w:rPr>
        <w:t>39</w:t>
      </w:r>
      <w:r w:rsidR="008E7485" w:rsidRPr="00175A7F">
        <w:rPr>
          <w:rFonts w:ascii="Times New Roman" w:hAnsi="Times New Roman" w:cs="Times New Roman"/>
        </w:rPr>
        <w:t xml:space="preserve"> </w:t>
      </w:r>
      <w:r w:rsidR="008E7485" w:rsidRPr="00852707">
        <w:rPr>
          <w:rFonts w:ascii="Times New Roman" w:hAnsi="Times New Roman" w:cs="Times New Roman"/>
        </w:rPr>
        <w:t>publicēti oficiālajā laikrakstā „Latvijas Vēstnesis</w:t>
      </w:r>
      <w:r w:rsidR="008E7485" w:rsidRPr="006703DC">
        <w:rPr>
          <w:rFonts w:ascii="Times New Roman" w:hAnsi="Times New Roman" w:cs="Times New Roman"/>
        </w:rPr>
        <w:t>” 06.11.2007., Nr.</w:t>
      </w:r>
      <w:r w:rsidR="008E7485">
        <w:rPr>
          <w:rFonts w:ascii="Times New Roman" w:hAnsi="Times New Roman" w:cs="Times New Roman"/>
        </w:rPr>
        <w:t>178</w:t>
      </w:r>
      <w:r w:rsidR="008E7485" w:rsidRPr="00852707">
        <w:rPr>
          <w:rFonts w:ascii="Times New Roman" w:hAnsi="Times New Roman" w:cs="Times New Roman"/>
        </w:rPr>
        <w:t>) (turpmāk –</w:t>
      </w:r>
      <w:r w:rsidR="008E7485" w:rsidRPr="006B2C3B">
        <w:rPr>
          <w:rFonts w:ascii="Times New Roman" w:hAnsi="Times New Roman" w:cs="Times New Roman"/>
        </w:rPr>
        <w:t xml:space="preserve"> Detālplānojums)</w:t>
      </w:r>
      <w:r>
        <w:rPr>
          <w:rFonts w:ascii="Times New Roman" w:hAnsi="Times New Roman" w:cs="Times New Roman"/>
        </w:rPr>
        <w:t>.</w:t>
      </w:r>
    </w:p>
    <w:p w14:paraId="387B3677" w14:textId="77777777" w:rsidR="008E7485" w:rsidRPr="003C4864" w:rsidRDefault="008E7485" w:rsidP="008E7485">
      <w:pPr>
        <w:pStyle w:val="ListParagraph"/>
        <w:numPr>
          <w:ilvl w:val="0"/>
          <w:numId w:val="4"/>
        </w:numPr>
        <w:ind w:left="709" w:hanging="283"/>
        <w:jc w:val="both"/>
        <w:rPr>
          <w:rFonts w:ascii="Times New Roman" w:hAnsi="Times New Roman" w:cs="Times New Roman"/>
        </w:rPr>
      </w:pPr>
      <w:r w:rsidRPr="00147265">
        <w:rPr>
          <w:rFonts w:ascii="Times New Roman" w:hAnsi="Times New Roman" w:cs="Times New Roman"/>
        </w:rPr>
        <w:t xml:space="preserve">Detālplānojuma teritorijai Ādažu novada teritorijas plānojumā noteikts funkcionālais </w:t>
      </w:r>
      <w:r w:rsidRPr="00E2576A">
        <w:rPr>
          <w:rFonts w:ascii="Times New Roman" w:hAnsi="Times New Roman" w:cs="Times New Roman"/>
        </w:rPr>
        <w:t xml:space="preserve">zonējums </w:t>
      </w:r>
      <w:r w:rsidRPr="003C4864">
        <w:rPr>
          <w:rFonts w:ascii="Times New Roman" w:hAnsi="Times New Roman" w:cs="Times New Roman"/>
        </w:rPr>
        <w:t>Jauktas centra apbūves teritorija (JC1)</w:t>
      </w:r>
      <w:r>
        <w:rPr>
          <w:rFonts w:ascii="Times New Roman" w:hAnsi="Times New Roman" w:cs="Times New Roman"/>
        </w:rPr>
        <w:t xml:space="preserve">, </w:t>
      </w:r>
      <w:proofErr w:type="spellStart"/>
      <w:r w:rsidRPr="003C4864">
        <w:rPr>
          <w:rFonts w:ascii="Times New Roman" w:hAnsi="Times New Roman" w:cs="Times New Roman"/>
        </w:rPr>
        <w:t>Mazstāvu</w:t>
      </w:r>
      <w:proofErr w:type="spellEnd"/>
      <w:r w:rsidRPr="003C4864">
        <w:rPr>
          <w:rFonts w:ascii="Times New Roman" w:hAnsi="Times New Roman" w:cs="Times New Roman"/>
        </w:rPr>
        <w:t xml:space="preserve"> dzīvojamās apbūves teritorija (</w:t>
      </w:r>
      <w:proofErr w:type="spellStart"/>
      <w:r w:rsidRPr="003C4864">
        <w:rPr>
          <w:rFonts w:ascii="Times New Roman" w:hAnsi="Times New Roman" w:cs="Times New Roman"/>
        </w:rPr>
        <w:t>DzM</w:t>
      </w:r>
      <w:proofErr w:type="spellEnd"/>
      <w:r w:rsidRPr="003C4864">
        <w:rPr>
          <w:rFonts w:ascii="Times New Roman" w:hAnsi="Times New Roman" w:cs="Times New Roman"/>
        </w:rPr>
        <w:t>), Transporta infrastruktūras teritorija (TR) un Ūdeņu teritorija (Ū)</w:t>
      </w:r>
      <w:r w:rsidR="00BF6112">
        <w:rPr>
          <w:rFonts w:ascii="Times New Roman" w:hAnsi="Times New Roman" w:cs="Times New Roman"/>
        </w:rPr>
        <w:t>.</w:t>
      </w:r>
    </w:p>
    <w:p w14:paraId="69E542F4" w14:textId="77777777" w:rsidR="008E7485" w:rsidRDefault="008E7485" w:rsidP="008E7485">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sidRPr="00484A76">
        <w:rPr>
          <w:rFonts w:ascii="Times New Roman" w:hAnsi="Times New Roman" w:cs="Times New Roman"/>
        </w:rPr>
        <w:t>sadalīt zemes gabalu</w:t>
      </w:r>
      <w:r>
        <w:rPr>
          <w:rFonts w:ascii="Times New Roman" w:hAnsi="Times New Roman" w:cs="Times New Roman"/>
        </w:rPr>
        <w:t>s</w:t>
      </w:r>
      <w:r w:rsidRPr="00484A76">
        <w:rPr>
          <w:rFonts w:ascii="Times New Roman" w:hAnsi="Times New Roman" w:cs="Times New Roman"/>
        </w:rPr>
        <w:t xml:space="preserve"> 45 atsevišķos zemes gabalos</w:t>
      </w:r>
      <w:r>
        <w:rPr>
          <w:rFonts w:ascii="Times New Roman" w:hAnsi="Times New Roman" w:cs="Times New Roman"/>
        </w:rPr>
        <w:t xml:space="preserve"> un izveidot transporta risinājumus</w:t>
      </w:r>
      <w:r w:rsidR="00BF6112">
        <w:rPr>
          <w:rFonts w:ascii="Times New Roman" w:hAnsi="Times New Roman" w:cs="Times New Roman"/>
        </w:rPr>
        <w:t>.</w:t>
      </w:r>
      <w:r>
        <w:rPr>
          <w:rFonts w:ascii="Times New Roman" w:hAnsi="Times New Roman" w:cs="Times New Roman"/>
        </w:rPr>
        <w:t xml:space="preserve"> </w:t>
      </w:r>
    </w:p>
    <w:p w14:paraId="1B466EAC" w14:textId="77777777" w:rsidR="008E7485" w:rsidRDefault="008E7485" w:rsidP="008E7485">
      <w:pPr>
        <w:pStyle w:val="ListParagraph"/>
        <w:numPr>
          <w:ilvl w:val="0"/>
          <w:numId w:val="4"/>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 xml:space="preserve">Detālplānojuma risinājumi </w:t>
      </w:r>
      <w:r>
        <w:rPr>
          <w:rFonts w:ascii="Times New Roman" w:hAnsi="Times New Roman" w:cs="Times New Roman"/>
        </w:rPr>
        <w:t xml:space="preserve">ir </w:t>
      </w:r>
      <w:r w:rsidRPr="00016198">
        <w:rPr>
          <w:rFonts w:ascii="Times New Roman" w:hAnsi="Times New Roman" w:cs="Times New Roman"/>
        </w:rPr>
        <w:t>integrēti Ādažu novada teritorijas plānojumā</w:t>
      </w:r>
      <w:r w:rsidR="00BF6112">
        <w:rPr>
          <w:rFonts w:ascii="Times New Roman" w:hAnsi="Times New Roman" w:cs="Times New Roman"/>
          <w:bCs/>
        </w:rPr>
        <w:t>.</w:t>
      </w:r>
    </w:p>
    <w:p w14:paraId="781082C4" w14:textId="77777777" w:rsidR="007A5687" w:rsidRDefault="000A1AAA" w:rsidP="008E7485">
      <w:pPr>
        <w:pStyle w:val="ListParagraph"/>
        <w:numPr>
          <w:ilvl w:val="0"/>
          <w:numId w:val="4"/>
        </w:numPr>
        <w:spacing w:before="120" w:after="120"/>
        <w:ind w:left="709" w:hanging="284"/>
        <w:contextualSpacing w:val="0"/>
        <w:jc w:val="both"/>
        <w:rPr>
          <w:rFonts w:ascii="Times New Roman" w:hAnsi="Times New Roman" w:cs="Times New Roman"/>
          <w:bCs/>
        </w:rPr>
      </w:pPr>
      <w:r w:rsidRPr="000A1AAA">
        <w:rPr>
          <w:rFonts w:ascii="Times New Roman" w:hAnsi="Times New Roman" w:cs="Times New Roman"/>
          <w:bCs/>
        </w:rPr>
        <w:t>Detālplānojuma teritorijā šobrīd ietilpst 2 nekustamie īpašumi:</w:t>
      </w:r>
    </w:p>
    <w:p w14:paraId="2C758194" w14:textId="77777777" w:rsidR="000A1AA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lastRenderedPageBreak/>
        <w:t xml:space="preserve"> </w:t>
      </w:r>
      <w:r w:rsidRPr="000A1AAA">
        <w:rPr>
          <w:rFonts w:ascii="Times New Roman" w:hAnsi="Times New Roman" w:cs="Times New Roman"/>
          <w:bCs/>
        </w:rPr>
        <w:t>nekustamais īpašums “</w:t>
      </w:r>
      <w:proofErr w:type="spellStart"/>
      <w:r w:rsidRPr="000A1AAA">
        <w:rPr>
          <w:rFonts w:ascii="Times New Roman" w:hAnsi="Times New Roman" w:cs="Times New Roman"/>
          <w:bCs/>
        </w:rPr>
        <w:t>Kaspersoni</w:t>
      </w:r>
      <w:proofErr w:type="spellEnd"/>
      <w:r w:rsidRPr="000A1AAA">
        <w:rPr>
          <w:rFonts w:ascii="Times New Roman" w:hAnsi="Times New Roman" w:cs="Times New Roman"/>
          <w:bCs/>
        </w:rPr>
        <w:t xml:space="preserve">” (kadastra Nr. 80440110020), kas sastāv no zemes vienības ar kadastra apzīmējumu 80440110020, un īpašuma tiesības uz to ir nostiprinātas Ādažu pagasta zemesgrāmatas nodalījumā Nr. 100000078011 sabiedrībai ar ierobežotu atbildību "VESTABALT", </w:t>
      </w:r>
      <w:proofErr w:type="spellStart"/>
      <w:r w:rsidRPr="000A1AAA">
        <w:rPr>
          <w:rFonts w:ascii="Times New Roman" w:hAnsi="Times New Roman" w:cs="Times New Roman"/>
          <w:bCs/>
        </w:rPr>
        <w:t>reģ</w:t>
      </w:r>
      <w:proofErr w:type="spellEnd"/>
      <w:r w:rsidRPr="000A1AAA">
        <w:rPr>
          <w:rFonts w:ascii="Times New Roman" w:hAnsi="Times New Roman" w:cs="Times New Roman"/>
          <w:bCs/>
        </w:rPr>
        <w:t>. Nr. 40103011765</w:t>
      </w:r>
      <w:r>
        <w:rPr>
          <w:rFonts w:ascii="Times New Roman" w:hAnsi="Times New Roman" w:cs="Times New Roman"/>
          <w:bCs/>
        </w:rPr>
        <w:t>;</w:t>
      </w:r>
    </w:p>
    <w:p w14:paraId="32F8E5A8" w14:textId="77777777" w:rsidR="006C3FF5" w:rsidRPr="006D74FA" w:rsidRDefault="006C3FF5" w:rsidP="006D74FA">
      <w:pPr>
        <w:pStyle w:val="ListParagraph"/>
        <w:spacing w:before="120" w:after="120"/>
        <w:ind w:left="1080"/>
        <w:jc w:val="both"/>
        <w:rPr>
          <w:rFonts w:ascii="Times New Roman" w:hAnsi="Times New Roman" w:cs="Times New Roman"/>
          <w:bCs/>
          <w:sz w:val="12"/>
          <w:szCs w:val="12"/>
        </w:rPr>
      </w:pPr>
    </w:p>
    <w:p w14:paraId="118F1E2C" w14:textId="18D88B69" w:rsidR="000A1AA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 xml:space="preserve">nekustamais īpašums “Teiči” (kadastra Nr. 80440110023), kas sastāv no zemes vienības ar kadastra apzīmējumu 80440110023, un īpašuma tiesības uz to ir nostiprinātas Ādažu pagasta zemesgrāmatas nodalījumā Nr. 100000195417 </w:t>
      </w:r>
      <w:r w:rsidR="00CE6B4C">
        <w:rPr>
          <w:rFonts w:ascii="Times New Roman" w:hAnsi="Times New Roman" w:cs="Times New Roman"/>
          <w:bCs/>
        </w:rPr>
        <w:t>Vārds Uzvārds</w:t>
      </w:r>
      <w:r w:rsidRPr="000A1AAA">
        <w:rPr>
          <w:rFonts w:ascii="Times New Roman" w:hAnsi="Times New Roman" w:cs="Times New Roman"/>
          <w:bCs/>
        </w:rPr>
        <w:t>.</w:t>
      </w:r>
    </w:p>
    <w:p w14:paraId="3A85440B"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25902D78" w14:textId="77777777" w:rsidR="000A1AAA" w:rsidRDefault="000A1AAA"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Detālplānojums ir izvērtēts ņemot vērā Ministru kabineta 14.10.2014. noteikumu Nr.628 „Noteikumi par pašvaldību teritorijas attīstības plānošanas dokumentiem” 131.</w:t>
      </w:r>
      <w:r w:rsidRPr="006D74FA">
        <w:rPr>
          <w:rFonts w:ascii="Times New Roman" w:hAnsi="Times New Roman" w:cs="Times New Roman"/>
          <w:bCs/>
          <w:vertAlign w:val="superscript"/>
        </w:rPr>
        <w:t>2</w:t>
      </w:r>
      <w:r w:rsidRPr="000A1AAA">
        <w:rPr>
          <w:rFonts w:ascii="Times New Roman" w:hAnsi="Times New Roman" w:cs="Times New Roman"/>
          <w:bCs/>
        </w:rPr>
        <w:t xml:space="preserve"> punktā noteiktos kritērijus, t.sk.:</w:t>
      </w:r>
    </w:p>
    <w:p w14:paraId="272D1569" w14:textId="77777777" w:rsidR="000A1AAA" w:rsidRPr="006D74FA" w:rsidRDefault="000A1AAA" w:rsidP="006D74FA">
      <w:pPr>
        <w:pStyle w:val="ListParagraph"/>
        <w:spacing w:before="120" w:after="120"/>
        <w:ind w:left="360"/>
        <w:jc w:val="both"/>
        <w:rPr>
          <w:rFonts w:ascii="Times New Roman" w:hAnsi="Times New Roman" w:cs="Times New Roman"/>
          <w:bCs/>
          <w:sz w:val="12"/>
          <w:szCs w:val="12"/>
        </w:rPr>
      </w:pPr>
    </w:p>
    <w:p w14:paraId="079B1532" w14:textId="77777777" w:rsidR="000A1AA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ir uzsākta detālplānojuma īstenošana</w:t>
      </w:r>
      <w:r w:rsidRPr="000A1AAA">
        <w:rPr>
          <w:rFonts w:ascii="Times New Roman" w:hAnsi="Times New Roman" w:cs="Times New Roman"/>
          <w:bCs/>
        </w:rPr>
        <w:t xml:space="preserve"> (saskaņā ar Ministru kabineta 14.10.2014. noteikumu Nr.628 „Noteikumi par pašvaldību teritorijas attīstības plānošanas dokumentiem” 125.</w:t>
      </w:r>
      <w:r w:rsidRPr="006D74FA">
        <w:rPr>
          <w:rFonts w:ascii="Times New Roman" w:hAnsi="Times New Roman" w:cs="Times New Roman"/>
          <w:bCs/>
          <w:vertAlign w:val="superscript"/>
        </w:rPr>
        <w:t>1</w:t>
      </w:r>
      <w:r w:rsidRPr="000A1AAA">
        <w:rPr>
          <w:rFonts w:ascii="Times New Roman" w:hAnsi="Times New Roman" w:cs="Times New Roman"/>
          <w:bCs/>
        </w:rPr>
        <w:t xml:space="preserve"> punktu par detālplānojuma īstenošanas uzsākšanas dienu ir uzskatāma diena, kad stājies spēkā tās institūcijas lēmums par būvniecības ieceres akceptu atbilstoši noteiktajiem detālplānojuma īstenošanas nosacījumiem, kas pilda būvvaldes funkciju – Detālplānojuma teritorijā būvatļaujas atbilstoši Ādažu novada būvvaldes sniegtajai informācijai nav izsniegtas, tātad tā īstenošana nav uzsākta);</w:t>
      </w:r>
    </w:p>
    <w:p w14:paraId="6388CD8B"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1242380C" w14:textId="77777777" w:rsidR="000A1AAA" w:rsidRPr="006D74F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īstenošana notiek saskaņā ar detālplānojumu</w:t>
      </w:r>
      <w:r w:rsidRPr="000A1AAA">
        <w:rPr>
          <w:rFonts w:ascii="Times New Roman" w:hAnsi="Times New Roman" w:cs="Times New Roman"/>
          <w:bCs/>
        </w:rPr>
        <w:t xml:space="preserve"> (Detālplānojuma īstenošana nav uzsākta);</w:t>
      </w:r>
    </w:p>
    <w:p w14:paraId="116CE314"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19502B05" w14:textId="77777777" w:rsidR="000A1AAA" w:rsidRPr="006D74F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detālplānojums ir publiski pieejams sistēmā</w:t>
      </w:r>
      <w:r w:rsidRPr="000A1AAA">
        <w:rPr>
          <w:rFonts w:ascii="Times New Roman" w:hAnsi="Times New Roman" w:cs="Times New Roman"/>
          <w:bCs/>
        </w:rPr>
        <w:t xml:space="preserve"> (Detālplānojums ir publiski pieejams sistēmā: </w:t>
      </w:r>
      <w:hyperlink r:id="rId9" w:anchor="document_3401" w:history="1">
        <w:r w:rsidRPr="005679DA">
          <w:rPr>
            <w:rStyle w:val="Hyperlink"/>
            <w:rFonts w:ascii="Times New Roman" w:hAnsi="Times New Roman" w:cs="Times New Roman"/>
            <w:bCs/>
          </w:rPr>
          <w:t>https://geolatvija.lv/geo/tapis#document_3401</w:t>
        </w:r>
      </w:hyperlink>
      <w:r w:rsidRPr="000A1AAA">
        <w:rPr>
          <w:rFonts w:ascii="Times New Roman" w:hAnsi="Times New Roman" w:cs="Times New Roman"/>
          <w:bCs/>
        </w:rPr>
        <w:t>);</w:t>
      </w:r>
    </w:p>
    <w:p w14:paraId="338F0D7F"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1205A133" w14:textId="77777777" w:rsidR="000A1AAA" w:rsidRPr="006D74F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 xml:space="preserve">ir ievēroti detālplānojuma īstenošanas nosacījumi, kas ietverti spēkā esošo saistošo noteikumu par teritorijas plānojuma vai </w:t>
      </w:r>
      <w:proofErr w:type="spellStart"/>
      <w:r w:rsidRPr="006D74FA">
        <w:rPr>
          <w:rFonts w:ascii="Times New Roman" w:hAnsi="Times New Roman" w:cs="Times New Roman"/>
          <w:bCs/>
          <w:i/>
          <w:iCs/>
        </w:rPr>
        <w:t>lokālplānojuma</w:t>
      </w:r>
      <w:proofErr w:type="spellEnd"/>
      <w:r w:rsidRPr="006D74FA">
        <w:rPr>
          <w:rFonts w:ascii="Times New Roman" w:hAnsi="Times New Roman" w:cs="Times New Roman"/>
          <w:bCs/>
          <w:i/>
          <w:iCs/>
        </w:rPr>
        <w:t xml:space="preserve"> apstiprināšanu noslēguma jautājumos</w:t>
      </w:r>
      <w:r w:rsidRPr="000A1AAA">
        <w:rPr>
          <w:rFonts w:ascii="Times New Roman" w:hAnsi="Times New Roman" w:cs="Times New Roman"/>
          <w:bCs/>
        </w:rPr>
        <w:t xml:space="preserve"> (saskaņā ar Ādažu novada teritorijas plānojuma Teritorijas izmantošanas un apbūves noteikumu (turpmāk – TIAN) 1069.punktu, pirms TIAN spēkā stāšanās apstiprināto detālplānojumu īstenošana jāuzsāk piecu gadu laikā pēc TIAN spēkā stāšanās (tātad līdz 04.07.2023.) - Detālplānojuma īstenošanas nosacījumi, kas ietverti Ādažu novada teritorijas plānojumā nav ievēroti);</w:t>
      </w:r>
    </w:p>
    <w:p w14:paraId="7D05CFC1"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63002216" w14:textId="77777777" w:rsidR="000A1AAA" w:rsidRDefault="000A1AAA"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i/>
          <w:iCs/>
        </w:rPr>
        <w:t xml:space="preserve"> </w:t>
      </w:r>
      <w:r w:rsidRPr="000A1AAA">
        <w:rPr>
          <w:rFonts w:ascii="Times New Roman" w:hAnsi="Times New Roman" w:cs="Times New Roman"/>
          <w:bCs/>
          <w:i/>
          <w:iCs/>
        </w:rPr>
        <w:t xml:space="preserve">ir saņemts detālplānojuma izstrādes ierosinātāja vai tā saistību pārņēmēja, vai detālplānojuma teritorijas zemes īpašnieka vai tiesiskā valdītāja iesniegums par detālplānojuma atcelšanu </w:t>
      </w:r>
      <w:r w:rsidRPr="000A1AAA">
        <w:rPr>
          <w:rFonts w:ascii="Times New Roman" w:hAnsi="Times New Roman" w:cs="Times New Roman"/>
          <w:bCs/>
        </w:rPr>
        <w:t>(ir saņemts nekustamā īpašuma “</w:t>
      </w:r>
      <w:proofErr w:type="spellStart"/>
      <w:r w:rsidRPr="000A1AAA">
        <w:rPr>
          <w:rFonts w:ascii="Times New Roman" w:hAnsi="Times New Roman" w:cs="Times New Roman"/>
          <w:bCs/>
        </w:rPr>
        <w:t>Kaspersoni</w:t>
      </w:r>
      <w:proofErr w:type="spellEnd"/>
      <w:r w:rsidRPr="000A1AAA">
        <w:rPr>
          <w:rFonts w:ascii="Times New Roman" w:hAnsi="Times New Roman" w:cs="Times New Roman"/>
          <w:bCs/>
        </w:rPr>
        <w:t>” (kadastra Nr. 80440110020) īpašnieka 23.09.2024. iesniegums ar lūgumu atcelt Detālplānojumu; nekustamā īpašuma “Teiči” (kadastra Nr. 80440110023) īpašniecei Pašvaldība 20.04.2023. un 08.10.2024. nosūtīja vēstules ar lūgumu sniegt viedokli par Detālplānojuma īstenošanas turpināšanu vai atcelšanu, atbilde nav saņemta).</w:t>
      </w:r>
    </w:p>
    <w:p w14:paraId="17289351" w14:textId="77777777" w:rsidR="000A1AAA" w:rsidRPr="006D74FA" w:rsidRDefault="000A1AAA" w:rsidP="006D74FA">
      <w:pPr>
        <w:pStyle w:val="ListParagraph"/>
        <w:rPr>
          <w:rFonts w:ascii="Times New Roman" w:hAnsi="Times New Roman" w:cs="Times New Roman"/>
          <w:bCs/>
          <w:sz w:val="12"/>
          <w:szCs w:val="12"/>
        </w:rPr>
      </w:pPr>
    </w:p>
    <w:p w14:paraId="0AA83E6E" w14:textId="77777777" w:rsidR="000A1AAA" w:rsidRDefault="000A1AAA"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Atbilstoši spēkā esošā Ādažu novada teritorijas plānojuma (kas saskaņā ar Teritorijas attīstības plānošanas likuma 25.panta ceturto daļu, 27.panta trešo daļu un Vides aizsardzības un reģionālās attīstības ministrijas 04.07.2018. vēstuli Nr. 1-18/5924 īstenojams no 04.07.2018.) TIAN 1064. punktam, ja piecu gadu laikā pēc teritorijas plānojuma spēkā stāšanās dienas detālplānojuma īstenošana nav uzsākta, Pašvaldībai ir tiesības pieņemt lēmumu par detālplānojuma atcelšanu.</w:t>
      </w:r>
    </w:p>
    <w:p w14:paraId="736FB7AF" w14:textId="77777777" w:rsidR="000A1AAA" w:rsidRPr="006D74FA" w:rsidRDefault="000A1AAA" w:rsidP="006D74FA">
      <w:pPr>
        <w:pStyle w:val="ListParagraph"/>
        <w:spacing w:before="120" w:after="120"/>
        <w:ind w:left="360"/>
        <w:jc w:val="both"/>
        <w:rPr>
          <w:rFonts w:ascii="Times New Roman" w:hAnsi="Times New Roman" w:cs="Times New Roman"/>
          <w:bCs/>
          <w:sz w:val="12"/>
          <w:szCs w:val="12"/>
        </w:rPr>
      </w:pPr>
    </w:p>
    <w:p w14:paraId="1FE6977B" w14:textId="77777777" w:rsidR="000A1AAA" w:rsidRDefault="000A1AAA"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Detālplānojuma atcelšana neradīs sabiedrības un Pašvaldības interešu aizskārumu.</w:t>
      </w:r>
    </w:p>
    <w:p w14:paraId="6C4E1A87" w14:textId="77777777" w:rsidR="000A1AAA" w:rsidRPr="006D74FA" w:rsidRDefault="000A1AAA" w:rsidP="006D74FA">
      <w:pPr>
        <w:pStyle w:val="ListParagraph"/>
        <w:rPr>
          <w:rFonts w:ascii="Times New Roman" w:hAnsi="Times New Roman" w:cs="Times New Roman"/>
          <w:bCs/>
          <w:sz w:val="12"/>
          <w:szCs w:val="12"/>
        </w:rPr>
      </w:pPr>
    </w:p>
    <w:p w14:paraId="0B5CACE0" w14:textId="77777777" w:rsidR="000A1AAA" w:rsidRDefault="000A1AAA"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Zemes vienību ar kadastra apzīmējumu 80440110020 un 80440110023 turpmākā izmantošana un apbūve īstenojama atbilstoši spēkā esošajam Ādažu novada teritorijas plānojumam.</w:t>
      </w:r>
    </w:p>
    <w:p w14:paraId="7D60BC5A" w14:textId="77777777" w:rsidR="004B6B0B" w:rsidRPr="006D74FA" w:rsidRDefault="000A1AAA" w:rsidP="006D74FA">
      <w:pPr>
        <w:pStyle w:val="ListParagraph"/>
        <w:numPr>
          <w:ilvl w:val="0"/>
          <w:numId w:val="8"/>
        </w:numPr>
        <w:jc w:val="both"/>
        <w:rPr>
          <w:rFonts w:ascii="Times New Roman" w:hAnsi="Times New Roman" w:cs="Times New Roman"/>
        </w:rPr>
      </w:pPr>
      <w:r w:rsidRPr="004B6B0B">
        <w:rPr>
          <w:rFonts w:ascii="Times New Roman" w:hAnsi="Times New Roman" w:cs="Times New Roman"/>
        </w:rPr>
        <w:lastRenderedPageBreak/>
        <w:t>Saistošo noteikumu “Par Ādažu novada domes 23.10.2007. saistošo noteikumu Nr.39 “Par detālplānojuma Ādažu novada Ādažu ciema nekustamajiem īpašumiem “</w:t>
      </w:r>
      <w:proofErr w:type="spellStart"/>
      <w:r w:rsidRPr="004B6B0B">
        <w:rPr>
          <w:rFonts w:ascii="Times New Roman" w:hAnsi="Times New Roman" w:cs="Times New Roman"/>
        </w:rPr>
        <w:t>Kaspersoni</w:t>
      </w:r>
      <w:proofErr w:type="spellEnd"/>
      <w:r w:rsidRPr="004B6B0B">
        <w:rPr>
          <w:rFonts w:ascii="Times New Roman" w:hAnsi="Times New Roman" w:cs="Times New Roman"/>
        </w:rPr>
        <w:t xml:space="preserve">” un “Teiči” grafisko daļu un teritorijas izmantošanas un apbūves noteikumiem” atzīšanu par spēku zaudējušiem” projekts publicēts 24.01.2025. pašvaldības tīmekļvietnē </w:t>
      </w:r>
      <w:hyperlink r:id="rId10" w:history="1">
        <w:r w:rsidRPr="004B6B0B">
          <w:rPr>
            <w:rStyle w:val="Hyperlink"/>
            <w:rFonts w:ascii="Times New Roman" w:hAnsi="Times New Roman" w:cs="Times New Roman"/>
          </w:rPr>
          <w:t>www.adazunovads.lv</w:t>
        </w:r>
      </w:hyperlink>
      <w:r w:rsidRPr="004B6B0B">
        <w:rPr>
          <w:rFonts w:ascii="Times New Roman" w:hAnsi="Times New Roman" w:cs="Times New Roman"/>
        </w:rPr>
        <w:t>.</w:t>
      </w:r>
    </w:p>
    <w:p w14:paraId="0326C4A1" w14:textId="77777777" w:rsidR="008E7485" w:rsidRPr="006D74FA" w:rsidRDefault="008E7485" w:rsidP="006D74FA">
      <w:pPr>
        <w:rPr>
          <w:rFonts w:ascii="Times New Roman" w:hAnsi="Times New Roman" w:cs="Times New Roman"/>
          <w:sz w:val="12"/>
          <w:szCs w:val="12"/>
        </w:rPr>
      </w:pPr>
    </w:p>
    <w:p w14:paraId="015218C1" w14:textId="77777777" w:rsidR="008E7485" w:rsidRPr="00E4384B" w:rsidRDefault="008E7485" w:rsidP="006D74FA">
      <w:pPr>
        <w:pStyle w:val="ListParagraph"/>
        <w:numPr>
          <w:ilvl w:val="0"/>
          <w:numId w:val="7"/>
        </w:numPr>
        <w:ind w:left="426" w:hanging="425"/>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7A5687">
        <w:rPr>
          <w:rFonts w:ascii="Times New Roman" w:hAnsi="Times New Roman" w:cs="Times New Roman"/>
        </w:rPr>
        <w:t>.</w:t>
      </w:r>
    </w:p>
    <w:p w14:paraId="458C4370" w14:textId="77777777" w:rsidR="008E7485" w:rsidRDefault="008E7485" w:rsidP="006D74FA">
      <w:pPr>
        <w:numPr>
          <w:ilvl w:val="0"/>
          <w:numId w:val="7"/>
        </w:numPr>
        <w:spacing w:before="120" w:after="120"/>
        <w:ind w:left="426" w:hanging="425"/>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sidR="007A5687">
        <w:rPr>
          <w:rFonts w:ascii="Times New Roman" w:hAnsi="Times New Roman" w:cs="Times New Roman"/>
        </w:rPr>
        <w:t>.</w:t>
      </w:r>
    </w:p>
    <w:p w14:paraId="3103E750" w14:textId="77777777" w:rsidR="008E7485" w:rsidRPr="00601C6C" w:rsidRDefault="008E7485" w:rsidP="006D74FA">
      <w:pPr>
        <w:numPr>
          <w:ilvl w:val="0"/>
          <w:numId w:val="7"/>
        </w:numPr>
        <w:spacing w:after="120"/>
        <w:ind w:left="426" w:hanging="425"/>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A6FE4">
        <w:rPr>
          <w:rFonts w:ascii="Times New Roman" w:hAnsi="Times New Roman" w:cs="Times New Roman"/>
        </w:rPr>
        <w:t>izvērtējumu</w:t>
      </w:r>
      <w:proofErr w:type="spellEnd"/>
      <w:r w:rsidRPr="006A6FE4">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8" w:name="_Hlk147095736"/>
      <w:r w:rsidRPr="006A6FE4">
        <w:rPr>
          <w:rFonts w:ascii="Times New Roman" w:hAnsi="Times New Roman" w:cs="Times New Roman"/>
        </w:rPr>
        <w:t>Saistošo noteikumu projektus publicē pašvaldības oficiālajā tīmekļvietnē</w:t>
      </w:r>
      <w:bookmarkEnd w:id="8"/>
      <w:r w:rsidRPr="006A6FE4">
        <w:rPr>
          <w:rFonts w:ascii="Times New Roman" w:hAnsi="Times New Roman" w:cs="Times New Roman"/>
        </w:rPr>
        <w:t xml:space="preserve"> ne vēlāk kā trīs darbdienas pirms domes kārtējās sēdes vai ne vēlāk kā trīs stundas pirms domes ārkārtas sēdes</w:t>
      </w:r>
      <w:r w:rsidR="007A5687">
        <w:rPr>
          <w:rFonts w:ascii="Times New Roman" w:hAnsi="Times New Roman" w:cs="Times New Roman"/>
        </w:rPr>
        <w:t>.</w:t>
      </w:r>
    </w:p>
    <w:p w14:paraId="7DCDC7AB" w14:textId="77777777" w:rsidR="008E7485" w:rsidRDefault="008E7485" w:rsidP="006D74FA">
      <w:pPr>
        <w:numPr>
          <w:ilvl w:val="0"/>
          <w:numId w:val="7"/>
        </w:numPr>
        <w:spacing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r w:rsidR="007A5687">
        <w:rPr>
          <w:rFonts w:ascii="Times New Roman" w:hAnsi="Times New Roman" w:cs="Times New Roman"/>
        </w:rPr>
        <w:t>.</w:t>
      </w:r>
    </w:p>
    <w:p w14:paraId="5A71E2A1" w14:textId="77777777" w:rsidR="008E7485" w:rsidRDefault="008E7485" w:rsidP="006D74FA">
      <w:pPr>
        <w:numPr>
          <w:ilvl w:val="0"/>
          <w:numId w:val="7"/>
        </w:numPr>
        <w:spacing w:after="120"/>
        <w:ind w:left="426" w:hanging="425"/>
        <w:jc w:val="both"/>
        <w:rPr>
          <w:rFonts w:ascii="Times New Roman" w:hAnsi="Times New Roman" w:cs="Times New Roman"/>
        </w:rPr>
      </w:pPr>
      <w:bookmarkStart w:id="9"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9"/>
      <w:r>
        <w:rPr>
          <w:rFonts w:ascii="Times New Roman" w:hAnsi="Times New Roman" w:cs="Times New Roman"/>
        </w:rPr>
        <w:t>Pārejas noteikumu 10.punkts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007A5687">
        <w:rPr>
          <w:rFonts w:ascii="Times New Roman" w:hAnsi="Times New Roman" w:cs="Times New Roman"/>
        </w:rPr>
        <w:t>.</w:t>
      </w:r>
    </w:p>
    <w:p w14:paraId="5E102FE6" w14:textId="77777777" w:rsidR="008E7485" w:rsidRPr="009752A0" w:rsidRDefault="008E7485" w:rsidP="006D74FA">
      <w:pPr>
        <w:numPr>
          <w:ilvl w:val="0"/>
          <w:numId w:val="7"/>
        </w:numPr>
        <w:spacing w:after="120"/>
        <w:ind w:left="426" w:hanging="425"/>
        <w:jc w:val="both"/>
        <w:rPr>
          <w:rStyle w:val="Strong"/>
          <w:rFonts w:ascii="Times New Roman" w:hAnsi="Times New Roman" w:cs="Times New Roman"/>
          <w:b w:val="0"/>
          <w:bCs w:val="0"/>
        </w:rPr>
      </w:pPr>
      <w:bookmarkStart w:id="10"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10"/>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7A5687">
        <w:rPr>
          <w:rStyle w:val="Strong"/>
          <w:rFonts w:ascii="Times New Roman" w:hAnsi="Times New Roman" w:cs="Times New Roman"/>
          <w:b w:val="0"/>
        </w:rPr>
        <w:t>.</w:t>
      </w:r>
    </w:p>
    <w:p w14:paraId="2E0A7C99" w14:textId="77777777" w:rsidR="009752A0" w:rsidRDefault="009752A0" w:rsidP="006D74FA">
      <w:pPr>
        <w:numPr>
          <w:ilvl w:val="0"/>
          <w:numId w:val="7"/>
        </w:numPr>
        <w:spacing w:after="120"/>
        <w:ind w:left="426" w:hanging="425"/>
        <w:jc w:val="both"/>
        <w:rPr>
          <w:rStyle w:val="Strong"/>
          <w:rFonts w:ascii="Times New Roman" w:hAnsi="Times New Roman" w:cs="Times New Roman"/>
          <w:b w:val="0"/>
          <w:bCs w:val="0"/>
        </w:rPr>
      </w:pPr>
      <w:bookmarkStart w:id="11"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12"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12"/>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11"/>
      <w:r w:rsidR="007A5687">
        <w:rPr>
          <w:rStyle w:val="Strong"/>
          <w:rFonts w:ascii="Times New Roman" w:hAnsi="Times New Roman" w:cs="Times New Roman"/>
          <w:b w:val="0"/>
          <w:bCs w:val="0"/>
        </w:rPr>
        <w:t>.</w:t>
      </w:r>
    </w:p>
    <w:p w14:paraId="635ABE97" w14:textId="77777777" w:rsidR="009752A0" w:rsidRPr="00223A7C" w:rsidRDefault="009752A0" w:rsidP="006D74FA">
      <w:pPr>
        <w:numPr>
          <w:ilvl w:val="0"/>
          <w:numId w:val="7"/>
        </w:numPr>
        <w:spacing w:after="120"/>
        <w:ind w:left="426" w:hanging="425"/>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Strong"/>
          <w:rFonts w:ascii="Times New Roman" w:hAnsi="Times New Roman" w:cs="Times New Roman"/>
          <w:b w:val="0"/>
          <w:bCs w:val="0"/>
        </w:rPr>
        <w:t>lokālplānojumā</w:t>
      </w:r>
      <w:proofErr w:type="spellEnd"/>
      <w:r w:rsidR="007A5687">
        <w:rPr>
          <w:rStyle w:val="Strong"/>
          <w:rFonts w:ascii="Times New Roman" w:hAnsi="Times New Roman" w:cs="Times New Roman"/>
          <w:b w:val="0"/>
          <w:bCs w:val="0"/>
        </w:rPr>
        <w:t>.</w:t>
      </w:r>
    </w:p>
    <w:p w14:paraId="2B4E8BDC" w14:textId="77777777" w:rsidR="008E7485" w:rsidRPr="00057B46" w:rsidRDefault="008E7485" w:rsidP="006D74FA">
      <w:pPr>
        <w:numPr>
          <w:ilvl w:val="0"/>
          <w:numId w:val="7"/>
        </w:numPr>
        <w:spacing w:after="120"/>
        <w:ind w:left="426" w:hanging="425"/>
        <w:jc w:val="both"/>
        <w:rPr>
          <w:rStyle w:val="Strong"/>
          <w:rFonts w:ascii="Times New Roman" w:hAnsi="Times New Roman" w:cs="Times New Roman"/>
          <w:b w:val="0"/>
          <w:bCs w:val="0"/>
        </w:rPr>
      </w:pPr>
      <w:bookmarkStart w:id="13" w:name="_Hlk162270305"/>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w:t>
      </w:r>
      <w:bookmarkEnd w:id="13"/>
      <w:r>
        <w:rPr>
          <w:rFonts w:ascii="Times New Roman" w:hAnsi="Times New Roman" w:cs="Times New Roman"/>
          <w:bCs/>
        </w:rPr>
        <w:t xml:space="preserve">(apstiprināti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xml:space="preserve"> un atzīti par spēku zaudējušiem daļā ar </w:t>
      </w:r>
      <w:r w:rsidRPr="00DF3586">
        <w:rPr>
          <w:rFonts w:ascii="Times New Roman" w:hAnsi="Times New Roman" w:cs="Times New Roman"/>
          <w:bCs/>
        </w:rPr>
        <w:t>23.11.2023.</w:t>
      </w:r>
      <w:r>
        <w:rPr>
          <w:rFonts w:ascii="Times New Roman" w:hAnsi="Times New Roman" w:cs="Times New Roman"/>
          <w:bCs/>
        </w:rPr>
        <w:t xml:space="preserve"> saistošajiem noteikumiem </w:t>
      </w:r>
      <w:r w:rsidRPr="00DF3586">
        <w:rPr>
          <w:rFonts w:ascii="Times New Roman" w:hAnsi="Times New Roman" w:cs="Times New Roman"/>
          <w:bCs/>
        </w:rPr>
        <w:t>Nr. 46/2023</w:t>
      </w:r>
      <w:r w:rsidR="00D4222B">
        <w:rPr>
          <w:rFonts w:ascii="Times New Roman" w:hAnsi="Times New Roman" w:cs="Times New Roman"/>
          <w:bCs/>
        </w:rPr>
        <w:t xml:space="preserve"> un </w:t>
      </w:r>
      <w:r w:rsidR="004B6B0B" w:rsidRPr="006D74FA">
        <w:rPr>
          <w:rFonts w:ascii="Times New Roman" w:hAnsi="Times New Roman" w:cs="Times New Roman"/>
          <w:bCs/>
        </w:rPr>
        <w:t xml:space="preserve">27.12.2024. saistošajiem noteikumiem </w:t>
      </w:r>
      <w:r w:rsidR="004B6B0B" w:rsidRPr="004B6B0B">
        <w:rPr>
          <w:rFonts w:ascii="Times New Roman" w:hAnsi="Times New Roman" w:cs="Times New Roman"/>
          <w:bCs/>
        </w:rPr>
        <w:t>Nr. 55/2024</w:t>
      </w:r>
      <w:r w:rsidRPr="004B6B0B">
        <w:rPr>
          <w:rFonts w:ascii="Times New Roman" w:hAnsi="Times New Roman" w:cs="Times New Roman"/>
          <w:bCs/>
        </w:rPr>
        <w:t>)</w:t>
      </w:r>
      <w:r>
        <w:rPr>
          <w:rFonts w:ascii="Times New Roman" w:hAnsi="Times New Roman" w:cs="Times New Roman"/>
          <w:bCs/>
        </w:rPr>
        <w:t xml:space="preserve"> </w:t>
      </w:r>
      <w:bookmarkStart w:id="14" w:name="_Hlk162270318"/>
      <w:r>
        <w:rPr>
          <w:rFonts w:ascii="Times New Roman" w:hAnsi="Times New Roman" w:cs="Times New Roman"/>
          <w:bCs/>
        </w:rPr>
        <w:t xml:space="preserve">1064.punkts </w:t>
      </w:r>
      <w:bookmarkEnd w:id="14"/>
      <w:r>
        <w:rPr>
          <w:rFonts w:ascii="Times New Roman" w:hAnsi="Times New Roman" w:cs="Times New Roman"/>
          <w:bCs/>
        </w:rPr>
        <w:t>noteic, ka,  j</w:t>
      </w:r>
      <w:r w:rsidRPr="00223A7C">
        <w:rPr>
          <w:rFonts w:ascii="Times New Roman" w:hAnsi="Times New Roman" w:cs="Times New Roman"/>
          <w:bCs/>
        </w:rPr>
        <w:t xml:space="preserve">a piecu gadu laikā pēc Teritorijas plānojuma stāšanās spēkā dienas šai punktā minēto detālplānojuma </w:t>
      </w:r>
      <w:r w:rsidRPr="00223A7C">
        <w:rPr>
          <w:rFonts w:ascii="Times New Roman" w:hAnsi="Times New Roman" w:cs="Times New Roman"/>
          <w:bCs/>
        </w:rPr>
        <w:lastRenderedPageBreak/>
        <w:t xml:space="preserve">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sidR="007A5687">
        <w:rPr>
          <w:rFonts w:ascii="Times New Roman" w:hAnsi="Times New Roman" w:cs="Times New Roman"/>
          <w:bCs/>
        </w:rPr>
        <w:t>.</w:t>
      </w:r>
    </w:p>
    <w:p w14:paraId="7F584B10" w14:textId="77777777" w:rsidR="008E7485" w:rsidRPr="00057B46" w:rsidRDefault="007A5687" w:rsidP="008E7485">
      <w:pPr>
        <w:pStyle w:val="BodyText"/>
        <w:spacing w:after="120"/>
        <w:rPr>
          <w:rFonts w:ascii="Times New Roman" w:hAnsi="Times New Roman"/>
          <w:lang w:val="lv-LV"/>
        </w:rPr>
      </w:pPr>
      <w:r>
        <w:rPr>
          <w:rFonts w:ascii="Times New Roman" w:hAnsi="Times New Roman"/>
          <w:sz w:val="24"/>
          <w:szCs w:val="24"/>
        </w:rPr>
        <w:t>P</w:t>
      </w:r>
      <w:r w:rsidR="008E7485">
        <w:rPr>
          <w:rFonts w:ascii="Times New Roman" w:hAnsi="Times New Roman"/>
          <w:sz w:val="24"/>
          <w:szCs w:val="24"/>
        </w:rPr>
        <w:t xml:space="preserve">amatojoties uz </w:t>
      </w:r>
      <w:r w:rsidR="00762F49">
        <w:rPr>
          <w:rFonts w:ascii="Times New Roman" w:hAnsi="Times New Roman"/>
          <w:sz w:val="24"/>
          <w:szCs w:val="24"/>
        </w:rPr>
        <w:t xml:space="preserve">iepriekš minēto un </w:t>
      </w:r>
      <w:r w:rsidR="008E7485"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un tā Pārejas noteikumu 10.pantu</w:t>
      </w:r>
      <w:r w:rsidR="008E7485">
        <w:rPr>
          <w:rFonts w:ascii="Times New Roman" w:hAnsi="Times New Roman"/>
          <w:sz w:val="24"/>
          <w:szCs w:val="24"/>
          <w:lang w:val="lv-LV"/>
        </w:rPr>
        <w:t>,</w:t>
      </w:r>
      <w:r w:rsidR="008E7485" w:rsidRPr="006A6FE4">
        <w:rPr>
          <w:rFonts w:ascii="Times New Roman" w:hAnsi="Times New Roman"/>
          <w:sz w:val="24"/>
          <w:szCs w:val="24"/>
          <w:lang w:val="lv-LV"/>
        </w:rPr>
        <w:t xml:space="preserve"> </w:t>
      </w:r>
      <w:r w:rsidR="008E7485"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u</w:t>
      </w:r>
      <w:r w:rsidR="008E7485">
        <w:rPr>
          <w:rFonts w:ascii="Times New Roman" w:hAnsi="Times New Roman"/>
          <w:bCs/>
          <w:sz w:val="24"/>
          <w:szCs w:val="24"/>
          <w:lang w:val="lv-LV"/>
        </w:rPr>
        <w:t xml:space="preserve"> un </w:t>
      </w:r>
      <w:r w:rsidR="008E7485" w:rsidRPr="006A6FE4">
        <w:rPr>
          <w:rFonts w:ascii="Times New Roman" w:hAnsi="Times New Roman"/>
          <w:bCs/>
          <w:sz w:val="24"/>
          <w:szCs w:val="24"/>
          <w:lang w:val="lv-LV"/>
        </w:rPr>
        <w:t>Ādažu novada teritorijas plānojuma Teritorijas izmantošanas un apbūves noteikumu 1064.punktu</w:t>
      </w:r>
      <w:r w:rsidR="008E7485">
        <w:rPr>
          <w:rFonts w:ascii="Times New Roman" w:hAnsi="Times New Roman"/>
          <w:bCs/>
          <w:sz w:val="24"/>
          <w:szCs w:val="24"/>
          <w:lang w:val="lv-LV"/>
        </w:rPr>
        <w:t>,</w:t>
      </w:r>
      <w:r w:rsidR="008E7485" w:rsidRPr="006A6FE4">
        <w:rPr>
          <w:rFonts w:ascii="Times New Roman" w:hAnsi="Times New Roman"/>
          <w:bCs/>
          <w:sz w:val="24"/>
          <w:szCs w:val="24"/>
          <w:lang w:val="lv-LV"/>
        </w:rPr>
        <w:t xml:space="preserve"> </w:t>
      </w:r>
      <w:r w:rsidR="008E7485" w:rsidRPr="00057B46">
        <w:rPr>
          <w:rFonts w:ascii="Times New Roman" w:hAnsi="Times New Roman"/>
          <w:sz w:val="24"/>
          <w:szCs w:val="24"/>
        </w:rPr>
        <w:t xml:space="preserve">kā arī ņemot vērā </w:t>
      </w:r>
      <w:r w:rsidR="008E7485">
        <w:rPr>
          <w:rFonts w:ascii="Times New Roman" w:hAnsi="Times New Roman"/>
          <w:sz w:val="24"/>
          <w:szCs w:val="24"/>
        </w:rPr>
        <w:t>domes</w:t>
      </w:r>
      <w:r w:rsidR="008E7485" w:rsidRPr="00057B46">
        <w:rPr>
          <w:rFonts w:ascii="Times New Roman" w:hAnsi="Times New Roman"/>
          <w:color w:val="FF0000"/>
          <w:sz w:val="24"/>
          <w:szCs w:val="24"/>
        </w:rPr>
        <w:t xml:space="preserve"> </w:t>
      </w:r>
      <w:r w:rsidR="008E7485" w:rsidRPr="00057B46">
        <w:rPr>
          <w:rFonts w:ascii="Times New Roman" w:hAnsi="Times New Roman"/>
          <w:sz w:val="24"/>
          <w:szCs w:val="24"/>
        </w:rPr>
        <w:t xml:space="preserve">Attīstības </w:t>
      </w:r>
      <w:r w:rsidR="008E7485" w:rsidRPr="006A6FE4">
        <w:rPr>
          <w:rFonts w:ascii="Times New Roman" w:hAnsi="Times New Roman"/>
          <w:sz w:val="24"/>
          <w:szCs w:val="24"/>
        </w:rPr>
        <w:t>komitej</w:t>
      </w:r>
      <w:r w:rsidR="008E7485">
        <w:rPr>
          <w:rFonts w:ascii="Times New Roman" w:hAnsi="Times New Roman"/>
          <w:sz w:val="24"/>
          <w:szCs w:val="24"/>
        </w:rPr>
        <w:t>as</w:t>
      </w:r>
      <w:r w:rsidR="008E7485" w:rsidRPr="006A6FE4">
        <w:rPr>
          <w:rFonts w:ascii="Times New Roman" w:hAnsi="Times New Roman"/>
          <w:sz w:val="24"/>
          <w:szCs w:val="24"/>
        </w:rPr>
        <w:t xml:space="preserve"> </w:t>
      </w:r>
      <w:r w:rsidR="008E7485">
        <w:rPr>
          <w:rFonts w:ascii="Times New Roman" w:hAnsi="Times New Roman"/>
          <w:noProof/>
          <w:sz w:val="24"/>
          <w:szCs w:val="24"/>
          <w:lang w:val="lv-LV"/>
        </w:rPr>
        <w:t>15.01</w:t>
      </w:r>
      <w:r w:rsidR="008E7485" w:rsidRPr="00833E86">
        <w:rPr>
          <w:rFonts w:ascii="Times New Roman" w:hAnsi="Times New Roman"/>
          <w:noProof/>
          <w:sz w:val="24"/>
          <w:szCs w:val="24"/>
        </w:rPr>
        <w:t>.202</w:t>
      </w:r>
      <w:r w:rsidR="008E7485">
        <w:rPr>
          <w:rFonts w:ascii="Times New Roman" w:hAnsi="Times New Roman"/>
          <w:noProof/>
          <w:sz w:val="24"/>
          <w:szCs w:val="24"/>
          <w:lang w:val="lv-LV"/>
        </w:rPr>
        <w:t>5</w:t>
      </w:r>
      <w:r w:rsidR="008E7485" w:rsidRPr="006A6FE4">
        <w:rPr>
          <w:rFonts w:ascii="Times New Roman" w:hAnsi="Times New Roman"/>
          <w:sz w:val="24"/>
          <w:szCs w:val="24"/>
          <w:lang w:val="lv-LV"/>
        </w:rPr>
        <w:t>.</w:t>
      </w:r>
      <w:r w:rsidR="008E7485">
        <w:rPr>
          <w:rFonts w:ascii="Times New Roman" w:hAnsi="Times New Roman"/>
          <w:sz w:val="24"/>
          <w:szCs w:val="24"/>
          <w:lang w:val="lv-LV"/>
        </w:rPr>
        <w:t xml:space="preserve"> atzinumu</w:t>
      </w:r>
      <w:r w:rsidR="008E7485" w:rsidRPr="006A6FE4">
        <w:rPr>
          <w:rFonts w:ascii="Times New Roman" w:hAnsi="Times New Roman"/>
          <w:sz w:val="24"/>
          <w:szCs w:val="24"/>
        </w:rPr>
        <w:t>,</w:t>
      </w:r>
      <w:r w:rsidR="008E7485" w:rsidRPr="006A6FE4">
        <w:rPr>
          <w:rFonts w:ascii="Times New Roman" w:hAnsi="Times New Roman"/>
          <w:color w:val="FF0000"/>
          <w:sz w:val="24"/>
          <w:szCs w:val="24"/>
        </w:rPr>
        <w:t xml:space="preserve"> </w:t>
      </w:r>
      <w:r w:rsidR="008E7485" w:rsidRPr="006A6FE4">
        <w:rPr>
          <w:rFonts w:ascii="Times New Roman" w:hAnsi="Times New Roman"/>
          <w:sz w:val="24"/>
          <w:szCs w:val="24"/>
        </w:rPr>
        <w:t>Ādažu novada pašvaldība</w:t>
      </w:r>
      <w:r w:rsidR="008E7485" w:rsidRPr="006A6FE4">
        <w:rPr>
          <w:rFonts w:ascii="Times New Roman" w:hAnsi="Times New Roman"/>
          <w:sz w:val="24"/>
          <w:szCs w:val="24"/>
          <w:lang w:val="lv-LV"/>
        </w:rPr>
        <w:t>s dome</w:t>
      </w:r>
    </w:p>
    <w:p w14:paraId="7944A456" w14:textId="77777777" w:rsidR="008E7485" w:rsidRPr="00057B46" w:rsidRDefault="008E7485" w:rsidP="008E7485">
      <w:pPr>
        <w:spacing w:after="120"/>
        <w:jc w:val="center"/>
        <w:rPr>
          <w:rFonts w:ascii="Times New Roman" w:hAnsi="Times New Roman" w:cs="Times New Roman"/>
          <w:b/>
        </w:rPr>
      </w:pPr>
      <w:r w:rsidRPr="00057B46">
        <w:rPr>
          <w:rFonts w:ascii="Times New Roman" w:hAnsi="Times New Roman" w:cs="Times New Roman"/>
          <w:b/>
        </w:rPr>
        <w:t>NOLEMJ:</w:t>
      </w:r>
    </w:p>
    <w:p w14:paraId="59617D70" w14:textId="77777777" w:rsidR="008E7485" w:rsidRDefault="008E7485" w:rsidP="008E7485">
      <w:pPr>
        <w:pStyle w:val="BodyText2"/>
        <w:numPr>
          <w:ilvl w:val="0"/>
          <w:numId w:val="3"/>
        </w:numPr>
        <w:spacing w:after="120"/>
        <w:ind w:hanging="294"/>
        <w:rPr>
          <w:szCs w:val="24"/>
        </w:rPr>
      </w:pPr>
      <w:r w:rsidRPr="00CD5C55">
        <w:rPr>
          <w:szCs w:val="24"/>
        </w:rPr>
        <w:t xml:space="preserve">Apstiprināt Ādažu novada pašvaldības </w:t>
      </w:r>
      <w:bookmarkStart w:id="15" w:name="_Hlk147095838"/>
      <w:r w:rsidRPr="00CD5C55">
        <w:rPr>
          <w:szCs w:val="24"/>
        </w:rPr>
        <w:t>saistošos noteikumus Nr</w:t>
      </w:r>
      <w:r>
        <w:rPr>
          <w:szCs w:val="24"/>
        </w:rPr>
        <w:t xml:space="preserve">. </w:t>
      </w:r>
      <w:r w:rsidRPr="00F40D58">
        <w:rPr>
          <w:szCs w:val="24"/>
          <w:highlight w:val="yellow"/>
        </w:rPr>
        <w:t>XX</w:t>
      </w:r>
      <w:r>
        <w:rPr>
          <w:szCs w:val="24"/>
        </w:rPr>
        <w:t>/2025</w:t>
      </w:r>
      <w:r w:rsidRPr="00CD5C55">
        <w:rPr>
          <w:szCs w:val="24"/>
        </w:rPr>
        <w:t xml:space="preserve"> </w:t>
      </w:r>
      <w:bookmarkStart w:id="16" w:name="_Hlk162270156"/>
      <w:bookmarkEnd w:id="15"/>
      <w:r>
        <w:rPr>
          <w:szCs w:val="24"/>
        </w:rPr>
        <w:t>“</w:t>
      </w:r>
      <w:r w:rsidRPr="006A6FE4">
        <w:t xml:space="preserve">Par Ādažu novada domes </w:t>
      </w:r>
      <w:r>
        <w:t>23.10</w:t>
      </w:r>
      <w:r w:rsidRPr="00CC3D81">
        <w:t>.2007. saistoš</w:t>
      </w:r>
      <w:r>
        <w:t>o</w:t>
      </w:r>
      <w:r w:rsidRPr="00CC3D81">
        <w:t xml:space="preserve"> noteikum</w:t>
      </w:r>
      <w:r>
        <w:t>u</w:t>
      </w:r>
      <w:r w:rsidRPr="00CC3D81">
        <w:t xml:space="preserve"> Nr.</w:t>
      </w:r>
      <w:r>
        <w:t xml:space="preserve">39 </w:t>
      </w:r>
      <w:r w:rsidRPr="00CD5C55">
        <w:rPr>
          <w:szCs w:val="24"/>
        </w:rPr>
        <w:t>“</w:t>
      </w:r>
      <w:r w:rsidRPr="00C069C6">
        <w:t xml:space="preserve">Par detālplānojuma Ādažu novada </w:t>
      </w:r>
      <w:r>
        <w:t>Ādažu</w:t>
      </w:r>
      <w:r w:rsidRPr="00C069C6">
        <w:t xml:space="preserve"> ciema nekustamajiem īpašumiem “</w:t>
      </w:r>
      <w:proofErr w:type="spellStart"/>
      <w:r>
        <w:t>Kaspersoni</w:t>
      </w:r>
      <w:proofErr w:type="spellEnd"/>
      <w:r>
        <w:t>” un “Teiči</w:t>
      </w:r>
      <w:r w:rsidRPr="00C069C6">
        <w:t>” grafisko daļu un teritorijas izmantošanas un apbūves noteikumiem</w:t>
      </w:r>
      <w:r w:rsidRPr="00CC3D81">
        <w:t>”</w:t>
      </w:r>
      <w:r>
        <w:t xml:space="preserve"> atzīšanu par spēku zaudējušiem</w:t>
      </w:r>
      <w:r w:rsidRPr="00CD5C55">
        <w:rPr>
          <w:szCs w:val="24"/>
        </w:rPr>
        <w:t>”</w:t>
      </w:r>
      <w:bookmarkEnd w:id="16"/>
      <w:r>
        <w:rPr>
          <w:szCs w:val="24"/>
        </w:rPr>
        <w:t>.</w:t>
      </w:r>
    </w:p>
    <w:p w14:paraId="0C1617D1" w14:textId="77777777" w:rsidR="008E7485" w:rsidRPr="00484E96" w:rsidRDefault="008E7485" w:rsidP="008E7485">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1"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469C7681" w14:textId="77777777" w:rsidR="008E7485" w:rsidRPr="008A44D5" w:rsidRDefault="008E7485" w:rsidP="008E7485">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7B7B1AEF" w14:textId="77777777" w:rsidR="008E7485" w:rsidRDefault="008E7485" w:rsidP="008E7485">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3CC54E7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61016D" w14:textId="77777777" w:rsidR="00564CA6" w:rsidRDefault="00564CA6" w:rsidP="00BB16A4">
      <w:pPr>
        <w:jc w:val="both"/>
        <w:rPr>
          <w:rFonts w:ascii="Times New Roman" w:hAnsi="Times New Roman" w:cs="Times New Roman"/>
        </w:rPr>
      </w:pPr>
    </w:p>
    <w:p w14:paraId="3C80A1A4" w14:textId="77777777" w:rsidR="00BB16A4" w:rsidRPr="00564CA6" w:rsidRDefault="00BB16A4" w:rsidP="00BB16A4">
      <w:pPr>
        <w:jc w:val="both"/>
        <w:rPr>
          <w:rFonts w:ascii="Times New Roman" w:hAnsi="Times New Roman" w:cs="Times New Roman"/>
        </w:rPr>
      </w:pPr>
    </w:p>
    <w:p w14:paraId="2DC5F1E9" w14:textId="77777777" w:rsidR="00564CA6" w:rsidRDefault="007258E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DDE4F9D" w14:textId="77777777" w:rsidR="00147221" w:rsidRDefault="00147221" w:rsidP="00BB16A4">
      <w:pPr>
        <w:jc w:val="both"/>
        <w:rPr>
          <w:rFonts w:ascii="Times New Roman" w:hAnsi="Times New Roman" w:cs="Times New Roman"/>
          <w:noProof/>
        </w:rPr>
      </w:pPr>
    </w:p>
    <w:p w14:paraId="74A0F6F3" w14:textId="77777777" w:rsidR="00147221" w:rsidRPr="00147221" w:rsidRDefault="007258E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E2EBBF7" w14:textId="77777777" w:rsidR="00564CA6" w:rsidRPr="00564CA6" w:rsidRDefault="007258E9" w:rsidP="00564CA6">
      <w:pPr>
        <w:jc w:val="both"/>
        <w:rPr>
          <w:rFonts w:ascii="Times New Roman" w:hAnsi="Times New Roman" w:cs="Times New Roman"/>
        </w:rPr>
      </w:pPr>
      <w:r w:rsidRPr="00564CA6">
        <w:rPr>
          <w:rFonts w:ascii="Times New Roman" w:hAnsi="Times New Roman" w:cs="Times New Roman"/>
        </w:rPr>
        <w:t>__________________________</w:t>
      </w:r>
    </w:p>
    <w:p w14:paraId="41EDDDF4" w14:textId="77777777" w:rsidR="00564CA6" w:rsidRPr="00564CA6" w:rsidRDefault="007258E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D68B0B5" w14:textId="77777777" w:rsidR="0079484F" w:rsidRPr="007B2769" w:rsidRDefault="007B2769" w:rsidP="00564CA6">
      <w:pPr>
        <w:jc w:val="both"/>
        <w:rPr>
          <w:rFonts w:ascii="Times New Roman" w:hAnsi="Times New Roman" w:cs="Times New Roman"/>
        </w:rPr>
      </w:pPr>
      <w:r w:rsidRPr="007B2769">
        <w:rPr>
          <w:rFonts w:ascii="Times New Roman" w:hAnsi="Times New Roman" w:cs="Times New Roman"/>
        </w:rPr>
        <w:t>@TPN</w:t>
      </w:r>
    </w:p>
    <w:p w14:paraId="144FEC25" w14:textId="77777777" w:rsidR="007B2769" w:rsidRPr="007B2769" w:rsidRDefault="007B2769" w:rsidP="00564CA6">
      <w:pPr>
        <w:jc w:val="both"/>
        <w:rPr>
          <w:rFonts w:ascii="Times New Roman" w:hAnsi="Times New Roman" w:cs="Times New Roman"/>
        </w:rPr>
      </w:pPr>
      <w:r w:rsidRPr="007B2769">
        <w:rPr>
          <w:rFonts w:ascii="Times New Roman" w:hAnsi="Times New Roman" w:cs="Times New Roman"/>
        </w:rPr>
        <w:t>@IDRV</w:t>
      </w:r>
    </w:p>
    <w:p w14:paraId="5922F97E" w14:textId="77777777" w:rsidR="007B2769" w:rsidRDefault="007B2769" w:rsidP="00564CA6">
      <w:pPr>
        <w:jc w:val="both"/>
        <w:rPr>
          <w:rFonts w:ascii="Times New Roman" w:hAnsi="Times New Roman" w:cs="Times New Roman"/>
        </w:rPr>
      </w:pPr>
      <w:r w:rsidRPr="007B2769">
        <w:rPr>
          <w:rFonts w:ascii="Times New Roman" w:hAnsi="Times New Roman" w:cs="Times New Roman"/>
        </w:rPr>
        <w:t>@</w:t>
      </w:r>
      <w:r>
        <w:rPr>
          <w:rFonts w:ascii="Times New Roman" w:hAnsi="Times New Roman" w:cs="Times New Roman"/>
        </w:rPr>
        <w:t>SIA</w:t>
      </w:r>
      <w:r w:rsidRPr="009335DC">
        <w:rPr>
          <w:rFonts w:ascii="Times New Roman" w:hAnsi="Times New Roman" w:cs="Times New Roman"/>
        </w:rPr>
        <w:t xml:space="preserve"> "</w:t>
      </w:r>
      <w:r>
        <w:rPr>
          <w:rFonts w:ascii="Times New Roman" w:hAnsi="Times New Roman" w:cs="Times New Roman"/>
        </w:rPr>
        <w:t>VESTABALT</w:t>
      </w:r>
      <w:r w:rsidRPr="009335D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2F0539">
        <w:rPr>
          <w:rFonts w:ascii="Times New Roman" w:hAnsi="Times New Roman" w:cs="Times New Roman"/>
        </w:rPr>
        <w:t>40103011765</w:t>
      </w:r>
      <w:r>
        <w:rPr>
          <w:rFonts w:ascii="Times New Roman" w:hAnsi="Times New Roman" w:cs="Times New Roman"/>
        </w:rPr>
        <w:t xml:space="preserve">, </w:t>
      </w:r>
      <w:r w:rsidR="00065D22">
        <w:rPr>
          <w:rFonts w:ascii="Times New Roman" w:hAnsi="Times New Roman" w:cs="Times New Roman"/>
        </w:rPr>
        <w:t xml:space="preserve">e-pasts: </w:t>
      </w:r>
      <w:hyperlink r:id="rId12" w:history="1">
        <w:r w:rsidR="00065D22" w:rsidRPr="00065D22">
          <w:rPr>
            <w:rStyle w:val="Hyperlink"/>
            <w:rFonts w:ascii="Times New Roman" w:hAnsi="Times New Roman" w:cs="Times New Roman"/>
          </w:rPr>
          <w:t>info@vestabalt.lv</w:t>
        </w:r>
      </w:hyperlink>
      <w:r>
        <w:rPr>
          <w:rFonts w:ascii="Times New Roman" w:hAnsi="Times New Roman" w:cs="Times New Roman"/>
        </w:rPr>
        <w:t xml:space="preserve"> </w:t>
      </w:r>
    </w:p>
    <w:p w14:paraId="2DCA3D80" w14:textId="02C3CBA7" w:rsidR="007B2769" w:rsidRPr="00564CA6" w:rsidRDefault="00BF188C" w:rsidP="00564CA6">
      <w:pPr>
        <w:jc w:val="both"/>
        <w:rPr>
          <w:rFonts w:ascii="Times New Roman" w:hAnsi="Times New Roman" w:cs="Times New Roman"/>
          <w:color w:val="FF0000"/>
        </w:rPr>
      </w:pPr>
      <w:r>
        <w:rPr>
          <w:rFonts w:ascii="Times New Roman" w:hAnsi="Times New Roman" w:cs="Times New Roman"/>
        </w:rPr>
        <w:t>Vārds Uzvārds, adrese</w:t>
      </w:r>
    </w:p>
    <w:p w14:paraId="42A63277" w14:textId="77777777" w:rsidR="00564CA6" w:rsidRDefault="00564CA6" w:rsidP="00564CA6">
      <w:pPr>
        <w:jc w:val="both"/>
        <w:rPr>
          <w:rFonts w:ascii="Times New Roman" w:hAnsi="Times New Roman" w:cs="Times New Roman"/>
          <w:color w:val="FF0000"/>
        </w:rPr>
      </w:pPr>
    </w:p>
    <w:p w14:paraId="7CEAC656" w14:textId="77777777" w:rsidR="007258E9" w:rsidRPr="00564CA6" w:rsidRDefault="007258E9" w:rsidP="00564CA6">
      <w:pPr>
        <w:jc w:val="both"/>
        <w:rPr>
          <w:rFonts w:ascii="Times New Roman" w:hAnsi="Times New Roman" w:cs="Times New Roman"/>
          <w:color w:val="FF0000"/>
        </w:rPr>
      </w:pPr>
    </w:p>
    <w:p w14:paraId="55C7B98B" w14:textId="77777777" w:rsidR="00564CA6" w:rsidRPr="00B47C10" w:rsidRDefault="007258E9"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7DAE" w14:textId="77777777" w:rsidR="007258E9" w:rsidRDefault="007258E9">
      <w:r>
        <w:separator/>
      </w:r>
    </w:p>
  </w:endnote>
  <w:endnote w:type="continuationSeparator" w:id="0">
    <w:p w14:paraId="11FC5AC6" w14:textId="77777777" w:rsidR="007258E9" w:rsidRDefault="0072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97571"/>
      <w:docPartObj>
        <w:docPartGallery w:val="Page Numbers (Bottom of Page)"/>
        <w:docPartUnique/>
      </w:docPartObj>
    </w:sdtPr>
    <w:sdtEndPr>
      <w:rPr>
        <w:rFonts w:ascii="Times New Roman" w:hAnsi="Times New Roman" w:cs="Times New Roman"/>
        <w:noProof/>
      </w:rPr>
    </w:sdtEndPr>
    <w:sdtContent>
      <w:p w14:paraId="2EA6E6DB" w14:textId="77777777" w:rsidR="005C7FA1" w:rsidRPr="005C7FA1" w:rsidRDefault="007258E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3F31B0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7C86" w14:textId="77777777" w:rsidR="005C7FA1" w:rsidRPr="005C7FA1" w:rsidRDefault="005C7FA1">
    <w:pPr>
      <w:pStyle w:val="Footer"/>
      <w:jc w:val="right"/>
      <w:rPr>
        <w:rFonts w:ascii="Times New Roman" w:hAnsi="Times New Roman" w:cs="Times New Roman"/>
      </w:rPr>
    </w:pPr>
  </w:p>
  <w:p w14:paraId="133B275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3464" w14:textId="77777777" w:rsidR="007258E9" w:rsidRDefault="007258E9">
      <w:r>
        <w:separator/>
      </w:r>
    </w:p>
  </w:footnote>
  <w:footnote w:type="continuationSeparator" w:id="0">
    <w:p w14:paraId="7F6E0F49" w14:textId="77777777" w:rsidR="007258E9" w:rsidRDefault="0072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C62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663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9536B6E4">
      <w:start w:val="1"/>
      <w:numFmt w:val="decimal"/>
      <w:lvlText w:val="%1."/>
      <w:lvlJc w:val="left"/>
      <w:pPr>
        <w:ind w:left="720" w:hanging="360"/>
      </w:pPr>
    </w:lvl>
    <w:lvl w:ilvl="1" w:tplc="CE308732" w:tentative="1">
      <w:start w:val="1"/>
      <w:numFmt w:val="lowerLetter"/>
      <w:lvlText w:val="%2."/>
      <w:lvlJc w:val="left"/>
      <w:pPr>
        <w:ind w:left="1440" w:hanging="360"/>
      </w:pPr>
    </w:lvl>
    <w:lvl w:ilvl="2" w:tplc="F786689E" w:tentative="1">
      <w:start w:val="1"/>
      <w:numFmt w:val="lowerRoman"/>
      <w:lvlText w:val="%3."/>
      <w:lvlJc w:val="right"/>
      <w:pPr>
        <w:ind w:left="2160" w:hanging="180"/>
      </w:pPr>
    </w:lvl>
    <w:lvl w:ilvl="3" w:tplc="0B2E2E6E" w:tentative="1">
      <w:start w:val="1"/>
      <w:numFmt w:val="decimal"/>
      <w:lvlText w:val="%4."/>
      <w:lvlJc w:val="left"/>
      <w:pPr>
        <w:ind w:left="2880" w:hanging="360"/>
      </w:pPr>
    </w:lvl>
    <w:lvl w:ilvl="4" w:tplc="858CDBF0" w:tentative="1">
      <w:start w:val="1"/>
      <w:numFmt w:val="lowerLetter"/>
      <w:lvlText w:val="%5."/>
      <w:lvlJc w:val="left"/>
      <w:pPr>
        <w:ind w:left="3600" w:hanging="360"/>
      </w:pPr>
    </w:lvl>
    <w:lvl w:ilvl="5" w:tplc="03D2F2B2" w:tentative="1">
      <w:start w:val="1"/>
      <w:numFmt w:val="lowerRoman"/>
      <w:lvlText w:val="%6."/>
      <w:lvlJc w:val="right"/>
      <w:pPr>
        <w:ind w:left="4320" w:hanging="180"/>
      </w:pPr>
    </w:lvl>
    <w:lvl w:ilvl="6" w:tplc="36B2B52A" w:tentative="1">
      <w:start w:val="1"/>
      <w:numFmt w:val="decimal"/>
      <w:lvlText w:val="%7."/>
      <w:lvlJc w:val="left"/>
      <w:pPr>
        <w:ind w:left="5040" w:hanging="360"/>
      </w:pPr>
    </w:lvl>
    <w:lvl w:ilvl="7" w:tplc="85C660BA" w:tentative="1">
      <w:start w:val="1"/>
      <w:numFmt w:val="lowerLetter"/>
      <w:lvlText w:val="%8."/>
      <w:lvlJc w:val="left"/>
      <w:pPr>
        <w:ind w:left="5760" w:hanging="360"/>
      </w:pPr>
    </w:lvl>
    <w:lvl w:ilvl="8" w:tplc="5CF454B6" w:tentative="1">
      <w:start w:val="1"/>
      <w:numFmt w:val="lowerRoman"/>
      <w:lvlText w:val="%9."/>
      <w:lvlJc w:val="right"/>
      <w:pPr>
        <w:ind w:left="6480" w:hanging="180"/>
      </w:pPr>
    </w:lvl>
  </w:abstractNum>
  <w:abstractNum w:abstractNumId="1" w15:restartNumberingAfterBreak="0">
    <w:nsid w:val="049A3DF9"/>
    <w:multiLevelType w:val="hybridMultilevel"/>
    <w:tmpl w:val="CE309AAC"/>
    <w:lvl w:ilvl="0" w:tplc="0426000F">
      <w:start w:val="1"/>
      <w:numFmt w:val="decimal"/>
      <w:lvlText w:val="%1."/>
      <w:lvlJc w:val="left"/>
      <w:pPr>
        <w:ind w:left="360" w:hanging="360"/>
      </w:pPr>
      <w:rPr>
        <w:rFonts w:hint="default"/>
      </w:rPr>
    </w:lvl>
    <w:lvl w:ilvl="1" w:tplc="11065B76" w:tentative="1">
      <w:start w:val="1"/>
      <w:numFmt w:val="lowerLetter"/>
      <w:lvlText w:val="%2."/>
      <w:lvlJc w:val="left"/>
      <w:pPr>
        <w:ind w:left="1440" w:hanging="360"/>
      </w:pPr>
    </w:lvl>
    <w:lvl w:ilvl="2" w:tplc="45149992" w:tentative="1">
      <w:start w:val="1"/>
      <w:numFmt w:val="lowerRoman"/>
      <w:lvlText w:val="%3."/>
      <w:lvlJc w:val="right"/>
      <w:pPr>
        <w:ind w:left="2160" w:hanging="180"/>
      </w:pPr>
    </w:lvl>
    <w:lvl w:ilvl="3" w:tplc="FA66E5F4" w:tentative="1">
      <w:start w:val="1"/>
      <w:numFmt w:val="decimal"/>
      <w:lvlText w:val="%4."/>
      <w:lvlJc w:val="left"/>
      <w:pPr>
        <w:ind w:left="2880" w:hanging="360"/>
      </w:pPr>
    </w:lvl>
    <w:lvl w:ilvl="4" w:tplc="8088590E" w:tentative="1">
      <w:start w:val="1"/>
      <w:numFmt w:val="lowerLetter"/>
      <w:lvlText w:val="%5."/>
      <w:lvlJc w:val="left"/>
      <w:pPr>
        <w:ind w:left="3600" w:hanging="360"/>
      </w:pPr>
    </w:lvl>
    <w:lvl w:ilvl="5" w:tplc="FF366110" w:tentative="1">
      <w:start w:val="1"/>
      <w:numFmt w:val="lowerRoman"/>
      <w:lvlText w:val="%6."/>
      <w:lvlJc w:val="right"/>
      <w:pPr>
        <w:ind w:left="4320" w:hanging="180"/>
      </w:pPr>
    </w:lvl>
    <w:lvl w:ilvl="6" w:tplc="304E8348" w:tentative="1">
      <w:start w:val="1"/>
      <w:numFmt w:val="decimal"/>
      <w:lvlText w:val="%7."/>
      <w:lvlJc w:val="left"/>
      <w:pPr>
        <w:ind w:left="5040" w:hanging="360"/>
      </w:pPr>
    </w:lvl>
    <w:lvl w:ilvl="7" w:tplc="DA06D646" w:tentative="1">
      <w:start w:val="1"/>
      <w:numFmt w:val="lowerLetter"/>
      <w:lvlText w:val="%8."/>
      <w:lvlJc w:val="left"/>
      <w:pPr>
        <w:ind w:left="5760" w:hanging="360"/>
      </w:pPr>
    </w:lvl>
    <w:lvl w:ilvl="8" w:tplc="CD66800A"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A12EE42C">
      <w:start w:val="1"/>
      <w:numFmt w:val="decimal"/>
      <w:lvlText w:val="%1."/>
      <w:lvlJc w:val="left"/>
      <w:pPr>
        <w:ind w:left="720" w:hanging="360"/>
      </w:pPr>
      <w:rPr>
        <w:rFonts w:hint="default"/>
      </w:rPr>
    </w:lvl>
    <w:lvl w:ilvl="1" w:tplc="E88AB460" w:tentative="1">
      <w:start w:val="1"/>
      <w:numFmt w:val="lowerLetter"/>
      <w:lvlText w:val="%2."/>
      <w:lvlJc w:val="left"/>
      <w:pPr>
        <w:ind w:left="1440" w:hanging="360"/>
      </w:pPr>
    </w:lvl>
    <w:lvl w:ilvl="2" w:tplc="5EC62BFE" w:tentative="1">
      <w:start w:val="1"/>
      <w:numFmt w:val="lowerRoman"/>
      <w:lvlText w:val="%3."/>
      <w:lvlJc w:val="right"/>
      <w:pPr>
        <w:ind w:left="2160" w:hanging="180"/>
      </w:pPr>
    </w:lvl>
    <w:lvl w:ilvl="3" w:tplc="0F267148" w:tentative="1">
      <w:start w:val="1"/>
      <w:numFmt w:val="decimal"/>
      <w:lvlText w:val="%4."/>
      <w:lvlJc w:val="left"/>
      <w:pPr>
        <w:ind w:left="2880" w:hanging="360"/>
      </w:pPr>
    </w:lvl>
    <w:lvl w:ilvl="4" w:tplc="43EAFE96" w:tentative="1">
      <w:start w:val="1"/>
      <w:numFmt w:val="lowerLetter"/>
      <w:lvlText w:val="%5."/>
      <w:lvlJc w:val="left"/>
      <w:pPr>
        <w:ind w:left="3600" w:hanging="360"/>
      </w:pPr>
    </w:lvl>
    <w:lvl w:ilvl="5" w:tplc="73949334" w:tentative="1">
      <w:start w:val="1"/>
      <w:numFmt w:val="lowerRoman"/>
      <w:lvlText w:val="%6."/>
      <w:lvlJc w:val="right"/>
      <w:pPr>
        <w:ind w:left="4320" w:hanging="180"/>
      </w:pPr>
    </w:lvl>
    <w:lvl w:ilvl="6" w:tplc="A4D29502" w:tentative="1">
      <w:start w:val="1"/>
      <w:numFmt w:val="decimal"/>
      <w:lvlText w:val="%7."/>
      <w:lvlJc w:val="left"/>
      <w:pPr>
        <w:ind w:left="5040" w:hanging="360"/>
      </w:pPr>
    </w:lvl>
    <w:lvl w:ilvl="7" w:tplc="0602C44A" w:tentative="1">
      <w:start w:val="1"/>
      <w:numFmt w:val="lowerLetter"/>
      <w:lvlText w:val="%8."/>
      <w:lvlJc w:val="left"/>
      <w:pPr>
        <w:ind w:left="5760" w:hanging="360"/>
      </w:pPr>
    </w:lvl>
    <w:lvl w:ilvl="8" w:tplc="F182BB28" w:tentative="1">
      <w:start w:val="1"/>
      <w:numFmt w:val="lowerRoman"/>
      <w:lvlText w:val="%9."/>
      <w:lvlJc w:val="right"/>
      <w:pPr>
        <w:ind w:left="6480" w:hanging="180"/>
      </w:pPr>
    </w:lvl>
  </w:abstractNum>
  <w:abstractNum w:abstractNumId="3" w15:restartNumberingAfterBreak="0">
    <w:nsid w:val="276A384D"/>
    <w:multiLevelType w:val="hybridMultilevel"/>
    <w:tmpl w:val="F5B4A1CE"/>
    <w:lvl w:ilvl="0" w:tplc="31CE257C">
      <w:start w:val="8"/>
      <w:numFmt w:val="decimal"/>
      <w:lvlText w:val="%1)"/>
      <w:lvlJc w:val="left"/>
      <w:pPr>
        <w:ind w:left="720" w:hanging="360"/>
      </w:pPr>
      <w:rPr>
        <w:rFonts w:hint="default"/>
      </w:rPr>
    </w:lvl>
    <w:lvl w:ilvl="1" w:tplc="5AFA9F44" w:tentative="1">
      <w:start w:val="1"/>
      <w:numFmt w:val="lowerLetter"/>
      <w:lvlText w:val="%2."/>
      <w:lvlJc w:val="left"/>
      <w:pPr>
        <w:ind w:left="1440" w:hanging="360"/>
      </w:pPr>
    </w:lvl>
    <w:lvl w:ilvl="2" w:tplc="9444A15C" w:tentative="1">
      <w:start w:val="1"/>
      <w:numFmt w:val="lowerRoman"/>
      <w:lvlText w:val="%3."/>
      <w:lvlJc w:val="right"/>
      <w:pPr>
        <w:ind w:left="2160" w:hanging="180"/>
      </w:pPr>
    </w:lvl>
    <w:lvl w:ilvl="3" w:tplc="F404D8E0" w:tentative="1">
      <w:start w:val="1"/>
      <w:numFmt w:val="decimal"/>
      <w:lvlText w:val="%4."/>
      <w:lvlJc w:val="left"/>
      <w:pPr>
        <w:ind w:left="2880" w:hanging="360"/>
      </w:pPr>
    </w:lvl>
    <w:lvl w:ilvl="4" w:tplc="C4964926" w:tentative="1">
      <w:start w:val="1"/>
      <w:numFmt w:val="lowerLetter"/>
      <w:lvlText w:val="%5."/>
      <w:lvlJc w:val="left"/>
      <w:pPr>
        <w:ind w:left="3600" w:hanging="360"/>
      </w:pPr>
    </w:lvl>
    <w:lvl w:ilvl="5" w:tplc="AD900CB6" w:tentative="1">
      <w:start w:val="1"/>
      <w:numFmt w:val="lowerRoman"/>
      <w:lvlText w:val="%6."/>
      <w:lvlJc w:val="right"/>
      <w:pPr>
        <w:ind w:left="4320" w:hanging="180"/>
      </w:pPr>
    </w:lvl>
    <w:lvl w:ilvl="6" w:tplc="276019B0" w:tentative="1">
      <w:start w:val="1"/>
      <w:numFmt w:val="decimal"/>
      <w:lvlText w:val="%7."/>
      <w:lvlJc w:val="left"/>
      <w:pPr>
        <w:ind w:left="5040" w:hanging="360"/>
      </w:pPr>
    </w:lvl>
    <w:lvl w:ilvl="7" w:tplc="E6805C82" w:tentative="1">
      <w:start w:val="1"/>
      <w:numFmt w:val="lowerLetter"/>
      <w:lvlText w:val="%8."/>
      <w:lvlJc w:val="left"/>
      <w:pPr>
        <w:ind w:left="5760" w:hanging="360"/>
      </w:pPr>
    </w:lvl>
    <w:lvl w:ilvl="8" w:tplc="8172504A" w:tentative="1">
      <w:start w:val="1"/>
      <w:numFmt w:val="lowerRoman"/>
      <w:lvlText w:val="%9."/>
      <w:lvlJc w:val="right"/>
      <w:pPr>
        <w:ind w:left="6480" w:hanging="180"/>
      </w:pPr>
    </w:lvl>
  </w:abstractNum>
  <w:abstractNum w:abstractNumId="4"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43324"/>
    <w:multiLevelType w:val="hybridMultilevel"/>
    <w:tmpl w:val="E9AE7634"/>
    <w:lvl w:ilvl="0" w:tplc="0426000F">
      <w:start w:val="1"/>
      <w:numFmt w:val="decimal"/>
      <w:lvlText w:val="%1."/>
      <w:lvlJc w:val="left"/>
      <w:pPr>
        <w:ind w:left="360" w:hanging="360"/>
      </w:pPr>
      <w:rPr>
        <w:rFonts w:hint="default"/>
        <w:color w:val="auto"/>
      </w:rPr>
    </w:lvl>
    <w:lvl w:ilvl="1" w:tplc="4350C200">
      <w:start w:val="1"/>
      <w:numFmt w:val="lowerLetter"/>
      <w:lvlText w:val="%2."/>
      <w:lvlJc w:val="left"/>
      <w:pPr>
        <w:ind w:left="1080" w:hanging="360"/>
      </w:pPr>
    </w:lvl>
    <w:lvl w:ilvl="2" w:tplc="08260EB6" w:tentative="1">
      <w:start w:val="1"/>
      <w:numFmt w:val="lowerRoman"/>
      <w:lvlText w:val="%3."/>
      <w:lvlJc w:val="right"/>
      <w:pPr>
        <w:ind w:left="1800" w:hanging="180"/>
      </w:pPr>
    </w:lvl>
    <w:lvl w:ilvl="3" w:tplc="A412F44C" w:tentative="1">
      <w:start w:val="1"/>
      <w:numFmt w:val="decimal"/>
      <w:lvlText w:val="%4."/>
      <w:lvlJc w:val="left"/>
      <w:pPr>
        <w:ind w:left="2520" w:hanging="360"/>
      </w:pPr>
    </w:lvl>
    <w:lvl w:ilvl="4" w:tplc="C5A03AE8" w:tentative="1">
      <w:start w:val="1"/>
      <w:numFmt w:val="lowerLetter"/>
      <w:lvlText w:val="%5."/>
      <w:lvlJc w:val="left"/>
      <w:pPr>
        <w:ind w:left="3240" w:hanging="360"/>
      </w:pPr>
    </w:lvl>
    <w:lvl w:ilvl="5" w:tplc="1E70246E" w:tentative="1">
      <w:start w:val="1"/>
      <w:numFmt w:val="lowerRoman"/>
      <w:lvlText w:val="%6."/>
      <w:lvlJc w:val="right"/>
      <w:pPr>
        <w:ind w:left="3960" w:hanging="180"/>
      </w:pPr>
    </w:lvl>
    <w:lvl w:ilvl="6" w:tplc="152805A2" w:tentative="1">
      <w:start w:val="1"/>
      <w:numFmt w:val="decimal"/>
      <w:lvlText w:val="%7."/>
      <w:lvlJc w:val="left"/>
      <w:pPr>
        <w:ind w:left="4680" w:hanging="360"/>
      </w:pPr>
    </w:lvl>
    <w:lvl w:ilvl="7" w:tplc="956838D8" w:tentative="1">
      <w:start w:val="1"/>
      <w:numFmt w:val="lowerLetter"/>
      <w:lvlText w:val="%8."/>
      <w:lvlJc w:val="left"/>
      <w:pPr>
        <w:ind w:left="5400" w:hanging="360"/>
      </w:pPr>
    </w:lvl>
    <w:lvl w:ilvl="8" w:tplc="3F1A5DF4" w:tentative="1">
      <w:start w:val="1"/>
      <w:numFmt w:val="lowerRoman"/>
      <w:lvlText w:val="%9."/>
      <w:lvlJc w:val="right"/>
      <w:pPr>
        <w:ind w:left="6120" w:hanging="180"/>
      </w:pPr>
    </w:lvl>
  </w:abstractNum>
  <w:abstractNum w:abstractNumId="7" w15:restartNumberingAfterBreak="0">
    <w:nsid w:val="73DF7E56"/>
    <w:multiLevelType w:val="hybridMultilevel"/>
    <w:tmpl w:val="1C648B2C"/>
    <w:lvl w:ilvl="0" w:tplc="4EE899EA">
      <w:start w:val="1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383359856">
    <w:abstractNumId w:val="0"/>
  </w:num>
  <w:num w:numId="4" w16cid:durableId="966550384">
    <w:abstractNumId w:val="6"/>
  </w:num>
  <w:num w:numId="5" w16cid:durableId="1197083908">
    <w:abstractNumId w:val="1"/>
  </w:num>
  <w:num w:numId="6" w16cid:durableId="1675062508">
    <w:abstractNumId w:val="3"/>
  </w:num>
  <w:num w:numId="7" w16cid:durableId="721321408">
    <w:abstractNumId w:val="7"/>
  </w:num>
  <w:num w:numId="8" w16cid:durableId="103481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5D22"/>
    <w:rsid w:val="00070E3F"/>
    <w:rsid w:val="000A1AAA"/>
    <w:rsid w:val="00147221"/>
    <w:rsid w:val="00195A73"/>
    <w:rsid w:val="001A297B"/>
    <w:rsid w:val="001A5384"/>
    <w:rsid w:val="0025391B"/>
    <w:rsid w:val="00297558"/>
    <w:rsid w:val="002C3567"/>
    <w:rsid w:val="002D53F6"/>
    <w:rsid w:val="002F7181"/>
    <w:rsid w:val="00351D48"/>
    <w:rsid w:val="003C401E"/>
    <w:rsid w:val="0044389E"/>
    <w:rsid w:val="004B6B0B"/>
    <w:rsid w:val="004D516C"/>
    <w:rsid w:val="00521C00"/>
    <w:rsid w:val="0053073B"/>
    <w:rsid w:val="00543508"/>
    <w:rsid w:val="00544FF4"/>
    <w:rsid w:val="00564CA6"/>
    <w:rsid w:val="005907D6"/>
    <w:rsid w:val="005C7FA1"/>
    <w:rsid w:val="00617AAC"/>
    <w:rsid w:val="006516A4"/>
    <w:rsid w:val="00693F05"/>
    <w:rsid w:val="006C3FF5"/>
    <w:rsid w:val="006D3451"/>
    <w:rsid w:val="006D513B"/>
    <w:rsid w:val="006D74FA"/>
    <w:rsid w:val="007258E9"/>
    <w:rsid w:val="0074092B"/>
    <w:rsid w:val="00762F49"/>
    <w:rsid w:val="0079484F"/>
    <w:rsid w:val="007A5687"/>
    <w:rsid w:val="007B2769"/>
    <w:rsid w:val="007B4DDB"/>
    <w:rsid w:val="00806DF8"/>
    <w:rsid w:val="008257F8"/>
    <w:rsid w:val="008A2641"/>
    <w:rsid w:val="008E3846"/>
    <w:rsid w:val="008E7485"/>
    <w:rsid w:val="008F4D5A"/>
    <w:rsid w:val="009139A1"/>
    <w:rsid w:val="00931891"/>
    <w:rsid w:val="009752A0"/>
    <w:rsid w:val="00996740"/>
    <w:rsid w:val="009A3989"/>
    <w:rsid w:val="009B7F8F"/>
    <w:rsid w:val="00A13F4C"/>
    <w:rsid w:val="00A254B5"/>
    <w:rsid w:val="00A52B04"/>
    <w:rsid w:val="00B36CD4"/>
    <w:rsid w:val="00B4014F"/>
    <w:rsid w:val="00B47C10"/>
    <w:rsid w:val="00BB16A4"/>
    <w:rsid w:val="00BE75D1"/>
    <w:rsid w:val="00BF188C"/>
    <w:rsid w:val="00BF6112"/>
    <w:rsid w:val="00C01D9F"/>
    <w:rsid w:val="00C339A3"/>
    <w:rsid w:val="00C82360"/>
    <w:rsid w:val="00C9477C"/>
    <w:rsid w:val="00CC1B2F"/>
    <w:rsid w:val="00CE6B4C"/>
    <w:rsid w:val="00CF16C2"/>
    <w:rsid w:val="00D4222B"/>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AF8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E748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E7485"/>
    <w:rPr>
      <w:rFonts w:ascii="Arial" w:eastAsia="Times New Roman" w:hAnsi="Arial" w:cs="Times New Roman"/>
      <w:sz w:val="20"/>
      <w:szCs w:val="20"/>
      <w:lang w:val="x-none"/>
    </w:rPr>
  </w:style>
  <w:style w:type="paragraph" w:styleId="BodyText2">
    <w:name w:val="Body Text 2"/>
    <w:basedOn w:val="Normal"/>
    <w:link w:val="BodyText2Char"/>
    <w:rsid w:val="008E748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E7485"/>
    <w:rPr>
      <w:rFonts w:ascii="Times New Roman" w:eastAsia="Times New Roman" w:hAnsi="Times New Roman" w:cs="Times New Roman"/>
      <w:szCs w:val="20"/>
    </w:rPr>
  </w:style>
  <w:style w:type="character" w:styleId="Hyperlink">
    <w:name w:val="Hyperlink"/>
    <w:unhideWhenUsed/>
    <w:rsid w:val="008E7485"/>
    <w:rPr>
      <w:color w:val="0000FF"/>
      <w:u w:val="single"/>
    </w:rPr>
  </w:style>
  <w:style w:type="character" w:styleId="Strong">
    <w:name w:val="Strong"/>
    <w:qFormat/>
    <w:rsid w:val="008E7485"/>
    <w:rPr>
      <w:b/>
      <w:bCs/>
    </w:rPr>
  </w:style>
  <w:style w:type="paragraph" w:styleId="ListParagraph">
    <w:name w:val="List Paragraph"/>
    <w:aliases w:val="2,Satura rādītājs,Strip"/>
    <w:basedOn w:val="Normal"/>
    <w:link w:val="ListParagraphChar"/>
    <w:uiPriority w:val="34"/>
    <w:qFormat/>
    <w:rsid w:val="008E7485"/>
    <w:pPr>
      <w:ind w:left="720"/>
      <w:contextualSpacing/>
    </w:pPr>
  </w:style>
  <w:style w:type="character" w:customStyle="1" w:styleId="ListParagraphChar">
    <w:name w:val="List Paragraph Char"/>
    <w:aliases w:val="2 Char,Satura rādītājs Char,Strip Char"/>
    <w:link w:val="ListParagraph"/>
    <w:uiPriority w:val="34"/>
    <w:locked/>
    <w:rsid w:val="008E7485"/>
  </w:style>
  <w:style w:type="character" w:styleId="UnresolvedMention">
    <w:name w:val="Unresolved Mention"/>
    <w:basedOn w:val="DefaultParagraphFont"/>
    <w:uiPriority w:val="99"/>
    <w:semiHidden/>
    <w:unhideWhenUsed/>
    <w:rsid w:val="007B2769"/>
    <w:rPr>
      <w:color w:val="605E5C"/>
      <w:shd w:val="clear" w:color="auto" w:fill="E1DFDD"/>
    </w:rPr>
  </w:style>
  <w:style w:type="paragraph" w:styleId="Revision">
    <w:name w:val="Revision"/>
    <w:hidden/>
    <w:uiPriority w:val="99"/>
    <w:semiHidden/>
    <w:rsid w:val="00762F49"/>
  </w:style>
  <w:style w:type="character" w:styleId="FollowedHyperlink">
    <w:name w:val="FollowedHyperlink"/>
    <w:basedOn w:val="DefaultParagraphFont"/>
    <w:uiPriority w:val="99"/>
    <w:semiHidden/>
    <w:unhideWhenUsed/>
    <w:rsid w:val="00A13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balt.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vestabal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7270</Words>
  <Characters>4145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2025-01-09T12:54:00Z</dcterms:created>
  <dcterms:modified xsi:type="dcterms:W3CDTF">2025-01-14T13:06:00Z</dcterms:modified>
</cp:coreProperties>
</file>