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176BD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76BD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76BD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76BD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7ABC5E25" w:rsidR="00564CA6" w:rsidRPr="00564CA6" w:rsidRDefault="00176BDE" w:rsidP="00564CA6">
      <w:pPr>
        <w:rPr>
          <w:rFonts w:ascii="Times New Roman" w:hAnsi="Times New Roman" w:cs="Times New Roman"/>
          <w:b/>
        </w:rPr>
      </w:pPr>
      <w:r w:rsidRPr="00DA3D8E">
        <w:rPr>
          <w:rFonts w:ascii="Times New Roman" w:hAnsi="Times New Roman" w:cs="Times New Roman"/>
        </w:rPr>
        <w:t>202</w:t>
      </w:r>
      <w:r w:rsidR="00DA3D8E" w:rsidRPr="00DA3D8E">
        <w:rPr>
          <w:rFonts w:ascii="Times New Roman" w:hAnsi="Times New Roman" w:cs="Times New Roman"/>
        </w:rPr>
        <w:t>4</w:t>
      </w:r>
      <w:r w:rsidRPr="00DA3D8E">
        <w:rPr>
          <w:rFonts w:ascii="Times New Roman" w:hAnsi="Times New Roman" w:cs="Times New Roman"/>
        </w:rPr>
        <w:t xml:space="preserve">. gada </w:t>
      </w:r>
      <w:r w:rsidR="00362B1A">
        <w:rPr>
          <w:rFonts w:ascii="Times New Roman" w:hAnsi="Times New Roman" w:cs="Times New Roman"/>
        </w:rPr>
        <w:t>28</w:t>
      </w:r>
      <w:r w:rsidR="00DA3D8E" w:rsidRPr="00DA3D8E">
        <w:rPr>
          <w:rFonts w:ascii="Times New Roman" w:hAnsi="Times New Roman" w:cs="Times New Roman"/>
        </w:rPr>
        <w:t>. novembrī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176BDE">
        <w:rPr>
          <w:rFonts w:ascii="Times New Roman" w:hAnsi="Times New Roman" w:cs="Times New Roman"/>
          <w:b/>
          <w:bCs/>
          <w:noProof/>
        </w:rPr>
        <w:t>438</w:t>
      </w:r>
    </w:p>
    <w:p w14:paraId="5CED2A65" w14:textId="77777777" w:rsidR="00564CA6" w:rsidRPr="00564CA6" w:rsidRDefault="00564CA6" w:rsidP="00564CA6">
      <w:pPr>
        <w:rPr>
          <w:rFonts w:ascii="Times New Roman" w:hAnsi="Times New Roman" w:cs="Times New Roman"/>
        </w:rPr>
      </w:pPr>
    </w:p>
    <w:p w14:paraId="207EA2D9" w14:textId="3B720DAE" w:rsidR="00DA3D8E" w:rsidRPr="00DA3D8E" w:rsidRDefault="00176BDE" w:rsidP="00DA3D8E">
      <w:pPr>
        <w:jc w:val="center"/>
        <w:rPr>
          <w:rFonts w:ascii="Times New Roman" w:hAnsi="Times New Roman" w:cs="Times New Roman"/>
          <w:b/>
        </w:rPr>
      </w:pPr>
      <w:r w:rsidRPr="00DA3D8E">
        <w:rPr>
          <w:rFonts w:ascii="Times New Roman" w:hAnsi="Times New Roman"/>
          <w:b/>
        </w:rPr>
        <w:t xml:space="preserve">Par </w:t>
      </w:r>
      <w:proofErr w:type="spellStart"/>
      <w:r w:rsidRPr="00DA3D8E">
        <w:rPr>
          <w:rFonts w:ascii="Times New Roman" w:hAnsi="Times New Roman"/>
          <w:b/>
        </w:rPr>
        <w:t>Kalngales</w:t>
      </w:r>
      <w:proofErr w:type="spellEnd"/>
      <w:r w:rsidRPr="00DA3D8E">
        <w:rPr>
          <w:rFonts w:ascii="Times New Roman" w:hAnsi="Times New Roman"/>
          <w:b/>
        </w:rPr>
        <w:t xml:space="preserve"> brīvā </w:t>
      </w:r>
      <w:r w:rsidRPr="00DA3D8E">
        <w:rPr>
          <w:rFonts w:ascii="Times New Roman" w:hAnsi="Times New Roman"/>
          <w:b/>
        </w:rPr>
        <w:t>laika pavadīšanas centra “Kadiķis” telpas bezatlīdzības lietošanu</w:t>
      </w:r>
    </w:p>
    <w:p w14:paraId="353A2A49" w14:textId="77777777" w:rsidR="00DA3D8E" w:rsidRPr="00DA3D8E" w:rsidRDefault="00DA3D8E" w:rsidP="00DA3D8E">
      <w:pPr>
        <w:rPr>
          <w:rFonts w:ascii="Times New Roman" w:hAnsi="Times New Roman" w:cs="Times New Roman"/>
          <w:b/>
          <w:i/>
        </w:rPr>
      </w:pPr>
    </w:p>
    <w:p w14:paraId="137508FD" w14:textId="2B0E7F88" w:rsidR="00DA3D8E" w:rsidRPr="00DA3D8E" w:rsidRDefault="00176BDE" w:rsidP="00DA3D8E">
      <w:pPr>
        <w:spacing w:after="120"/>
        <w:jc w:val="both"/>
        <w:rPr>
          <w:rFonts w:ascii="Times New Roman" w:hAnsi="Times New Roman" w:cs="Times New Roman"/>
        </w:rPr>
      </w:pPr>
      <w:r w:rsidRPr="00DA3D8E">
        <w:rPr>
          <w:rFonts w:ascii="Times New Roman" w:hAnsi="Times New Roman" w:cs="Times New Roman"/>
        </w:rPr>
        <w:t xml:space="preserve">Ādažu novada pašvaldības dome izskatīja </w:t>
      </w:r>
      <w:bookmarkStart w:id="0" w:name="_Hlk148991626"/>
      <w:bookmarkStart w:id="1" w:name="_Hlk93329060"/>
      <w:r w:rsidR="006A516A">
        <w:rPr>
          <w:rFonts w:ascii="Times New Roman" w:hAnsi="Times New Roman" w:cs="Times New Roman"/>
        </w:rPr>
        <w:t xml:space="preserve">Senioru </w:t>
      </w:r>
      <w:r w:rsidRPr="00DA3D8E">
        <w:rPr>
          <w:rFonts w:ascii="Times New Roman" w:hAnsi="Times New Roman" w:cs="Times New Roman"/>
        </w:rPr>
        <w:t xml:space="preserve">biedrības “Paeglis” </w:t>
      </w:r>
      <w:bookmarkEnd w:id="0"/>
      <w:r w:rsidRPr="00DA3D8E">
        <w:rPr>
          <w:rFonts w:ascii="Times New Roman" w:hAnsi="Times New Roman" w:cs="Times New Roman"/>
        </w:rPr>
        <w:t>(</w:t>
      </w:r>
      <w:proofErr w:type="spellStart"/>
      <w:r w:rsidRPr="00DA3D8E">
        <w:rPr>
          <w:rFonts w:ascii="Times New Roman" w:hAnsi="Times New Roman" w:cs="Times New Roman"/>
        </w:rPr>
        <w:t>reģ</w:t>
      </w:r>
      <w:proofErr w:type="spellEnd"/>
      <w:r w:rsidRPr="00DA3D8E">
        <w:rPr>
          <w:rFonts w:ascii="Times New Roman" w:hAnsi="Times New Roman" w:cs="Times New Roman"/>
        </w:rPr>
        <w:t xml:space="preserve">. Nr. 40008208733, juridiskā adrese: </w:t>
      </w:r>
      <w:bookmarkEnd w:id="1"/>
      <w:r w:rsidRPr="00DA3D8E">
        <w:rPr>
          <w:rFonts w:ascii="Times New Roman" w:hAnsi="Times New Roman" w:cs="Times New Roman"/>
        </w:rPr>
        <w:t xml:space="preserve">Dzērvju iela 7, </w:t>
      </w:r>
      <w:proofErr w:type="spellStart"/>
      <w:r w:rsidRPr="00DA3D8E">
        <w:rPr>
          <w:rFonts w:ascii="Times New Roman" w:hAnsi="Times New Roman" w:cs="Times New Roman"/>
        </w:rPr>
        <w:t>Kalngale</w:t>
      </w:r>
      <w:proofErr w:type="spellEnd"/>
      <w:r w:rsidRPr="00DA3D8E">
        <w:rPr>
          <w:rFonts w:ascii="Times New Roman" w:hAnsi="Times New Roman" w:cs="Times New Roman"/>
        </w:rPr>
        <w:t>, Carnikavas pag., Ādažu nov., LV-2163 (turpmāk – Biedrī</w:t>
      </w:r>
      <w:r w:rsidRPr="00DA3D8E">
        <w:rPr>
          <w:rFonts w:ascii="Times New Roman" w:hAnsi="Times New Roman" w:cs="Times New Roman"/>
        </w:rPr>
        <w:t>ba)) 30.09.2024. iesniegumu (</w:t>
      </w:r>
      <w:proofErr w:type="spellStart"/>
      <w:r w:rsidRPr="00DA3D8E">
        <w:rPr>
          <w:rFonts w:ascii="Times New Roman" w:hAnsi="Times New Roman" w:cs="Times New Roman"/>
        </w:rPr>
        <w:t>reģ</w:t>
      </w:r>
      <w:proofErr w:type="spellEnd"/>
      <w:r w:rsidRPr="00DA3D8E">
        <w:rPr>
          <w:rFonts w:ascii="Times New Roman" w:hAnsi="Times New Roman" w:cs="Times New Roman"/>
        </w:rPr>
        <w:t>. Nr. </w:t>
      </w:r>
      <w:r w:rsidRPr="005A2820">
        <w:rPr>
          <w:rFonts w:ascii="Times New Roman" w:hAnsi="Times New Roman" w:cs="Times New Roman"/>
          <w:shd w:val="clear" w:color="auto" w:fill="FFFFFF"/>
        </w:rPr>
        <w:t>ĀNP/1-11-1/24/4983</w:t>
      </w:r>
      <w:r w:rsidRPr="00DA3D8E">
        <w:rPr>
          <w:rFonts w:ascii="Times New Roman" w:hAnsi="Times New Roman" w:cs="Times New Roman"/>
        </w:rPr>
        <w:t>), ar lūgumu pagarināt 01.12.2022. līgum</w:t>
      </w:r>
      <w:r w:rsidR="00362B1A">
        <w:rPr>
          <w:rFonts w:ascii="Times New Roman" w:hAnsi="Times New Roman" w:cs="Times New Roman"/>
        </w:rPr>
        <w:t>u</w:t>
      </w:r>
      <w:r w:rsidRPr="00DA3D8E">
        <w:rPr>
          <w:rFonts w:ascii="Times New Roman" w:hAnsi="Times New Roman" w:cs="Times New Roman"/>
        </w:rPr>
        <w:t xml:space="preserve"> Nr. JUR 2022-12/1291 par telpu bezatlīdzības lietošanu </w:t>
      </w:r>
      <w:r w:rsidRPr="00DA3D8E">
        <w:rPr>
          <w:rFonts w:ascii="Times New Roman" w:hAnsi="Times New Roman" w:cs="Times New Roman"/>
          <w:bCs/>
        </w:rPr>
        <w:t>brīvā laika pavadīšanas</w:t>
      </w:r>
      <w:r w:rsidRPr="00DA3D8E">
        <w:rPr>
          <w:rFonts w:ascii="Times New Roman" w:hAnsi="Times New Roman" w:cs="Times New Roman"/>
          <w:b/>
        </w:rPr>
        <w:t xml:space="preserve"> </w:t>
      </w:r>
      <w:r w:rsidRPr="00DA3D8E">
        <w:rPr>
          <w:rFonts w:ascii="Times New Roman" w:hAnsi="Times New Roman" w:cs="Times New Roman"/>
          <w:bCs/>
        </w:rPr>
        <w:t>(</w:t>
      </w:r>
      <w:r w:rsidRPr="00DA3D8E">
        <w:rPr>
          <w:rFonts w:ascii="Times New Roman" w:hAnsi="Times New Roman" w:cs="Times New Roman"/>
        </w:rPr>
        <w:t xml:space="preserve">BLP) centrā “Kadiķis”, Cīruļu ielā 10, </w:t>
      </w:r>
      <w:proofErr w:type="spellStart"/>
      <w:r w:rsidRPr="00DA3D8E">
        <w:rPr>
          <w:rFonts w:ascii="Times New Roman" w:hAnsi="Times New Roman" w:cs="Times New Roman"/>
        </w:rPr>
        <w:t>Kalngalē</w:t>
      </w:r>
      <w:proofErr w:type="spellEnd"/>
      <w:r w:rsidRPr="00DA3D8E">
        <w:rPr>
          <w:rFonts w:ascii="Times New Roman" w:hAnsi="Times New Roman" w:cs="Times New Roman"/>
        </w:rPr>
        <w:t xml:space="preserve">, Carnikavas pagastā, </w:t>
      </w:r>
      <w:r w:rsidRPr="00DA3D8E">
        <w:rPr>
          <w:rFonts w:ascii="Times New Roman" w:hAnsi="Times New Roman" w:cs="Times New Roman"/>
        </w:rPr>
        <w:t>Ādažu novadā (turpmāk – Līgums)</w:t>
      </w:r>
      <w:r w:rsidR="00362B1A">
        <w:rPr>
          <w:rFonts w:ascii="Times New Roman" w:hAnsi="Times New Roman" w:cs="Times New Roman"/>
        </w:rPr>
        <w:t xml:space="preserve"> </w:t>
      </w:r>
      <w:r w:rsidRPr="00DA3D8E">
        <w:rPr>
          <w:rFonts w:ascii="Times New Roman" w:hAnsi="Times New Roman" w:cs="Times New Roman"/>
        </w:rPr>
        <w:t>līdz 2025.</w:t>
      </w:r>
      <w:r w:rsidR="00362B1A">
        <w:rPr>
          <w:rFonts w:ascii="Times New Roman" w:hAnsi="Times New Roman" w:cs="Times New Roman"/>
        </w:rPr>
        <w:t xml:space="preserve"> gada 31. decembrim.</w:t>
      </w:r>
    </w:p>
    <w:p w14:paraId="49B05899" w14:textId="3811C8DB" w:rsidR="006C0D76" w:rsidRPr="005A2820" w:rsidRDefault="00176BDE" w:rsidP="005A2820">
      <w:pPr>
        <w:spacing w:after="120"/>
        <w:jc w:val="both"/>
        <w:rPr>
          <w:rFonts w:ascii="Times New Roman" w:hAnsi="Times New Roman" w:cs="Times New Roman"/>
          <w:color w:val="000000"/>
        </w:rPr>
      </w:pPr>
      <w:r w:rsidRPr="005A2820">
        <w:rPr>
          <w:rFonts w:ascii="Times New Roman" w:hAnsi="Times New Roman" w:cs="Times New Roman"/>
          <w:color w:val="000000"/>
        </w:rPr>
        <w:t xml:space="preserve">Ar </w:t>
      </w:r>
      <w:r>
        <w:rPr>
          <w:rFonts w:ascii="Times New Roman" w:hAnsi="Times New Roman" w:cs="Times New Roman"/>
          <w:color w:val="000000"/>
        </w:rPr>
        <w:t>L</w:t>
      </w:r>
      <w:r w:rsidRPr="005A2820">
        <w:rPr>
          <w:rFonts w:ascii="Times New Roman" w:hAnsi="Times New Roman" w:cs="Times New Roman"/>
          <w:color w:val="000000"/>
        </w:rPr>
        <w:t>īgumu Biedrībai bezatlīdzības lietošanā nodota 58 m</w:t>
      </w:r>
      <w:r w:rsidRPr="005A2820">
        <w:rPr>
          <w:rFonts w:ascii="Times New Roman" w:hAnsi="Times New Roman" w:cs="Times New Roman"/>
          <w:color w:val="000000"/>
          <w:vertAlign w:val="superscript"/>
        </w:rPr>
        <w:t>2</w:t>
      </w:r>
      <w:r w:rsidRPr="005A2820">
        <w:rPr>
          <w:rFonts w:ascii="Times New Roman" w:hAnsi="Times New Roman" w:cs="Times New Roman"/>
          <w:color w:val="000000"/>
        </w:rPr>
        <w:t xml:space="preserve"> liela telpa BLP centrā “Kadiķis” Ādažu novada pensionāriem publiski pieejamu bezmaksas pasākumu organizēšanai veselības stiprināšanas, t</w:t>
      </w:r>
      <w:r w:rsidRPr="005A2820">
        <w:rPr>
          <w:rFonts w:ascii="Times New Roman" w:hAnsi="Times New Roman" w:cs="Times New Roman"/>
          <w:color w:val="000000"/>
        </w:rPr>
        <w:t xml:space="preserve">radīciju veicināšanas un kultūras jomā. Telpas izmantošanas laiks: otrdienās no plkst. 10.00 līdz 13.00 un trešdienās no plkst. 17.30 līdz 19.30. </w:t>
      </w:r>
      <w:r w:rsidR="00362B1A" w:rsidRPr="005A2820">
        <w:rPr>
          <w:rFonts w:ascii="Times New Roman" w:hAnsi="Times New Roman" w:cs="Times New Roman"/>
          <w:color w:val="000000"/>
        </w:rPr>
        <w:t xml:space="preserve">Līgums noslēgts pamatojoties uz domes 23.11.2022. lēmumu Nr. 539 “Par </w:t>
      </w:r>
      <w:proofErr w:type="spellStart"/>
      <w:r w:rsidR="00362B1A" w:rsidRPr="005A2820">
        <w:rPr>
          <w:rFonts w:ascii="Times New Roman" w:hAnsi="Times New Roman" w:cs="Times New Roman"/>
          <w:color w:val="000000"/>
        </w:rPr>
        <w:t>Kalngales</w:t>
      </w:r>
      <w:proofErr w:type="spellEnd"/>
      <w:r w:rsidR="00362B1A" w:rsidRPr="005A2820">
        <w:rPr>
          <w:rFonts w:ascii="Times New Roman" w:hAnsi="Times New Roman" w:cs="Times New Roman"/>
          <w:color w:val="000000"/>
        </w:rPr>
        <w:t xml:space="preserve"> brīvā laika pavadīšanas centra “Kadiķis” telpas nodošanu bezatlīdzības lietošanā senioru biedrībai “Paeglis””. </w:t>
      </w:r>
      <w:r w:rsidRPr="005A2820">
        <w:rPr>
          <w:rFonts w:ascii="Times New Roman" w:hAnsi="Times New Roman" w:cs="Times New Roman"/>
          <w:color w:val="000000"/>
        </w:rPr>
        <w:t xml:space="preserve">Līguma darbības termiņš </w:t>
      </w:r>
      <w:r w:rsidR="00362B1A" w:rsidRPr="005A2820">
        <w:rPr>
          <w:rFonts w:ascii="Times New Roman" w:hAnsi="Times New Roman" w:cs="Times New Roman"/>
          <w:color w:val="000000"/>
        </w:rPr>
        <w:t xml:space="preserve">ir </w:t>
      </w:r>
      <w:r w:rsidRPr="005A2820">
        <w:rPr>
          <w:rFonts w:ascii="Times New Roman" w:hAnsi="Times New Roman" w:cs="Times New Roman"/>
          <w:color w:val="000000"/>
        </w:rPr>
        <w:t xml:space="preserve">31.12.2024. </w:t>
      </w:r>
    </w:p>
    <w:p w14:paraId="5E42A9EB" w14:textId="26B21E44" w:rsidR="006C0D76" w:rsidRPr="005A2820" w:rsidRDefault="00176BDE" w:rsidP="005A2820">
      <w:pPr>
        <w:spacing w:after="120"/>
        <w:jc w:val="both"/>
        <w:rPr>
          <w:color w:val="000000"/>
        </w:rPr>
      </w:pPr>
      <w:r w:rsidRPr="005A2820">
        <w:rPr>
          <w:rFonts w:ascii="Times New Roman" w:hAnsi="Times New Roman" w:cs="Times New Roman"/>
          <w:shd w:val="clear" w:color="auto" w:fill="FFFFFF"/>
        </w:rPr>
        <w:t xml:space="preserve">Pārbaudot ziņas par Biedrību Valsts ieņēmumu dienesta tīmekļvietnē (aplūkots </w:t>
      </w:r>
      <w:r w:rsidR="009F00CD">
        <w:rPr>
          <w:rFonts w:ascii="Times New Roman" w:hAnsi="Times New Roman" w:cs="Times New Roman"/>
          <w:shd w:val="clear" w:color="auto" w:fill="FFFFFF"/>
        </w:rPr>
        <w:t>1</w:t>
      </w:r>
      <w:r w:rsidRPr="005A2820">
        <w:rPr>
          <w:rFonts w:ascii="Times New Roman" w:hAnsi="Times New Roman" w:cs="Times New Roman"/>
          <w:shd w:val="clear" w:color="auto" w:fill="FFFFFF"/>
        </w:rPr>
        <w:t xml:space="preserve">7.10.2024.), konstatēts, ka </w:t>
      </w:r>
      <w:r w:rsidRPr="005A2820">
        <w:rPr>
          <w:rFonts w:ascii="Times New Roman" w:hAnsi="Times New Roman" w:cs="Times New Roman"/>
        </w:rPr>
        <w:t>Biedrība nav sabiedriskā labu</w:t>
      </w:r>
      <w:r w:rsidRPr="005A2820">
        <w:rPr>
          <w:rFonts w:ascii="Times New Roman" w:hAnsi="Times New Roman" w:cs="Times New Roman"/>
        </w:rPr>
        <w:t>ma organizācija.</w:t>
      </w:r>
      <w:r w:rsidRPr="005A2820">
        <w:rPr>
          <w:rFonts w:ascii="Times New Roman" w:hAnsi="Times New Roman" w:cs="Times New Roman"/>
          <w:color w:val="000000"/>
        </w:rPr>
        <w:t xml:space="preserve"> </w:t>
      </w:r>
    </w:p>
    <w:p w14:paraId="744A6166" w14:textId="5EE670DF" w:rsidR="00FF17F4" w:rsidRPr="00A2323F" w:rsidRDefault="00176BDE" w:rsidP="00FF17F4">
      <w:pPr>
        <w:spacing w:after="120"/>
        <w:jc w:val="both"/>
        <w:rPr>
          <w:rFonts w:ascii="Times New Roman" w:eastAsia="Times New Roman" w:hAnsi="Times New Roman" w:cs="Times New Roman"/>
        </w:rPr>
      </w:pPr>
      <w:r w:rsidRPr="00A2323F">
        <w:rPr>
          <w:rFonts w:ascii="Times New Roman" w:eastAsia="Times New Roman" w:hAnsi="Times New Roman" w:cs="Times New Roman"/>
        </w:rPr>
        <w:t xml:space="preserve">Politiska </w:t>
      </w:r>
      <w:r w:rsidRPr="00A2323F">
        <w:rPr>
          <w:rFonts w:ascii="Times New Roman" w:eastAsia="Times New Roman" w:hAnsi="Times New Roman" w:cs="Times New Roman"/>
          <w:noProof/>
        </w:rPr>
        <w:drawing>
          <wp:inline distT="0" distB="0" distL="0" distR="0">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A2323F">
        <w:rPr>
          <w:rFonts w:ascii="Times New Roman" w:eastAsia="Times New Roman" w:hAnsi="Times New Roman" w:cs="Times New Roman"/>
        </w:rPr>
        <w:t xml:space="preserve">lēmuma būtību raksturo ne tik daudz lēmuma pieņēmējs, bet gan tas, vai lēmuma pieņēmējs lēmuma saturu ir tiesīgs noteikt brīvi (patvaļīgi), pēc saviem ieskatiem. Atšķirība starp politiskiem apsvērumiem un juridiskiem </w:t>
      </w:r>
      <w:r w:rsidRPr="00A2323F">
        <w:rPr>
          <w:rFonts w:ascii="Times New Roman" w:eastAsia="Times New Roman" w:hAnsi="Times New Roman" w:cs="Times New Roman"/>
        </w:rPr>
        <w:t xml:space="preserve">apsvērumiem, nosakot lēmuma saturu, ir šāda -politisku apsvērumu gadījumā lēmuma pieņēmējs brīvi var lemt par to, vai šāds lēmums ir labs vai slikts. </w:t>
      </w:r>
      <w:r>
        <w:rPr>
          <w:rFonts w:ascii="Times New Roman" w:eastAsia="Times New Roman" w:hAnsi="Times New Roman" w:cs="Times New Roman"/>
        </w:rPr>
        <w:t>“</w:t>
      </w:r>
      <w:r w:rsidRPr="00A2323F">
        <w:rPr>
          <w:rFonts w:ascii="Times New Roman" w:eastAsia="Times New Roman" w:hAnsi="Times New Roman" w:cs="Times New Roman"/>
        </w:rPr>
        <w:t>Labs</w:t>
      </w:r>
      <w:r>
        <w:rPr>
          <w:rFonts w:ascii="Times New Roman" w:eastAsia="Times New Roman" w:hAnsi="Times New Roman" w:cs="Times New Roman"/>
        </w:rPr>
        <w:t>”</w:t>
      </w:r>
      <w:r w:rsidRPr="00A2323F">
        <w:rPr>
          <w:rFonts w:ascii="Times New Roman" w:eastAsia="Times New Roman" w:hAnsi="Times New Roman" w:cs="Times New Roman"/>
        </w:rPr>
        <w:t xml:space="preserve"> vai </w:t>
      </w:r>
      <w:r>
        <w:rPr>
          <w:rFonts w:ascii="Times New Roman" w:eastAsia="Times New Roman" w:hAnsi="Times New Roman" w:cs="Times New Roman"/>
        </w:rPr>
        <w:t>“</w:t>
      </w:r>
      <w:r w:rsidRPr="00A2323F">
        <w:rPr>
          <w:rFonts w:ascii="Times New Roman" w:eastAsia="Times New Roman" w:hAnsi="Times New Roman" w:cs="Times New Roman"/>
        </w:rPr>
        <w:t>slikts</w:t>
      </w:r>
      <w:r>
        <w:rPr>
          <w:rFonts w:ascii="Times New Roman" w:eastAsia="Times New Roman" w:hAnsi="Times New Roman" w:cs="Times New Roman"/>
        </w:rPr>
        <w:t>”</w:t>
      </w:r>
      <w:r w:rsidRPr="00A2323F">
        <w:rPr>
          <w:rFonts w:ascii="Times New Roman" w:eastAsia="Times New Roman" w:hAnsi="Times New Roman" w:cs="Times New Roman"/>
        </w:rPr>
        <w:t xml:space="preserve"> lēmums ir relatīvi jēdzieni, kas balstīti lēmuma pieņēmēja uzskatos un vērtībās. Polit</w:t>
      </w:r>
      <w:r w:rsidRPr="00A2323F">
        <w:rPr>
          <w:rFonts w:ascii="Times New Roman" w:eastAsia="Times New Roman" w:hAnsi="Times New Roman" w:cs="Times New Roman"/>
        </w:rPr>
        <w:t>iska lēmuma gadījumā lēmuma pieņēmēja rīcības brīvība tiesību normās noteiktajos ietvaros ir absolūta, proti, lēmuma pieņēmējam nav jāizdara lietderības apsvērumi (nav jāvērtē, vai lēmums ir piemērots, nepieciešams un atbilstošs).</w:t>
      </w:r>
      <w:r>
        <w:rPr>
          <w:rFonts w:ascii="Times New Roman" w:eastAsia="Times New Roman" w:hAnsi="Times New Roman" w:cs="Times New Roman"/>
          <w:vertAlign w:val="superscript"/>
        </w:rPr>
        <w:footnoteReference w:id="1"/>
      </w:r>
    </w:p>
    <w:p w14:paraId="520CEA9F" w14:textId="4E9B6DA5" w:rsidR="00DA3D8E" w:rsidRPr="005A2820" w:rsidRDefault="00176BDE" w:rsidP="005A2820">
      <w:pPr>
        <w:spacing w:after="120"/>
        <w:jc w:val="both"/>
        <w:rPr>
          <w:rFonts w:ascii="Times New Roman" w:hAnsi="Times New Roman" w:cs="Times New Roman"/>
        </w:rPr>
      </w:pPr>
      <w:r w:rsidRPr="00A2323F">
        <w:rPr>
          <w:rFonts w:ascii="Times New Roman" w:eastAsia="Times New Roman" w:hAnsi="Times New Roman" w:cs="Times New Roman"/>
          <w:shd w:val="clear" w:color="auto" w:fill="FFFFFF"/>
        </w:rPr>
        <w:t>Ņemot vērā iepriekšminē</w:t>
      </w:r>
      <w:r w:rsidRPr="00A2323F">
        <w:rPr>
          <w:rFonts w:ascii="Times New Roman" w:eastAsia="Times New Roman" w:hAnsi="Times New Roman" w:cs="Times New Roman"/>
          <w:shd w:val="clear" w:color="auto" w:fill="FFFFFF"/>
        </w:rPr>
        <w:t>t</w:t>
      </w:r>
      <w:r>
        <w:rPr>
          <w:rFonts w:ascii="Times New Roman" w:eastAsia="Times New Roman" w:hAnsi="Times New Roman" w:cs="Times New Roman"/>
          <w:shd w:val="clear" w:color="auto" w:fill="FFFFFF"/>
        </w:rPr>
        <w:t>ās Biedrības</w:t>
      </w:r>
      <w:r w:rsidRPr="00A2323F">
        <w:rPr>
          <w:rFonts w:ascii="Times New Roman" w:eastAsia="Times New Roman" w:hAnsi="Times New Roman" w:cs="Times New Roman"/>
          <w:shd w:val="clear" w:color="auto" w:fill="FFFFFF"/>
        </w:rPr>
        <w:t xml:space="preserve"> darbības un </w:t>
      </w:r>
      <w:r>
        <w:rPr>
          <w:rFonts w:ascii="Times New Roman" w:eastAsia="Times New Roman" w:hAnsi="Times New Roman" w:cs="Times New Roman"/>
          <w:shd w:val="clear" w:color="auto" w:fill="FFFFFF"/>
        </w:rPr>
        <w:t>t</w:t>
      </w:r>
      <w:r w:rsidRPr="00A2323F">
        <w:rPr>
          <w:rFonts w:ascii="Times New Roman" w:eastAsia="Times New Roman" w:hAnsi="Times New Roman" w:cs="Times New Roman"/>
          <w:shd w:val="clear" w:color="auto" w:fill="FFFFFF"/>
        </w:rPr>
        <w:t>elpu izmantošanas mērķus,</w:t>
      </w:r>
      <w:r>
        <w:rPr>
          <w:rFonts w:ascii="Times New Roman" w:eastAsia="Times New Roman" w:hAnsi="Times New Roman" w:cs="Times New Roman"/>
          <w:shd w:val="clear" w:color="auto" w:fill="FFFFFF"/>
        </w:rPr>
        <w:t xml:space="preserve"> to, ka</w:t>
      </w:r>
      <w:r w:rsidRPr="006C0D76">
        <w:rPr>
          <w:rFonts w:ascii="Times New Roman" w:hAnsi="Times New Roman" w:cs="Times New Roman"/>
          <w:color w:val="000000"/>
          <w:lang w:eastAsia="lv-LV"/>
        </w:rPr>
        <w:t xml:space="preserve"> pašvaldība darbojas </w:t>
      </w:r>
      <w:r w:rsidRPr="006C0D76">
        <w:rPr>
          <w:rFonts w:ascii="Times New Roman" w:hAnsi="Times New Roman" w:cs="Times New Roman"/>
          <w:color w:val="000000"/>
          <w:shd w:val="clear" w:color="auto" w:fill="FFFFFF"/>
        </w:rPr>
        <w:t>patstāvīgi</w:t>
      </w:r>
      <w:r w:rsidR="006C0D76">
        <w:rPr>
          <w:rFonts w:ascii="Times New Roman" w:hAnsi="Times New Roman" w:cs="Times New Roman"/>
          <w:color w:val="000000"/>
          <w:shd w:val="clear" w:color="auto" w:fill="FFFFFF"/>
        </w:rPr>
        <w:t>,</w:t>
      </w:r>
      <w:r w:rsidRPr="006C0D76">
        <w:rPr>
          <w:rFonts w:ascii="Times New Roman" w:hAnsi="Times New Roman" w:cs="Times New Roman"/>
          <w:color w:val="000000"/>
          <w:shd w:val="clear" w:color="auto" w:fill="FFFFFF"/>
        </w:rPr>
        <w:t xml:space="preserve"> ievērojot valsts un </w:t>
      </w:r>
      <w:r w:rsidR="006C0D76">
        <w:rPr>
          <w:rFonts w:ascii="Times New Roman" w:hAnsi="Times New Roman" w:cs="Times New Roman"/>
          <w:color w:val="000000"/>
          <w:shd w:val="clear" w:color="auto" w:fill="FFFFFF"/>
        </w:rPr>
        <w:t>savas</w:t>
      </w:r>
      <w:r w:rsidR="006C0D76" w:rsidRPr="006C0D76">
        <w:rPr>
          <w:rFonts w:ascii="Times New Roman" w:hAnsi="Times New Roman" w:cs="Times New Roman"/>
          <w:color w:val="000000"/>
          <w:shd w:val="clear" w:color="auto" w:fill="FFFFFF"/>
        </w:rPr>
        <w:t xml:space="preserve"> </w:t>
      </w:r>
      <w:r w:rsidRPr="006C0D76">
        <w:rPr>
          <w:rFonts w:ascii="Times New Roman" w:hAnsi="Times New Roman" w:cs="Times New Roman"/>
          <w:color w:val="000000"/>
          <w:shd w:val="clear" w:color="auto" w:fill="FFFFFF"/>
        </w:rPr>
        <w:t>administratīvās teritorijas iedzīvotāju intereses,</w:t>
      </w:r>
      <w:r w:rsidRPr="006C0D76">
        <w:rPr>
          <w:rFonts w:ascii="Times New Roman" w:hAnsi="Times New Roman" w:cs="Times New Roman"/>
          <w:color w:val="000000"/>
          <w:lang w:eastAsia="lv-LV"/>
        </w:rPr>
        <w:t xml:space="preserve"> kā arī </w:t>
      </w:r>
      <w:r>
        <w:rPr>
          <w:rFonts w:ascii="Times New Roman" w:hAnsi="Times New Roman" w:cs="Times New Roman"/>
          <w:color w:val="000000"/>
          <w:lang w:eastAsia="lv-LV"/>
        </w:rPr>
        <w:t xml:space="preserve">to, ka </w:t>
      </w:r>
      <w:r w:rsidRPr="006C0D76">
        <w:rPr>
          <w:rFonts w:ascii="Times New Roman" w:hAnsi="Times New Roman" w:cs="Times New Roman"/>
          <w:color w:val="000000"/>
          <w:lang w:eastAsia="lv-LV"/>
        </w:rPr>
        <w:t xml:space="preserve">Biedrības piedāvātās aktivitātes būs publiski pieejamas novada </w:t>
      </w:r>
      <w:r w:rsidRPr="006C0D76">
        <w:rPr>
          <w:rFonts w:ascii="Times New Roman" w:hAnsi="Times New Roman" w:cs="Times New Roman"/>
          <w:color w:val="000000"/>
          <w:lang w:eastAsia="lv-LV"/>
        </w:rPr>
        <w:t xml:space="preserve">iedzīvotājiem, kā arī tiks nodrošinātas sabiedrībai bez maksas, ir lietderīgi nodot Biedrībai telpu </w:t>
      </w:r>
      <w:proofErr w:type="spellStart"/>
      <w:r w:rsidRPr="006C0D76">
        <w:rPr>
          <w:rFonts w:ascii="Times New Roman" w:hAnsi="Times New Roman" w:cs="Times New Roman"/>
          <w:color w:val="000000"/>
          <w:lang w:eastAsia="lv-LV"/>
        </w:rPr>
        <w:t>Kalngales</w:t>
      </w:r>
      <w:proofErr w:type="spellEnd"/>
      <w:r w:rsidRPr="006C0D76">
        <w:rPr>
          <w:rFonts w:ascii="Times New Roman" w:hAnsi="Times New Roman" w:cs="Times New Roman"/>
          <w:color w:val="000000"/>
          <w:lang w:eastAsia="lv-LV"/>
        </w:rPr>
        <w:t xml:space="preserve"> BLP centrā “Kadiķis” bezatlīdzības lietošanā vēl uz vienu gadu ar tiem pašiem Līguma nosacījumiem.</w:t>
      </w:r>
    </w:p>
    <w:p w14:paraId="53396B36" w14:textId="1E316111" w:rsidR="00FF17F4" w:rsidRPr="00A2323F" w:rsidRDefault="00176BDE" w:rsidP="00FF17F4">
      <w:pPr>
        <w:spacing w:after="120"/>
        <w:jc w:val="both"/>
        <w:rPr>
          <w:rFonts w:ascii="Times New Roman" w:eastAsia="Times New Roman" w:hAnsi="Times New Roman" w:cs="Times New Roman"/>
        </w:rPr>
      </w:pPr>
      <w:r w:rsidRPr="00A2323F">
        <w:rPr>
          <w:rFonts w:ascii="Times New Roman" w:eastAsia="Times New Roman" w:hAnsi="Times New Roman" w:cs="Times New Roman"/>
          <w:lang w:eastAsia="lv-LV"/>
        </w:rPr>
        <w:t xml:space="preserve">Tomēr, jāievēro </w:t>
      </w:r>
      <w:r w:rsidRPr="00A2323F">
        <w:rPr>
          <w:rFonts w:ascii="Times New Roman" w:eastAsia="Times New Roman" w:hAnsi="Times New Roman" w:cs="Times New Roman"/>
        </w:rPr>
        <w:t xml:space="preserve">apstāklis, ka šis lēmums satur </w:t>
      </w:r>
      <w:r w:rsidRPr="00A2323F">
        <w:rPr>
          <w:rFonts w:ascii="Times New Roman" w:eastAsia="Times New Roman" w:hAnsi="Times New Roman" w:cs="Times New Roman"/>
        </w:rPr>
        <w:t>politiskas gribas izšķiršanos (politisks lēmums), bet šādi lēmumi nevar tikt pieņemti pastāvīgi. Uzņēmumi, kas saņem atbalstu, neiegūst tiesisko paļāvību par atbalsta likumību, ja vien tas nav piešķirts likumīgā procedūrā, un rūpīgam saimnieciskās darbības</w:t>
      </w:r>
      <w:r w:rsidRPr="00A2323F">
        <w:rPr>
          <w:rFonts w:ascii="Times New Roman" w:eastAsia="Times New Roman" w:hAnsi="Times New Roman" w:cs="Times New Roman"/>
        </w:rPr>
        <w:t xml:space="preserve"> subjektam būtu jābūt spējīgam nodrošināt, lai šī procedūra tiktu </w:t>
      </w:r>
      <w:r w:rsidRPr="00A2323F">
        <w:rPr>
          <w:rFonts w:ascii="Times New Roman" w:eastAsia="Times New Roman" w:hAnsi="Times New Roman" w:cs="Times New Roman"/>
        </w:rPr>
        <w:lastRenderedPageBreak/>
        <w:t>ievērota.</w:t>
      </w:r>
      <w:r>
        <w:rPr>
          <w:rFonts w:ascii="Times New Roman" w:eastAsia="Times New Roman" w:hAnsi="Times New Roman" w:cs="Times New Roman"/>
          <w:vertAlign w:val="superscript"/>
        </w:rPr>
        <w:footnoteReference w:id="2"/>
      </w:r>
      <w:r w:rsidRPr="00A2323F">
        <w:rPr>
          <w:rFonts w:ascii="Times New Roman" w:eastAsia="Times New Roman" w:hAnsi="Times New Roman" w:cs="Times New Roman"/>
        </w:rPr>
        <w:t xml:space="preserve"> Proti, Iesniedzējam nevar būt tiesiskā paļāvība par pašvaldībai piederošo telpu izmantošanu bez atlīdzības, ja tas ir piešķirts, neievērojot tiesību aktos noteikto procedūru un p</w:t>
      </w:r>
      <w:r w:rsidRPr="00A2323F">
        <w:rPr>
          <w:rFonts w:ascii="Times New Roman" w:eastAsia="Times New Roman" w:hAnsi="Times New Roman" w:cs="Times New Roman"/>
        </w:rPr>
        <w:t>riekšnosacījumus.</w:t>
      </w:r>
      <w:r w:rsidRPr="00A2323F">
        <w:rPr>
          <w:rFonts w:ascii="Times New Roman" w:eastAsia="Times New Roman" w:hAnsi="Times New Roman" w:cs="Times New Roman"/>
          <w:lang w:eastAsia="lv-LV"/>
        </w:rPr>
        <w:t xml:space="preserve"> Tādējādi Iesniedzējam rosināms </w:t>
      </w:r>
      <w:r w:rsidRPr="00A2323F">
        <w:rPr>
          <w:rFonts w:ascii="Times New Roman" w:eastAsia="Times New Roman" w:hAnsi="Times New Roman" w:cs="Times New Roman"/>
        </w:rPr>
        <w:t>reģistrēties Sabiedriskā labuma organizāciju reģistrā</w:t>
      </w:r>
      <w:r w:rsidRPr="00A2323F">
        <w:rPr>
          <w:rFonts w:ascii="Times New Roman" w:eastAsia="Times New Roman" w:hAnsi="Times New Roman" w:cs="Times New Roman"/>
          <w:lang w:eastAsia="lv-LV"/>
        </w:rPr>
        <w:t>.</w:t>
      </w:r>
    </w:p>
    <w:p w14:paraId="7588C76A" w14:textId="518315E8" w:rsidR="00DA3D8E" w:rsidRPr="00C777DD" w:rsidRDefault="00176BDE" w:rsidP="00FF17F4">
      <w:pPr>
        <w:spacing w:after="120"/>
        <w:jc w:val="both"/>
        <w:rPr>
          <w:rFonts w:ascii="Times New Roman" w:hAnsi="Times New Roman" w:cs="Times New Roman"/>
        </w:rPr>
      </w:pPr>
      <w:r w:rsidRPr="00A2323F">
        <w:rPr>
          <w:rFonts w:ascii="Times New Roman" w:hAnsi="Times New Roman" w:cs="Times New Roman"/>
        </w:rPr>
        <w:t xml:space="preserve">Pamatojoties uz Pašvaldību likuma </w:t>
      </w:r>
      <w:r w:rsidRPr="00A2323F">
        <w:rPr>
          <w:rFonts w:ascii="Times New Roman" w:eastAsia="Times New Roman" w:hAnsi="Times New Roman" w:cs="Times New Roman"/>
        </w:rPr>
        <w:t xml:space="preserve">4. panta pirmās daļas 5., 6. un 7. punktu, </w:t>
      </w:r>
      <w:r w:rsidRPr="00A2323F">
        <w:rPr>
          <w:rFonts w:ascii="Times New Roman" w:hAnsi="Times New Roman" w:cs="Times New Roman"/>
        </w:rPr>
        <w:t>5. panta pirmo daļu</w:t>
      </w:r>
      <w:r w:rsidRPr="00A2323F">
        <w:rPr>
          <w:rFonts w:ascii="Times New Roman" w:eastAsia="Calibri" w:hAnsi="Times New Roman" w:cs="Times New Roman"/>
        </w:rPr>
        <w:t xml:space="preserve">, </w:t>
      </w:r>
      <w:r w:rsidRPr="00A2323F">
        <w:rPr>
          <w:rFonts w:ascii="Times New Roman" w:eastAsia="Times New Roman" w:hAnsi="Times New Roman" w:cs="Times New Roman"/>
        </w:rPr>
        <w:t>kā arī 73. panta pirmo un ceturto daļu, Publiskas pers</w:t>
      </w:r>
      <w:r w:rsidRPr="00A2323F">
        <w:rPr>
          <w:rFonts w:ascii="Times New Roman" w:eastAsia="Times New Roman" w:hAnsi="Times New Roman" w:cs="Times New Roman"/>
        </w:rPr>
        <w:t xml:space="preserve">onas finanšu līdzekļu un mantas izšķērdēšanas novēršanas likuma 2. panta pirmo daļu un 5. panta otrās daļas 5. punktu un trešo daļu, </w:t>
      </w:r>
      <w:r w:rsidRPr="00C777DD">
        <w:rPr>
          <w:rFonts w:ascii="Times New Roman" w:hAnsi="Times New Roman" w:cs="Times New Roman"/>
          <w:color w:val="000000"/>
        </w:rPr>
        <w:t xml:space="preserve">domes 23.03.2022. lēmumu Nr. 115 “Par Ādažu novada sociālā dienesta telpu nomas maksu”, kā arī </w:t>
      </w:r>
      <w:r w:rsidR="005C653D">
        <w:rPr>
          <w:rFonts w:ascii="Times New Roman" w:hAnsi="Times New Roman" w:cs="Times New Roman"/>
          <w:color w:val="000000"/>
        </w:rPr>
        <w:t>Izglītības, kultūras, sporta un sociālās</w:t>
      </w:r>
      <w:r w:rsidR="006C0D76">
        <w:rPr>
          <w:rFonts w:ascii="Times New Roman" w:hAnsi="Times New Roman" w:cs="Times New Roman"/>
          <w:color w:val="000000"/>
        </w:rPr>
        <w:t xml:space="preserve"> komitejas </w:t>
      </w:r>
      <w:r w:rsidR="005C653D">
        <w:rPr>
          <w:rFonts w:ascii="Times New Roman" w:hAnsi="Times New Roman" w:cs="Times New Roman"/>
          <w:color w:val="000000"/>
        </w:rPr>
        <w:t>06</w:t>
      </w:r>
      <w:r w:rsidR="006C0D76">
        <w:rPr>
          <w:rFonts w:ascii="Times New Roman" w:hAnsi="Times New Roman" w:cs="Times New Roman"/>
          <w:color w:val="000000"/>
        </w:rPr>
        <w:t>.11.2024. atzinumu,</w:t>
      </w:r>
      <w:r w:rsidRPr="00C777DD">
        <w:rPr>
          <w:rFonts w:ascii="Times New Roman" w:hAnsi="Times New Roman" w:cs="Times New Roman"/>
          <w:color w:val="000000"/>
        </w:rPr>
        <w:t xml:space="preserve"> Ādažu novada pašvaldības dome</w:t>
      </w:r>
    </w:p>
    <w:p w14:paraId="1B572240" w14:textId="77777777" w:rsidR="00DA3D8E" w:rsidRPr="006C0D76" w:rsidRDefault="00176BDE" w:rsidP="006C0D76">
      <w:pPr>
        <w:spacing w:after="120"/>
        <w:jc w:val="center"/>
        <w:rPr>
          <w:rFonts w:ascii="Times New Roman" w:hAnsi="Times New Roman" w:cs="Times New Roman"/>
          <w:b/>
        </w:rPr>
      </w:pPr>
      <w:r w:rsidRPr="006C0D76">
        <w:rPr>
          <w:rFonts w:ascii="Times New Roman" w:hAnsi="Times New Roman" w:cs="Times New Roman"/>
          <w:b/>
        </w:rPr>
        <w:t>NOLEMJ:</w:t>
      </w:r>
    </w:p>
    <w:p w14:paraId="78C9A4B9" w14:textId="38A3A547" w:rsidR="00DA3D8E" w:rsidRPr="00DA3D8E" w:rsidRDefault="00176BDE" w:rsidP="00DA3D8E">
      <w:pPr>
        <w:numPr>
          <w:ilvl w:val="0"/>
          <w:numId w:val="1"/>
        </w:numPr>
        <w:ind w:left="426" w:hanging="426"/>
        <w:jc w:val="both"/>
        <w:rPr>
          <w:rFonts w:ascii="Times New Roman" w:eastAsia="Times New Roman" w:hAnsi="Times New Roman" w:cs="Times New Roman"/>
          <w:color w:val="000000"/>
        </w:rPr>
      </w:pPr>
      <w:r w:rsidRPr="00DA3D8E">
        <w:rPr>
          <w:rFonts w:ascii="Times New Roman" w:eastAsia="Calibri" w:hAnsi="Times New Roman" w:cs="Times New Roman"/>
          <w:color w:val="000000"/>
        </w:rPr>
        <w:t>Pagarināt starp Ādažu novada pašvaldību un senioru biedrību “Paeglis” (</w:t>
      </w:r>
      <w:proofErr w:type="spellStart"/>
      <w:r w:rsidRPr="00DA3D8E">
        <w:rPr>
          <w:rFonts w:ascii="Times New Roman" w:eastAsia="Calibri" w:hAnsi="Times New Roman" w:cs="Times New Roman"/>
          <w:color w:val="000000"/>
        </w:rPr>
        <w:t>reģ</w:t>
      </w:r>
      <w:proofErr w:type="spellEnd"/>
      <w:r w:rsidRPr="00DA3D8E">
        <w:rPr>
          <w:rFonts w:ascii="Times New Roman" w:eastAsia="Calibri" w:hAnsi="Times New Roman" w:cs="Times New Roman"/>
          <w:color w:val="000000"/>
        </w:rPr>
        <w:t xml:space="preserve">. Nr. 40008208733, juridiskā adrese: Dzērvju iela 7, </w:t>
      </w:r>
      <w:proofErr w:type="spellStart"/>
      <w:r w:rsidRPr="00DA3D8E">
        <w:rPr>
          <w:rFonts w:ascii="Times New Roman" w:eastAsia="Calibri" w:hAnsi="Times New Roman" w:cs="Times New Roman"/>
          <w:color w:val="000000"/>
        </w:rPr>
        <w:t>Kalngale</w:t>
      </w:r>
      <w:proofErr w:type="spellEnd"/>
      <w:r w:rsidRPr="00DA3D8E">
        <w:rPr>
          <w:rFonts w:ascii="Times New Roman" w:eastAsia="Calibri" w:hAnsi="Times New Roman" w:cs="Times New Roman"/>
          <w:color w:val="000000"/>
        </w:rPr>
        <w:t xml:space="preserve">, Carnikavas pag., Ādažu nov., LV-2163), 01.12.2022. noslēgtā līguma Nr. JUR 2022-12/1291 </w:t>
      </w:r>
      <w:r w:rsidR="006C0D76" w:rsidRPr="00DA3D8E">
        <w:rPr>
          <w:rFonts w:ascii="Times New Roman" w:eastAsia="Calibri" w:hAnsi="Times New Roman" w:cs="Times New Roman"/>
          <w:color w:val="000000"/>
        </w:rPr>
        <w:t>darbības termiņu līdz 31.12.2025</w:t>
      </w:r>
      <w:r w:rsidR="006C0D76">
        <w:rPr>
          <w:rFonts w:ascii="Times New Roman" w:eastAsia="Calibri" w:hAnsi="Times New Roman" w:cs="Times New Roman"/>
          <w:color w:val="000000"/>
        </w:rPr>
        <w:t xml:space="preserve"> </w:t>
      </w:r>
      <w:r w:rsidRPr="00DA3D8E">
        <w:rPr>
          <w:rFonts w:ascii="Times New Roman" w:eastAsia="Calibri" w:hAnsi="Times New Roman" w:cs="Times New Roman"/>
          <w:color w:val="000000"/>
        </w:rPr>
        <w:t>par telpas 58 m</w:t>
      </w:r>
      <w:r w:rsidRPr="00DA3D8E">
        <w:rPr>
          <w:rFonts w:ascii="Times New Roman" w:eastAsia="Calibri" w:hAnsi="Times New Roman" w:cs="Times New Roman"/>
          <w:color w:val="000000"/>
          <w:vertAlign w:val="superscript"/>
        </w:rPr>
        <w:t>2 </w:t>
      </w:r>
      <w:r w:rsidRPr="00DA3D8E">
        <w:rPr>
          <w:rFonts w:ascii="Times New Roman" w:eastAsia="Calibri" w:hAnsi="Times New Roman" w:cs="Times New Roman"/>
          <w:color w:val="000000"/>
        </w:rPr>
        <w:t xml:space="preserve">platībā bezatlīdzības lietošanu </w:t>
      </w:r>
      <w:r w:rsidRPr="00DA3D8E">
        <w:rPr>
          <w:rFonts w:ascii="Times New Roman" w:eastAsia="Calibri" w:hAnsi="Times New Roman" w:cs="Times New Roman"/>
          <w:bCs/>
          <w:color w:val="000000"/>
        </w:rPr>
        <w:t>brīvā laika pavadīšanas</w:t>
      </w:r>
      <w:r w:rsidRPr="00DA3D8E">
        <w:rPr>
          <w:rFonts w:ascii="Times New Roman" w:eastAsia="Calibri" w:hAnsi="Times New Roman" w:cs="Times New Roman"/>
          <w:b/>
          <w:color w:val="000000"/>
        </w:rPr>
        <w:t xml:space="preserve"> </w:t>
      </w:r>
      <w:r w:rsidRPr="00DA3D8E">
        <w:rPr>
          <w:rFonts w:ascii="Times New Roman" w:eastAsia="Calibri" w:hAnsi="Times New Roman" w:cs="Times New Roman"/>
          <w:color w:val="000000"/>
        </w:rPr>
        <w:t xml:space="preserve">centrā “Kadiķis”, Cīruļu ielā 10, </w:t>
      </w:r>
      <w:proofErr w:type="spellStart"/>
      <w:r w:rsidRPr="00DA3D8E">
        <w:rPr>
          <w:rFonts w:ascii="Times New Roman" w:eastAsia="Calibri" w:hAnsi="Times New Roman" w:cs="Times New Roman"/>
          <w:color w:val="000000"/>
        </w:rPr>
        <w:t>Kalngalē</w:t>
      </w:r>
      <w:proofErr w:type="spellEnd"/>
      <w:r w:rsidRPr="00DA3D8E">
        <w:rPr>
          <w:rFonts w:ascii="Times New Roman" w:eastAsia="Calibri" w:hAnsi="Times New Roman" w:cs="Times New Roman"/>
          <w:color w:val="000000"/>
        </w:rPr>
        <w:t>, Carnikavas pagastā, Ādažu novadā.</w:t>
      </w:r>
    </w:p>
    <w:p w14:paraId="6AC1453D" w14:textId="77777777" w:rsidR="00DA3D8E" w:rsidRPr="00277985" w:rsidRDefault="00176BDE" w:rsidP="00DA3D8E">
      <w:pPr>
        <w:numPr>
          <w:ilvl w:val="0"/>
          <w:numId w:val="1"/>
        </w:numPr>
        <w:spacing w:before="120" w:after="120"/>
        <w:ind w:left="426" w:hanging="426"/>
        <w:jc w:val="both"/>
        <w:rPr>
          <w:rFonts w:ascii="Times New Roman" w:hAnsi="Times New Roman" w:cs="Times New Roman"/>
          <w:color w:val="000000"/>
        </w:rPr>
      </w:pPr>
      <w:r w:rsidRPr="00DA3D8E">
        <w:rPr>
          <w:rFonts w:ascii="Times New Roman" w:eastAsia="Calibri" w:hAnsi="Times New Roman" w:cs="Times New Roman"/>
          <w:color w:val="000000"/>
        </w:rPr>
        <w:t>Centrālās pārvaldes Juridiskajai un iepirkumu nodaļai līdz 12.12.2024. sagatavot 1. punktā noteiktās vi</w:t>
      </w:r>
      <w:r w:rsidRPr="00DA3D8E">
        <w:rPr>
          <w:rFonts w:ascii="Times New Roman" w:eastAsia="Calibri" w:hAnsi="Times New Roman" w:cs="Times New Roman"/>
          <w:color w:val="000000"/>
        </w:rPr>
        <w:t>enošanās projektu</w:t>
      </w:r>
      <w:r w:rsidRPr="00DA3D8E">
        <w:rPr>
          <w:rFonts w:ascii="Times New Roman" w:hAnsi="Times New Roman" w:cs="Times New Roman"/>
          <w:bCs/>
          <w:color w:val="000000"/>
        </w:rPr>
        <w:t xml:space="preserve">. </w:t>
      </w:r>
    </w:p>
    <w:p w14:paraId="28AC422A" w14:textId="3240C8F9" w:rsidR="00A37DAE" w:rsidRPr="0085771D" w:rsidRDefault="00176BDE" w:rsidP="00A37DAE">
      <w:pPr>
        <w:pStyle w:val="ListParagraph"/>
        <w:numPr>
          <w:ilvl w:val="0"/>
          <w:numId w:val="1"/>
        </w:numPr>
        <w:tabs>
          <w:tab w:val="left" w:pos="426"/>
        </w:tabs>
        <w:spacing w:after="120"/>
        <w:ind w:left="425" w:hanging="425"/>
        <w:contextualSpacing w:val="0"/>
        <w:jc w:val="both"/>
        <w:rPr>
          <w:rFonts w:ascii="Times New Roman" w:eastAsia="Calibri" w:hAnsi="Times New Roman" w:cs="Times New Roman"/>
        </w:rPr>
      </w:pPr>
      <w:r w:rsidRPr="0085771D">
        <w:rPr>
          <w:rFonts w:ascii="Times New Roman" w:hAnsi="Times New Roman" w:cs="Times New Roman"/>
        </w:rPr>
        <w:t xml:space="preserve">Aicināt </w:t>
      </w:r>
      <w:r>
        <w:rPr>
          <w:rFonts w:ascii="Times New Roman" w:hAnsi="Times New Roman" w:cs="Times New Roman"/>
        </w:rPr>
        <w:t>senioru biedrību “Paeglis”</w:t>
      </w:r>
      <w:r w:rsidRPr="0085771D">
        <w:rPr>
          <w:rFonts w:ascii="Times New Roman" w:hAnsi="Times New Roman" w:cs="Times New Roman"/>
        </w:rPr>
        <w:t xml:space="preserve"> līdz 31.12.202</w:t>
      </w:r>
      <w:r>
        <w:rPr>
          <w:rFonts w:ascii="Times New Roman" w:hAnsi="Times New Roman" w:cs="Times New Roman"/>
        </w:rPr>
        <w:t>5</w:t>
      </w:r>
      <w:r w:rsidRPr="0085771D">
        <w:rPr>
          <w:rFonts w:ascii="Times New Roman" w:hAnsi="Times New Roman" w:cs="Times New Roman"/>
        </w:rPr>
        <w:t>. izvērtēt nepieciešamību reģistrēties Sabiedriskā labuma organizāciju reģistrā un par pieņemto lēmumu informēt pašvaldību.</w:t>
      </w:r>
    </w:p>
    <w:p w14:paraId="138A3511" w14:textId="79086D6E" w:rsidR="00DA3D8E" w:rsidRPr="00DA3D8E" w:rsidRDefault="00176BDE" w:rsidP="00DA3D8E">
      <w:pPr>
        <w:numPr>
          <w:ilvl w:val="0"/>
          <w:numId w:val="1"/>
        </w:numPr>
        <w:tabs>
          <w:tab w:val="left" w:pos="426"/>
        </w:tabs>
        <w:ind w:left="426" w:hanging="426"/>
        <w:jc w:val="both"/>
        <w:rPr>
          <w:rFonts w:ascii="Times New Roman" w:hAnsi="Times New Roman" w:cs="Times New Roman"/>
        </w:rPr>
      </w:pPr>
      <w:r w:rsidRPr="00DA3D8E">
        <w:rPr>
          <w:rFonts w:ascii="Times New Roman" w:hAnsi="Times New Roman" w:cs="Times New Roman"/>
        </w:rPr>
        <w:t>Pašvaldības izpilddirektoram parakstīt 1. punktā noteikto vien</w:t>
      </w:r>
      <w:r w:rsidRPr="00DA3D8E">
        <w:rPr>
          <w:rFonts w:ascii="Times New Roman" w:hAnsi="Times New Roman" w:cs="Times New Roman"/>
        </w:rPr>
        <w:t>ošanos.</w:t>
      </w:r>
    </w:p>
    <w:p w14:paraId="382282FA" w14:textId="77777777" w:rsidR="00DA3D8E" w:rsidRPr="00DA3D8E" w:rsidRDefault="00DA3D8E" w:rsidP="00DA3D8E">
      <w:pPr>
        <w:widowControl w:val="0"/>
        <w:shd w:val="clear" w:color="auto" w:fill="FFFFFF"/>
        <w:tabs>
          <w:tab w:val="left" w:pos="1985"/>
        </w:tabs>
        <w:autoSpaceDE w:val="0"/>
        <w:autoSpaceDN w:val="0"/>
        <w:adjustRightInd w:val="0"/>
        <w:jc w:val="both"/>
        <w:rPr>
          <w:rFonts w:ascii="Times New Roman" w:hAnsi="Times New Roman" w:cs="Times New Roman"/>
        </w:rPr>
      </w:pPr>
    </w:p>
    <w:p w14:paraId="1F077455" w14:textId="77777777" w:rsidR="00DA3D8E" w:rsidRPr="00DA3D8E" w:rsidRDefault="00DA3D8E" w:rsidP="00DA3D8E">
      <w:pPr>
        <w:jc w:val="both"/>
        <w:rPr>
          <w:rFonts w:ascii="Times New Roman" w:hAnsi="Times New Roman" w:cs="Times New Roman"/>
        </w:rPr>
      </w:pPr>
    </w:p>
    <w:p w14:paraId="7C06AD9A" w14:textId="77777777" w:rsidR="00DA3D8E" w:rsidRPr="00DA3D8E" w:rsidRDefault="00DA3D8E" w:rsidP="00DA3D8E">
      <w:pPr>
        <w:jc w:val="both"/>
        <w:rPr>
          <w:rFonts w:ascii="Times New Roman" w:hAnsi="Times New Roman" w:cs="Times New Roman"/>
        </w:rPr>
      </w:pPr>
    </w:p>
    <w:p w14:paraId="3EE40704" w14:textId="12C84266" w:rsidR="00564CA6" w:rsidRDefault="00176BD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498507A8" w:rsidR="00564CA6" w:rsidRPr="00B47C10" w:rsidRDefault="00176BDE" w:rsidP="00176BDE">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29DB" w14:textId="77777777" w:rsidR="00000000" w:rsidRDefault="00176BDE">
      <w:r>
        <w:separator/>
      </w:r>
    </w:p>
  </w:endnote>
  <w:endnote w:type="continuationSeparator" w:id="0">
    <w:p w14:paraId="56702C81" w14:textId="77777777" w:rsidR="00000000" w:rsidRDefault="0017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93880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76BD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8863" w14:textId="77777777" w:rsidR="00F9042F" w:rsidRDefault="00176BDE">
      <w:r>
        <w:separator/>
      </w:r>
    </w:p>
  </w:footnote>
  <w:footnote w:type="continuationSeparator" w:id="0">
    <w:p w14:paraId="761D50B7" w14:textId="77777777" w:rsidR="00F9042F" w:rsidRDefault="00176BDE">
      <w:r>
        <w:continuationSeparator/>
      </w:r>
    </w:p>
  </w:footnote>
  <w:footnote w:id="1">
    <w:p w14:paraId="2445A196" w14:textId="77777777" w:rsidR="00FF17F4" w:rsidRPr="00214866" w:rsidRDefault="00176BDE" w:rsidP="00FF17F4">
      <w:pPr>
        <w:pStyle w:val="FootnoteText"/>
        <w:jc w:val="both"/>
      </w:pPr>
      <w:r w:rsidRPr="00214866">
        <w:rPr>
          <w:rStyle w:val="FootnoteReference"/>
        </w:rPr>
        <w:footnoteRef/>
      </w:r>
      <w:r w:rsidRPr="00214866">
        <w:t xml:space="preserve">Sk. Briede J., </w:t>
      </w:r>
      <w:proofErr w:type="spellStart"/>
      <w:r w:rsidRPr="00214866">
        <w:t>Danovskis</w:t>
      </w:r>
      <w:proofErr w:type="spellEnd"/>
      <w:r w:rsidRPr="00214866">
        <w:t xml:space="preserve"> E. Politiska lēmuma nozīme administratīvajās tiesībās. Jurista Vārds, 11.08.2015., Nr. 31 (883), 10. -14. lpp. </w:t>
      </w:r>
    </w:p>
  </w:footnote>
  <w:footnote w:id="2">
    <w:p w14:paraId="520B4C6A" w14:textId="77777777" w:rsidR="00FF17F4" w:rsidRPr="006E75A4" w:rsidRDefault="00176BDE" w:rsidP="00FF17F4">
      <w:pPr>
        <w:pStyle w:val="FootnoteText"/>
        <w:jc w:val="both"/>
      </w:pPr>
      <w:r w:rsidRPr="006E75A4">
        <w:rPr>
          <w:rStyle w:val="FootnoteReference"/>
        </w:rPr>
        <w:footnoteRef/>
      </w:r>
      <w:r w:rsidRPr="006E75A4">
        <w:t>Sk. </w:t>
      </w:r>
      <w:hyperlink r:id="rId1" w:history="1">
        <w:r w:rsidRPr="006E75A4">
          <w:rPr>
            <w:rStyle w:val="Hyperlink"/>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162D"/>
    <w:multiLevelType w:val="hybridMultilevel"/>
    <w:tmpl w:val="3B9EA4F8"/>
    <w:lvl w:ilvl="0" w:tplc="8788CE7C">
      <w:start w:val="7"/>
      <w:numFmt w:val="bullet"/>
      <w:lvlText w:val="-"/>
      <w:lvlJc w:val="left"/>
      <w:pPr>
        <w:ind w:left="1080" w:hanging="360"/>
      </w:pPr>
      <w:rPr>
        <w:rFonts w:ascii="Times New Roman" w:eastAsia="Times New Roman" w:hAnsi="Times New Roman" w:cs="Times New Roman" w:hint="default"/>
      </w:rPr>
    </w:lvl>
    <w:lvl w:ilvl="1" w:tplc="E104D364" w:tentative="1">
      <w:start w:val="1"/>
      <w:numFmt w:val="bullet"/>
      <w:lvlText w:val="o"/>
      <w:lvlJc w:val="left"/>
      <w:pPr>
        <w:ind w:left="1800" w:hanging="360"/>
      </w:pPr>
      <w:rPr>
        <w:rFonts w:ascii="Courier New" w:hAnsi="Courier New" w:cs="Courier New" w:hint="default"/>
      </w:rPr>
    </w:lvl>
    <w:lvl w:ilvl="2" w:tplc="4D16A44C" w:tentative="1">
      <w:start w:val="1"/>
      <w:numFmt w:val="bullet"/>
      <w:lvlText w:val=""/>
      <w:lvlJc w:val="left"/>
      <w:pPr>
        <w:ind w:left="2520" w:hanging="360"/>
      </w:pPr>
      <w:rPr>
        <w:rFonts w:ascii="Wingdings" w:hAnsi="Wingdings" w:hint="default"/>
      </w:rPr>
    </w:lvl>
    <w:lvl w:ilvl="3" w:tplc="7E5CEDBE" w:tentative="1">
      <w:start w:val="1"/>
      <w:numFmt w:val="bullet"/>
      <w:lvlText w:val=""/>
      <w:lvlJc w:val="left"/>
      <w:pPr>
        <w:ind w:left="3240" w:hanging="360"/>
      </w:pPr>
      <w:rPr>
        <w:rFonts w:ascii="Symbol" w:hAnsi="Symbol" w:hint="default"/>
      </w:rPr>
    </w:lvl>
    <w:lvl w:ilvl="4" w:tplc="157CAB56" w:tentative="1">
      <w:start w:val="1"/>
      <w:numFmt w:val="bullet"/>
      <w:lvlText w:val="o"/>
      <w:lvlJc w:val="left"/>
      <w:pPr>
        <w:ind w:left="3960" w:hanging="360"/>
      </w:pPr>
      <w:rPr>
        <w:rFonts w:ascii="Courier New" w:hAnsi="Courier New" w:cs="Courier New" w:hint="default"/>
      </w:rPr>
    </w:lvl>
    <w:lvl w:ilvl="5" w:tplc="7C509DCE" w:tentative="1">
      <w:start w:val="1"/>
      <w:numFmt w:val="bullet"/>
      <w:lvlText w:val=""/>
      <w:lvlJc w:val="left"/>
      <w:pPr>
        <w:ind w:left="4680" w:hanging="360"/>
      </w:pPr>
      <w:rPr>
        <w:rFonts w:ascii="Wingdings" w:hAnsi="Wingdings" w:hint="default"/>
      </w:rPr>
    </w:lvl>
    <w:lvl w:ilvl="6" w:tplc="66C88AC4" w:tentative="1">
      <w:start w:val="1"/>
      <w:numFmt w:val="bullet"/>
      <w:lvlText w:val=""/>
      <w:lvlJc w:val="left"/>
      <w:pPr>
        <w:ind w:left="5400" w:hanging="360"/>
      </w:pPr>
      <w:rPr>
        <w:rFonts w:ascii="Symbol" w:hAnsi="Symbol" w:hint="default"/>
      </w:rPr>
    </w:lvl>
    <w:lvl w:ilvl="7" w:tplc="081095C8" w:tentative="1">
      <w:start w:val="1"/>
      <w:numFmt w:val="bullet"/>
      <w:lvlText w:val="o"/>
      <w:lvlJc w:val="left"/>
      <w:pPr>
        <w:ind w:left="6120" w:hanging="360"/>
      </w:pPr>
      <w:rPr>
        <w:rFonts w:ascii="Courier New" w:hAnsi="Courier New" w:cs="Courier New" w:hint="default"/>
      </w:rPr>
    </w:lvl>
    <w:lvl w:ilvl="8" w:tplc="872AED68" w:tentative="1">
      <w:start w:val="1"/>
      <w:numFmt w:val="bullet"/>
      <w:lvlText w:val=""/>
      <w:lvlJc w:val="left"/>
      <w:pPr>
        <w:ind w:left="6840" w:hanging="360"/>
      </w:pPr>
      <w:rPr>
        <w:rFonts w:ascii="Wingdings" w:hAnsi="Wingdings" w:hint="default"/>
      </w:rPr>
    </w:lvl>
  </w:abstractNum>
  <w:abstractNum w:abstractNumId="1" w15:restartNumberingAfterBreak="0">
    <w:nsid w:val="107752F3"/>
    <w:multiLevelType w:val="hybridMultilevel"/>
    <w:tmpl w:val="63841CA0"/>
    <w:lvl w:ilvl="0" w:tplc="059A52CC">
      <w:start w:val="1"/>
      <w:numFmt w:val="decimal"/>
      <w:lvlText w:val="%1."/>
      <w:lvlJc w:val="left"/>
      <w:pPr>
        <w:ind w:left="720" w:hanging="360"/>
      </w:pPr>
      <w:rPr>
        <w:rFonts w:hint="default"/>
      </w:rPr>
    </w:lvl>
    <w:lvl w:ilvl="1" w:tplc="D4D21EB2" w:tentative="1">
      <w:start w:val="1"/>
      <w:numFmt w:val="lowerLetter"/>
      <w:lvlText w:val="%2."/>
      <w:lvlJc w:val="left"/>
      <w:pPr>
        <w:ind w:left="1440" w:hanging="360"/>
      </w:pPr>
    </w:lvl>
    <w:lvl w:ilvl="2" w:tplc="19B8132A" w:tentative="1">
      <w:start w:val="1"/>
      <w:numFmt w:val="lowerRoman"/>
      <w:lvlText w:val="%3."/>
      <w:lvlJc w:val="right"/>
      <w:pPr>
        <w:ind w:left="2160" w:hanging="180"/>
      </w:pPr>
    </w:lvl>
    <w:lvl w:ilvl="3" w:tplc="7408D958" w:tentative="1">
      <w:start w:val="1"/>
      <w:numFmt w:val="decimal"/>
      <w:lvlText w:val="%4."/>
      <w:lvlJc w:val="left"/>
      <w:pPr>
        <w:ind w:left="2880" w:hanging="360"/>
      </w:pPr>
    </w:lvl>
    <w:lvl w:ilvl="4" w:tplc="AECC5910" w:tentative="1">
      <w:start w:val="1"/>
      <w:numFmt w:val="lowerLetter"/>
      <w:lvlText w:val="%5."/>
      <w:lvlJc w:val="left"/>
      <w:pPr>
        <w:ind w:left="3600" w:hanging="360"/>
      </w:pPr>
    </w:lvl>
    <w:lvl w:ilvl="5" w:tplc="0FA8152C" w:tentative="1">
      <w:start w:val="1"/>
      <w:numFmt w:val="lowerRoman"/>
      <w:lvlText w:val="%6."/>
      <w:lvlJc w:val="right"/>
      <w:pPr>
        <w:ind w:left="4320" w:hanging="180"/>
      </w:pPr>
    </w:lvl>
    <w:lvl w:ilvl="6" w:tplc="979A69B8" w:tentative="1">
      <w:start w:val="1"/>
      <w:numFmt w:val="decimal"/>
      <w:lvlText w:val="%7."/>
      <w:lvlJc w:val="left"/>
      <w:pPr>
        <w:ind w:left="5040" w:hanging="360"/>
      </w:pPr>
    </w:lvl>
    <w:lvl w:ilvl="7" w:tplc="35649A4E" w:tentative="1">
      <w:start w:val="1"/>
      <w:numFmt w:val="lowerLetter"/>
      <w:lvlText w:val="%8."/>
      <w:lvlJc w:val="left"/>
      <w:pPr>
        <w:ind w:left="5760" w:hanging="360"/>
      </w:pPr>
    </w:lvl>
    <w:lvl w:ilvl="8" w:tplc="2F98517C" w:tentative="1">
      <w:start w:val="1"/>
      <w:numFmt w:val="lowerRoman"/>
      <w:lvlText w:val="%9."/>
      <w:lvlJc w:val="right"/>
      <w:pPr>
        <w:ind w:left="6480" w:hanging="180"/>
      </w:pPr>
    </w:lvl>
  </w:abstractNum>
  <w:abstractNum w:abstractNumId="2" w15:restartNumberingAfterBreak="0">
    <w:nsid w:val="201E4913"/>
    <w:multiLevelType w:val="hybridMultilevel"/>
    <w:tmpl w:val="9B186AA2"/>
    <w:lvl w:ilvl="0" w:tplc="C7B068C6">
      <w:start w:val="1"/>
      <w:numFmt w:val="decimal"/>
      <w:lvlText w:val="%1)"/>
      <w:lvlJc w:val="left"/>
      <w:pPr>
        <w:ind w:left="360" w:hanging="360"/>
      </w:pPr>
    </w:lvl>
    <w:lvl w:ilvl="1" w:tplc="0204D1BC" w:tentative="1">
      <w:start w:val="1"/>
      <w:numFmt w:val="lowerLetter"/>
      <w:lvlText w:val="%2."/>
      <w:lvlJc w:val="left"/>
      <w:pPr>
        <w:ind w:left="1080" w:hanging="360"/>
      </w:pPr>
    </w:lvl>
    <w:lvl w:ilvl="2" w:tplc="ABD2454C" w:tentative="1">
      <w:start w:val="1"/>
      <w:numFmt w:val="lowerRoman"/>
      <w:lvlText w:val="%3."/>
      <w:lvlJc w:val="right"/>
      <w:pPr>
        <w:ind w:left="1800" w:hanging="180"/>
      </w:pPr>
    </w:lvl>
    <w:lvl w:ilvl="3" w:tplc="D5B8858E" w:tentative="1">
      <w:start w:val="1"/>
      <w:numFmt w:val="decimal"/>
      <w:lvlText w:val="%4."/>
      <w:lvlJc w:val="left"/>
      <w:pPr>
        <w:ind w:left="2520" w:hanging="360"/>
      </w:pPr>
    </w:lvl>
    <w:lvl w:ilvl="4" w:tplc="2A94C484" w:tentative="1">
      <w:start w:val="1"/>
      <w:numFmt w:val="lowerLetter"/>
      <w:lvlText w:val="%5."/>
      <w:lvlJc w:val="left"/>
      <w:pPr>
        <w:ind w:left="3240" w:hanging="360"/>
      </w:pPr>
    </w:lvl>
    <w:lvl w:ilvl="5" w:tplc="B990548E" w:tentative="1">
      <w:start w:val="1"/>
      <w:numFmt w:val="lowerRoman"/>
      <w:lvlText w:val="%6."/>
      <w:lvlJc w:val="right"/>
      <w:pPr>
        <w:ind w:left="3960" w:hanging="180"/>
      </w:pPr>
    </w:lvl>
    <w:lvl w:ilvl="6" w:tplc="52E82556" w:tentative="1">
      <w:start w:val="1"/>
      <w:numFmt w:val="decimal"/>
      <w:lvlText w:val="%7."/>
      <w:lvlJc w:val="left"/>
      <w:pPr>
        <w:ind w:left="4680" w:hanging="360"/>
      </w:pPr>
    </w:lvl>
    <w:lvl w:ilvl="7" w:tplc="AF82A80C" w:tentative="1">
      <w:start w:val="1"/>
      <w:numFmt w:val="lowerLetter"/>
      <w:lvlText w:val="%8."/>
      <w:lvlJc w:val="left"/>
      <w:pPr>
        <w:ind w:left="5400" w:hanging="360"/>
      </w:pPr>
    </w:lvl>
    <w:lvl w:ilvl="8" w:tplc="5BC4F534" w:tentative="1">
      <w:start w:val="1"/>
      <w:numFmt w:val="lowerRoman"/>
      <w:lvlText w:val="%9."/>
      <w:lvlJc w:val="right"/>
      <w:pPr>
        <w:ind w:left="6120" w:hanging="180"/>
      </w:pPr>
    </w:lvl>
  </w:abstractNum>
  <w:abstractNum w:abstractNumId="3" w15:restartNumberingAfterBreak="0">
    <w:nsid w:val="528E5E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658B27A"/>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F22B6E"/>
    <w:multiLevelType w:val="hybridMultilevel"/>
    <w:tmpl w:val="198202AC"/>
    <w:lvl w:ilvl="0" w:tplc="78582598">
      <w:start w:val="1"/>
      <w:numFmt w:val="bullet"/>
      <w:lvlText w:val=""/>
      <w:lvlJc w:val="left"/>
      <w:pPr>
        <w:ind w:left="720" w:hanging="360"/>
      </w:pPr>
      <w:rPr>
        <w:rFonts w:ascii="Symbol" w:hAnsi="Symbol" w:hint="default"/>
        <w:color w:val="auto"/>
      </w:rPr>
    </w:lvl>
    <w:lvl w:ilvl="1" w:tplc="84C28CF4" w:tentative="1">
      <w:start w:val="1"/>
      <w:numFmt w:val="lowerLetter"/>
      <w:lvlText w:val="%2."/>
      <w:lvlJc w:val="left"/>
      <w:pPr>
        <w:ind w:left="1440" w:hanging="360"/>
      </w:pPr>
    </w:lvl>
    <w:lvl w:ilvl="2" w:tplc="F8C06B2A" w:tentative="1">
      <w:start w:val="1"/>
      <w:numFmt w:val="lowerRoman"/>
      <w:lvlText w:val="%3."/>
      <w:lvlJc w:val="right"/>
      <w:pPr>
        <w:ind w:left="2160" w:hanging="180"/>
      </w:pPr>
    </w:lvl>
    <w:lvl w:ilvl="3" w:tplc="C36A3582" w:tentative="1">
      <w:start w:val="1"/>
      <w:numFmt w:val="decimal"/>
      <w:lvlText w:val="%4."/>
      <w:lvlJc w:val="left"/>
      <w:pPr>
        <w:ind w:left="2880" w:hanging="360"/>
      </w:pPr>
    </w:lvl>
    <w:lvl w:ilvl="4" w:tplc="370C4740" w:tentative="1">
      <w:start w:val="1"/>
      <w:numFmt w:val="lowerLetter"/>
      <w:lvlText w:val="%5."/>
      <w:lvlJc w:val="left"/>
      <w:pPr>
        <w:ind w:left="3600" w:hanging="360"/>
      </w:pPr>
    </w:lvl>
    <w:lvl w:ilvl="5" w:tplc="C63A560E" w:tentative="1">
      <w:start w:val="1"/>
      <w:numFmt w:val="lowerRoman"/>
      <w:lvlText w:val="%6."/>
      <w:lvlJc w:val="right"/>
      <w:pPr>
        <w:ind w:left="4320" w:hanging="180"/>
      </w:pPr>
    </w:lvl>
    <w:lvl w:ilvl="6" w:tplc="D3B095CE" w:tentative="1">
      <w:start w:val="1"/>
      <w:numFmt w:val="decimal"/>
      <w:lvlText w:val="%7."/>
      <w:lvlJc w:val="left"/>
      <w:pPr>
        <w:ind w:left="5040" w:hanging="360"/>
      </w:pPr>
    </w:lvl>
    <w:lvl w:ilvl="7" w:tplc="949E0F00" w:tentative="1">
      <w:start w:val="1"/>
      <w:numFmt w:val="lowerLetter"/>
      <w:lvlText w:val="%8."/>
      <w:lvlJc w:val="left"/>
      <w:pPr>
        <w:ind w:left="5760" w:hanging="360"/>
      </w:pPr>
    </w:lvl>
    <w:lvl w:ilvl="8" w:tplc="DE96E092" w:tentative="1">
      <w:start w:val="1"/>
      <w:numFmt w:val="lowerRoman"/>
      <w:lvlText w:val="%9."/>
      <w:lvlJc w:val="right"/>
      <w:pPr>
        <w:ind w:left="6480" w:hanging="180"/>
      </w:pPr>
    </w:lvl>
  </w:abstractNum>
  <w:abstractNum w:abstractNumId="6" w15:restartNumberingAfterBreak="0">
    <w:nsid w:val="707A562D"/>
    <w:multiLevelType w:val="hybridMultilevel"/>
    <w:tmpl w:val="8604E746"/>
    <w:lvl w:ilvl="0" w:tplc="75441C6E">
      <w:start w:val="1"/>
      <w:numFmt w:val="lowerLetter"/>
      <w:lvlText w:val="%1."/>
      <w:lvlJc w:val="left"/>
      <w:pPr>
        <w:ind w:left="1080" w:hanging="360"/>
      </w:pPr>
      <w:rPr>
        <w:rFonts w:hint="default"/>
        <w:u w:val="none"/>
      </w:rPr>
    </w:lvl>
    <w:lvl w:ilvl="1" w:tplc="034E47E4" w:tentative="1">
      <w:start w:val="1"/>
      <w:numFmt w:val="lowerLetter"/>
      <w:lvlText w:val="%2."/>
      <w:lvlJc w:val="left"/>
      <w:pPr>
        <w:ind w:left="1800" w:hanging="360"/>
      </w:pPr>
    </w:lvl>
    <w:lvl w:ilvl="2" w:tplc="8B4EB0C4" w:tentative="1">
      <w:start w:val="1"/>
      <w:numFmt w:val="lowerRoman"/>
      <w:lvlText w:val="%3."/>
      <w:lvlJc w:val="right"/>
      <w:pPr>
        <w:ind w:left="2520" w:hanging="180"/>
      </w:pPr>
    </w:lvl>
    <w:lvl w:ilvl="3" w:tplc="C9600556" w:tentative="1">
      <w:start w:val="1"/>
      <w:numFmt w:val="decimal"/>
      <w:lvlText w:val="%4."/>
      <w:lvlJc w:val="left"/>
      <w:pPr>
        <w:ind w:left="3240" w:hanging="360"/>
      </w:pPr>
    </w:lvl>
    <w:lvl w:ilvl="4" w:tplc="28E8AB9C" w:tentative="1">
      <w:start w:val="1"/>
      <w:numFmt w:val="lowerLetter"/>
      <w:lvlText w:val="%5."/>
      <w:lvlJc w:val="left"/>
      <w:pPr>
        <w:ind w:left="3960" w:hanging="360"/>
      </w:pPr>
    </w:lvl>
    <w:lvl w:ilvl="5" w:tplc="F25E9716" w:tentative="1">
      <w:start w:val="1"/>
      <w:numFmt w:val="lowerRoman"/>
      <w:lvlText w:val="%6."/>
      <w:lvlJc w:val="right"/>
      <w:pPr>
        <w:ind w:left="4680" w:hanging="180"/>
      </w:pPr>
    </w:lvl>
    <w:lvl w:ilvl="6" w:tplc="9F6ED788" w:tentative="1">
      <w:start w:val="1"/>
      <w:numFmt w:val="decimal"/>
      <w:lvlText w:val="%7."/>
      <w:lvlJc w:val="left"/>
      <w:pPr>
        <w:ind w:left="5400" w:hanging="360"/>
      </w:pPr>
    </w:lvl>
    <w:lvl w:ilvl="7" w:tplc="FD08A7A6" w:tentative="1">
      <w:start w:val="1"/>
      <w:numFmt w:val="lowerLetter"/>
      <w:lvlText w:val="%8."/>
      <w:lvlJc w:val="left"/>
      <w:pPr>
        <w:ind w:left="6120" w:hanging="360"/>
      </w:pPr>
    </w:lvl>
    <w:lvl w:ilvl="8" w:tplc="1AF45E2E" w:tentative="1">
      <w:start w:val="1"/>
      <w:numFmt w:val="lowerRoman"/>
      <w:lvlText w:val="%9."/>
      <w:lvlJc w:val="right"/>
      <w:pPr>
        <w:ind w:left="6840" w:hanging="180"/>
      </w:pPr>
    </w:lvl>
  </w:abstractNum>
  <w:num w:numId="1" w16cid:durableId="1080567416">
    <w:abstractNumId w:val="4"/>
  </w:num>
  <w:num w:numId="2" w16cid:durableId="1964530278">
    <w:abstractNumId w:val="1"/>
  </w:num>
  <w:num w:numId="3" w16cid:durableId="781877031">
    <w:abstractNumId w:val="2"/>
  </w:num>
  <w:num w:numId="4" w16cid:durableId="1341859007">
    <w:abstractNumId w:val="0"/>
  </w:num>
  <w:num w:numId="5" w16cid:durableId="1771122020">
    <w:abstractNumId w:val="6"/>
  </w:num>
  <w:num w:numId="6" w16cid:durableId="1570995054">
    <w:abstractNumId w:val="5"/>
  </w:num>
  <w:num w:numId="7" w16cid:durableId="188856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7CD3"/>
    <w:rsid w:val="00147221"/>
    <w:rsid w:val="00176BDE"/>
    <w:rsid w:val="00195A73"/>
    <w:rsid w:val="001A297B"/>
    <w:rsid w:val="001C67C6"/>
    <w:rsid w:val="00214866"/>
    <w:rsid w:val="0025391B"/>
    <w:rsid w:val="00277985"/>
    <w:rsid w:val="00297558"/>
    <w:rsid w:val="002D53F6"/>
    <w:rsid w:val="00351D48"/>
    <w:rsid w:val="00362B1A"/>
    <w:rsid w:val="003C26AF"/>
    <w:rsid w:val="003C401E"/>
    <w:rsid w:val="004A0C20"/>
    <w:rsid w:val="004D516C"/>
    <w:rsid w:val="004F7B45"/>
    <w:rsid w:val="00521C00"/>
    <w:rsid w:val="0053073B"/>
    <w:rsid w:val="00535AE9"/>
    <w:rsid w:val="00543508"/>
    <w:rsid w:val="00564CA6"/>
    <w:rsid w:val="005A2820"/>
    <w:rsid w:val="005A4EE0"/>
    <w:rsid w:val="005C653D"/>
    <w:rsid w:val="005C7FA1"/>
    <w:rsid w:val="00617AAC"/>
    <w:rsid w:val="00693F05"/>
    <w:rsid w:val="006A516A"/>
    <w:rsid w:val="006C0D76"/>
    <w:rsid w:val="006D3451"/>
    <w:rsid w:val="006D513B"/>
    <w:rsid w:val="006E75A4"/>
    <w:rsid w:val="0074092B"/>
    <w:rsid w:val="00765784"/>
    <w:rsid w:val="0079484F"/>
    <w:rsid w:val="007B4DDB"/>
    <w:rsid w:val="008257F8"/>
    <w:rsid w:val="0085771D"/>
    <w:rsid w:val="008E3846"/>
    <w:rsid w:val="009139A1"/>
    <w:rsid w:val="00931891"/>
    <w:rsid w:val="00996740"/>
    <w:rsid w:val="009A3989"/>
    <w:rsid w:val="009B7F8F"/>
    <w:rsid w:val="009F00CD"/>
    <w:rsid w:val="00A2323F"/>
    <w:rsid w:val="00A254B5"/>
    <w:rsid w:val="00A32CDA"/>
    <w:rsid w:val="00A37DAE"/>
    <w:rsid w:val="00A52B04"/>
    <w:rsid w:val="00B04D00"/>
    <w:rsid w:val="00B36CD4"/>
    <w:rsid w:val="00B4014F"/>
    <w:rsid w:val="00B47C10"/>
    <w:rsid w:val="00BB16A4"/>
    <w:rsid w:val="00BE75D1"/>
    <w:rsid w:val="00C777DD"/>
    <w:rsid w:val="00C82360"/>
    <w:rsid w:val="00C9477C"/>
    <w:rsid w:val="00CC1B2F"/>
    <w:rsid w:val="00CF16C2"/>
    <w:rsid w:val="00D86969"/>
    <w:rsid w:val="00DA3D8E"/>
    <w:rsid w:val="00DB21AC"/>
    <w:rsid w:val="00E52DA2"/>
    <w:rsid w:val="00E75D8D"/>
    <w:rsid w:val="00EE2011"/>
    <w:rsid w:val="00EF06E1"/>
    <w:rsid w:val="00F9042F"/>
    <w:rsid w:val="00FA29A3"/>
    <w:rsid w:val="00FF17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DA3D8E"/>
    <w:rPr>
      <w:color w:val="0000FF"/>
      <w:u w:val="single"/>
    </w:rPr>
  </w:style>
  <w:style w:type="paragraph" w:styleId="FootnoteText">
    <w:name w:val="footnote text"/>
    <w:basedOn w:val="Normal"/>
    <w:link w:val="FootnoteTextChar"/>
    <w:uiPriority w:val="99"/>
    <w:semiHidden/>
    <w:unhideWhenUsed/>
    <w:rsid w:val="00DA3D8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A3D8E"/>
    <w:rPr>
      <w:rFonts w:ascii="Times New Roman" w:eastAsia="Times New Roman" w:hAnsi="Times New Roman" w:cs="Times New Roman"/>
      <w:sz w:val="20"/>
      <w:szCs w:val="20"/>
    </w:rPr>
  </w:style>
  <w:style w:type="character" w:styleId="FootnoteReference">
    <w:name w:val="footnote reference"/>
    <w:uiPriority w:val="99"/>
    <w:semiHidden/>
    <w:unhideWhenUsed/>
    <w:rsid w:val="00DA3D8E"/>
    <w:rPr>
      <w:vertAlign w:val="superscript"/>
    </w:rPr>
  </w:style>
  <w:style w:type="paragraph" w:styleId="Revision">
    <w:name w:val="Revision"/>
    <w:hidden/>
    <w:uiPriority w:val="99"/>
    <w:semiHidden/>
    <w:rsid w:val="003C26AF"/>
  </w:style>
  <w:style w:type="character" w:styleId="CommentReference">
    <w:name w:val="annotation reference"/>
    <w:basedOn w:val="DefaultParagraphFont"/>
    <w:uiPriority w:val="99"/>
    <w:semiHidden/>
    <w:unhideWhenUsed/>
    <w:rsid w:val="00DB21AC"/>
    <w:rPr>
      <w:sz w:val="16"/>
      <w:szCs w:val="16"/>
    </w:rPr>
  </w:style>
  <w:style w:type="paragraph" w:styleId="CommentText">
    <w:name w:val="annotation text"/>
    <w:basedOn w:val="Normal"/>
    <w:link w:val="CommentTextChar"/>
    <w:uiPriority w:val="99"/>
    <w:unhideWhenUsed/>
    <w:rsid w:val="00DB21AC"/>
    <w:rPr>
      <w:sz w:val="20"/>
      <w:szCs w:val="20"/>
    </w:rPr>
  </w:style>
  <w:style w:type="character" w:customStyle="1" w:styleId="CommentTextChar">
    <w:name w:val="Comment Text Char"/>
    <w:basedOn w:val="DefaultParagraphFont"/>
    <w:link w:val="CommentText"/>
    <w:uiPriority w:val="99"/>
    <w:rsid w:val="00DB21AC"/>
    <w:rPr>
      <w:sz w:val="20"/>
      <w:szCs w:val="20"/>
    </w:rPr>
  </w:style>
  <w:style w:type="paragraph" w:styleId="CommentSubject">
    <w:name w:val="annotation subject"/>
    <w:basedOn w:val="CommentText"/>
    <w:next w:val="CommentText"/>
    <w:link w:val="CommentSubjectChar"/>
    <w:uiPriority w:val="99"/>
    <w:semiHidden/>
    <w:unhideWhenUsed/>
    <w:rsid w:val="00DB21AC"/>
    <w:rPr>
      <w:b/>
      <w:bCs/>
    </w:rPr>
  </w:style>
  <w:style w:type="character" w:customStyle="1" w:styleId="CommentSubjectChar">
    <w:name w:val="Comment Subject Char"/>
    <w:basedOn w:val="CommentTextChar"/>
    <w:link w:val="CommentSubject"/>
    <w:uiPriority w:val="99"/>
    <w:semiHidden/>
    <w:rsid w:val="00DB21AC"/>
    <w:rPr>
      <w:b/>
      <w:bCs/>
      <w:sz w:val="20"/>
      <w:szCs w:val="20"/>
    </w:rPr>
  </w:style>
  <w:style w:type="paragraph" w:styleId="ListParagraph">
    <w:name w:val="List Paragraph"/>
    <w:basedOn w:val="Normal"/>
    <w:qFormat/>
    <w:rsid w:val="00362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F523-B97A-49D9-98F3-B70A17BA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2967</Words>
  <Characters>1692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30</cp:revision>
  <dcterms:created xsi:type="dcterms:W3CDTF">2024-06-01T14:06:00Z</dcterms:created>
  <dcterms:modified xsi:type="dcterms:W3CDTF">2024-11-29T09:14:00Z</dcterms:modified>
</cp:coreProperties>
</file>