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0D1EE7" w14:textId="014BBA93" w:rsidR="004D516C" w:rsidRDefault="00BD7F71" w:rsidP="00564CA6">
      <w:r>
        <w:rPr>
          <w:noProof/>
        </w:rPr>
        <w:drawing>
          <wp:inline distT="0" distB="0" distL="0" distR="0">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0A2A36F3" w14:textId="77777777" w:rsidR="005C7FA1" w:rsidRDefault="005C7FA1" w:rsidP="00564CA6"/>
    <w:p w14:paraId="6A6B4087" w14:textId="77777777" w:rsidR="00BD7F71" w:rsidRPr="000055D3" w:rsidRDefault="00BD7F71" w:rsidP="00BD7F71">
      <w:pPr>
        <w:jc w:val="right"/>
        <w:rPr>
          <w:rFonts w:ascii="Times New Roman" w:eastAsia="Calibri" w:hAnsi="Times New Roman" w:cs="Times New Roman"/>
          <w:noProof/>
        </w:rPr>
      </w:pPr>
      <w:r w:rsidRPr="000055D3">
        <w:rPr>
          <w:rFonts w:ascii="Times New Roman" w:eastAsia="Calibri" w:hAnsi="Times New Roman" w:cs="Times New Roman"/>
          <w:noProof/>
        </w:rPr>
        <w:t>PROJEKTS uz</w:t>
      </w:r>
      <w:r>
        <w:rPr>
          <w:rFonts w:ascii="Times New Roman" w:eastAsia="Calibri" w:hAnsi="Times New Roman" w:cs="Times New Roman"/>
          <w:noProof/>
        </w:rPr>
        <w:t>14.11.2024.</w:t>
      </w:r>
      <w:r w:rsidRPr="000055D3">
        <w:rPr>
          <w:rFonts w:ascii="Times New Roman" w:eastAsia="Calibri" w:hAnsi="Times New Roman" w:cs="Times New Roman"/>
          <w:noProof/>
        </w:rPr>
        <w:t xml:space="preserve"> </w:t>
      </w:r>
    </w:p>
    <w:p w14:paraId="2F977747" w14:textId="77777777" w:rsidR="00BD7F71" w:rsidRDefault="00BD7F71" w:rsidP="00BD7F71">
      <w:pPr>
        <w:jc w:val="right"/>
        <w:rPr>
          <w:rFonts w:ascii="Times New Roman" w:eastAsia="Calibri" w:hAnsi="Times New Roman" w:cs="Times New Roman"/>
          <w:noProof/>
        </w:rPr>
      </w:pPr>
      <w:r>
        <w:rPr>
          <w:rFonts w:ascii="Times New Roman" w:eastAsia="Calibri" w:hAnsi="Times New Roman" w:cs="Times New Roman"/>
          <w:noProof/>
        </w:rPr>
        <w:t>FK 20.11.2024.</w:t>
      </w:r>
    </w:p>
    <w:p w14:paraId="60C79869" w14:textId="77777777" w:rsidR="00BD7F71" w:rsidRPr="000055D3" w:rsidRDefault="00BD7F71" w:rsidP="00BD7F71">
      <w:pPr>
        <w:jc w:val="right"/>
        <w:rPr>
          <w:rFonts w:ascii="Times New Roman" w:eastAsia="Calibri" w:hAnsi="Times New Roman" w:cs="Times New Roman"/>
          <w:noProof/>
        </w:rPr>
      </w:pPr>
      <w:r w:rsidRPr="000055D3">
        <w:rPr>
          <w:rFonts w:ascii="Times New Roman" w:eastAsia="Calibri" w:hAnsi="Times New Roman" w:cs="Times New Roman"/>
          <w:noProof/>
        </w:rPr>
        <w:t xml:space="preserve">domē – </w:t>
      </w:r>
      <w:r>
        <w:rPr>
          <w:rFonts w:ascii="Times New Roman" w:eastAsia="Calibri" w:hAnsi="Times New Roman" w:cs="Times New Roman"/>
          <w:noProof/>
        </w:rPr>
        <w:t>28</w:t>
      </w:r>
      <w:r w:rsidRPr="000055D3">
        <w:rPr>
          <w:rFonts w:ascii="Times New Roman" w:eastAsia="Calibri" w:hAnsi="Times New Roman" w:cs="Times New Roman"/>
          <w:noProof/>
        </w:rPr>
        <w:t>.</w:t>
      </w:r>
      <w:r>
        <w:rPr>
          <w:rFonts w:ascii="Times New Roman" w:eastAsia="Calibri" w:hAnsi="Times New Roman" w:cs="Times New Roman"/>
          <w:noProof/>
        </w:rPr>
        <w:t>11.</w:t>
      </w:r>
      <w:r w:rsidRPr="000055D3">
        <w:rPr>
          <w:rFonts w:ascii="Times New Roman" w:eastAsia="Calibri" w:hAnsi="Times New Roman" w:cs="Times New Roman"/>
          <w:noProof/>
        </w:rPr>
        <w:t>20</w:t>
      </w:r>
      <w:r>
        <w:rPr>
          <w:rFonts w:ascii="Times New Roman" w:eastAsia="Calibri" w:hAnsi="Times New Roman" w:cs="Times New Roman"/>
          <w:noProof/>
        </w:rPr>
        <w:t>24.</w:t>
      </w:r>
    </w:p>
    <w:p w14:paraId="642EE822" w14:textId="77777777" w:rsidR="00BD7F71" w:rsidRPr="000055D3" w:rsidRDefault="00BD7F71" w:rsidP="00BD7F71">
      <w:pPr>
        <w:jc w:val="center"/>
        <w:rPr>
          <w:rFonts w:ascii="Times New Roman" w:eastAsia="Calibri" w:hAnsi="Times New Roman" w:cs="Times New Roman"/>
          <w:noProof/>
          <w:sz w:val="28"/>
          <w:szCs w:val="28"/>
        </w:rPr>
      </w:pPr>
      <w:r>
        <w:rPr>
          <w:rFonts w:ascii="Times New Roman" w:eastAsia="Times New Roman" w:hAnsi="Times New Roman" w:cs="Times New Roman"/>
          <w:noProof/>
          <w:color w:val="000000"/>
          <w:lang w:eastAsia="lv-LV"/>
        </w:rPr>
        <w:t xml:space="preserve">                                                                                                     </w:t>
      </w:r>
      <w:r w:rsidRPr="000055D3">
        <w:rPr>
          <w:rFonts w:ascii="Times New Roman" w:eastAsia="Times New Roman" w:hAnsi="Times New Roman" w:cs="Times New Roman"/>
          <w:noProof/>
          <w:color w:val="000000"/>
          <w:lang w:eastAsia="lv-LV"/>
        </w:rPr>
        <w:t>sagatavotājs</w:t>
      </w:r>
      <w:r>
        <w:rPr>
          <w:rFonts w:ascii="Times New Roman" w:eastAsia="Times New Roman" w:hAnsi="Times New Roman" w:cs="Times New Roman"/>
          <w:noProof/>
          <w:color w:val="000000"/>
          <w:lang w:eastAsia="lv-LV"/>
        </w:rPr>
        <w:t xml:space="preserve"> un zinotājs </w:t>
      </w:r>
      <w:r w:rsidRPr="000055D3">
        <w:rPr>
          <w:rFonts w:ascii="Times New Roman" w:eastAsia="Times New Roman" w:hAnsi="Times New Roman" w:cs="Times New Roman"/>
          <w:noProof/>
          <w:color w:val="000000"/>
          <w:lang w:eastAsia="lv-LV"/>
        </w:rPr>
        <w:t xml:space="preserve"> </w:t>
      </w:r>
      <w:r>
        <w:rPr>
          <w:rFonts w:ascii="Times New Roman" w:eastAsia="Times New Roman" w:hAnsi="Times New Roman" w:cs="Times New Roman"/>
          <w:noProof/>
          <w:color w:val="000000"/>
          <w:lang w:eastAsia="lv-LV"/>
        </w:rPr>
        <w:t>Kāpa</w:t>
      </w:r>
      <w:r w:rsidRPr="000055D3">
        <w:rPr>
          <w:rFonts w:ascii="Times New Roman" w:eastAsia="Times New Roman" w:hAnsi="Times New Roman" w:cs="Times New Roman"/>
          <w:noProof/>
          <w:color w:val="000000"/>
          <w:lang w:eastAsia="lv-LV"/>
        </w:rPr>
        <w:t xml:space="preserve"> </w:t>
      </w:r>
      <w:r>
        <w:rPr>
          <w:rFonts w:ascii="Times New Roman" w:eastAsia="Times New Roman" w:hAnsi="Times New Roman" w:cs="Times New Roman"/>
          <w:noProof/>
          <w:color w:val="000000"/>
          <w:lang w:eastAsia="lv-LV"/>
        </w:rPr>
        <w:t xml:space="preserve">   </w:t>
      </w:r>
    </w:p>
    <w:p w14:paraId="2E27ACB6" w14:textId="49BCC8AC" w:rsidR="00564CA6" w:rsidRPr="00564CA6" w:rsidRDefault="00564CA6" w:rsidP="00564CA6">
      <w:pPr>
        <w:jc w:val="right"/>
        <w:rPr>
          <w:rFonts w:ascii="Times New Roman" w:hAnsi="Times New Roman" w:cs="Times New Roman"/>
          <w:noProof/>
          <w:color w:val="FF0000"/>
        </w:rPr>
      </w:pPr>
    </w:p>
    <w:p w14:paraId="4319882D" w14:textId="77777777" w:rsidR="00564CA6" w:rsidRPr="00564CA6" w:rsidRDefault="00564CA6" w:rsidP="00564CA6">
      <w:pPr>
        <w:jc w:val="right"/>
        <w:rPr>
          <w:rFonts w:ascii="Times New Roman" w:hAnsi="Times New Roman" w:cs="Times New Roman"/>
          <w:noProof/>
        </w:rPr>
      </w:pPr>
    </w:p>
    <w:p w14:paraId="4589F9D1" w14:textId="3D3ABF7B" w:rsidR="00564CA6" w:rsidRPr="00564CA6" w:rsidRDefault="00BD7F71" w:rsidP="00195A73">
      <w:pPr>
        <w:tabs>
          <w:tab w:val="center" w:pos="4535"/>
          <w:tab w:val="left" w:pos="7116"/>
        </w:tabs>
        <w:rPr>
          <w:rFonts w:ascii="Times New Roman" w:hAnsi="Times New Roman" w:cs="Times New Roman"/>
          <w:noProof/>
          <w:sz w:val="28"/>
          <w:szCs w:val="28"/>
        </w:rPr>
      </w:pPr>
      <w:r>
        <w:rPr>
          <w:rFonts w:ascii="Times New Roman" w:hAnsi="Times New Roman" w:cs="Times New Roman"/>
          <w:noProof/>
          <w:sz w:val="28"/>
          <w:szCs w:val="28"/>
        </w:rPr>
        <w:tab/>
      </w:r>
      <w:r w:rsidRPr="00564CA6">
        <w:rPr>
          <w:rFonts w:ascii="Times New Roman" w:hAnsi="Times New Roman" w:cs="Times New Roman"/>
          <w:noProof/>
          <w:sz w:val="28"/>
          <w:szCs w:val="28"/>
        </w:rPr>
        <w:t>LĒMUMS</w:t>
      </w:r>
      <w:r>
        <w:rPr>
          <w:rFonts w:ascii="Times New Roman" w:hAnsi="Times New Roman" w:cs="Times New Roman"/>
          <w:noProof/>
          <w:sz w:val="28"/>
          <w:szCs w:val="28"/>
        </w:rPr>
        <w:tab/>
      </w:r>
    </w:p>
    <w:p w14:paraId="5941AE1A" w14:textId="77777777" w:rsidR="00564CA6" w:rsidRPr="00564CA6" w:rsidRDefault="00BD7F71" w:rsidP="00564CA6">
      <w:pPr>
        <w:jc w:val="center"/>
        <w:rPr>
          <w:rFonts w:ascii="Times New Roman" w:hAnsi="Times New Roman" w:cs="Times New Roman"/>
          <w:noProof/>
        </w:rPr>
      </w:pPr>
      <w:r w:rsidRPr="00564CA6">
        <w:rPr>
          <w:rFonts w:ascii="Times New Roman" w:hAnsi="Times New Roman" w:cs="Times New Roman"/>
          <w:noProof/>
        </w:rPr>
        <w:t>Ādažos, Ādažu novadā</w:t>
      </w:r>
    </w:p>
    <w:p w14:paraId="47C0F9DB" w14:textId="77777777" w:rsidR="00564CA6" w:rsidRPr="00564CA6" w:rsidRDefault="00BD7F71" w:rsidP="00564CA6">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513E1B4D" w14:textId="39012C99" w:rsidR="00564CA6" w:rsidRPr="00564CA6" w:rsidRDefault="00BD7F71" w:rsidP="00564CA6">
      <w:pPr>
        <w:rPr>
          <w:rFonts w:ascii="Times New Roman" w:hAnsi="Times New Roman" w:cs="Times New Roman"/>
        </w:rPr>
      </w:pPr>
      <w:r>
        <w:rPr>
          <w:rFonts w:ascii="Times New Roman" w:hAnsi="Times New Roman" w:cs="Times New Roman"/>
        </w:rPr>
        <w:t>2024</w:t>
      </w:r>
      <w:r w:rsidRPr="00564CA6">
        <w:rPr>
          <w:rFonts w:ascii="Times New Roman" w:hAnsi="Times New Roman" w:cs="Times New Roman"/>
        </w:rPr>
        <w:t>.</w:t>
      </w:r>
      <w:r>
        <w:rPr>
          <w:rFonts w:ascii="Times New Roman" w:hAnsi="Times New Roman" w:cs="Times New Roman"/>
        </w:rPr>
        <w:t xml:space="preserve"> </w:t>
      </w:r>
      <w:r w:rsidRPr="00564CA6">
        <w:rPr>
          <w:rFonts w:ascii="Times New Roman" w:hAnsi="Times New Roman" w:cs="Times New Roman"/>
        </w:rPr>
        <w:t xml:space="preserve">gada </w:t>
      </w:r>
      <w:r>
        <w:rPr>
          <w:rFonts w:ascii="Times New Roman" w:hAnsi="Times New Roman" w:cs="Times New Roman"/>
        </w:rPr>
        <w:t>28</w:t>
      </w:r>
      <w:r w:rsidRPr="00564CA6">
        <w:rPr>
          <w:rFonts w:ascii="Times New Roman" w:hAnsi="Times New Roman" w:cs="Times New Roman"/>
          <w:color w:val="FF0000"/>
        </w:rPr>
        <w:t>.</w:t>
      </w:r>
      <w:r w:rsidRPr="00BD7F71">
        <w:rPr>
          <w:rFonts w:ascii="Times New Roman" w:hAnsi="Times New Roman" w:cs="Times New Roman"/>
        </w:rPr>
        <w:t xml:space="preserve">novembrī </w:t>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b/>
        </w:rPr>
        <w:t>Nr.</w:t>
      </w:r>
      <w:r w:rsidRPr="00564CA6">
        <w:rPr>
          <w:rFonts w:ascii="Times New Roman" w:hAnsi="Times New Roman" w:cs="Times New Roman"/>
          <w:noProof/>
        </w:rPr>
        <w:fldChar w:fldCharType="begin"/>
      </w:r>
      <w:r w:rsidRPr="00564CA6">
        <w:rPr>
          <w:rFonts w:ascii="Times New Roman" w:hAnsi="Times New Roman" w:cs="Times New Roman"/>
          <w:noProof/>
        </w:rPr>
        <w:instrText>MERGEFIELD DOKREGNUMURS</w:instrText>
      </w:r>
      <w:r w:rsidRPr="00564CA6">
        <w:rPr>
          <w:rFonts w:ascii="Times New Roman" w:hAnsi="Times New Roman" w:cs="Times New Roman"/>
          <w:noProof/>
        </w:rPr>
        <w:fldChar w:fldCharType="separate"/>
      </w:r>
      <w:r w:rsidRPr="00564CA6">
        <w:rPr>
          <w:rFonts w:ascii="Times New Roman" w:hAnsi="Times New Roman" w:cs="Times New Roman"/>
          <w:noProof/>
        </w:rPr>
        <w:t>«DOKREGNUMURS»</w:t>
      </w:r>
      <w:r w:rsidRPr="00564CA6">
        <w:rPr>
          <w:rFonts w:ascii="Times New Roman" w:hAnsi="Times New Roman" w:cs="Times New Roman"/>
          <w:noProof/>
        </w:rPr>
        <w:fldChar w:fldCharType="end"/>
      </w:r>
      <w:r w:rsidRPr="00564CA6">
        <w:rPr>
          <w:rFonts w:ascii="Times New Roman" w:hAnsi="Times New Roman" w:cs="Times New Roman"/>
        </w:rPr>
        <w:tab/>
      </w:r>
    </w:p>
    <w:p w14:paraId="56AA4385" w14:textId="77777777" w:rsidR="00564CA6" w:rsidRPr="00564CA6" w:rsidRDefault="00564CA6" w:rsidP="00564CA6">
      <w:pPr>
        <w:rPr>
          <w:rFonts w:ascii="Times New Roman" w:hAnsi="Times New Roman" w:cs="Times New Roman"/>
          <w:b/>
        </w:rPr>
      </w:pPr>
    </w:p>
    <w:p w14:paraId="5CED2A65" w14:textId="77777777" w:rsidR="00564CA6" w:rsidRPr="00564CA6" w:rsidRDefault="00564CA6" w:rsidP="00564CA6">
      <w:pPr>
        <w:rPr>
          <w:rFonts w:ascii="Times New Roman" w:hAnsi="Times New Roman" w:cs="Times New Roman"/>
        </w:rPr>
      </w:pPr>
    </w:p>
    <w:p w14:paraId="50C5BE0B" w14:textId="77777777" w:rsidR="00BD7F71" w:rsidRPr="00BD7F71" w:rsidRDefault="00BD7F71" w:rsidP="00BD7F71">
      <w:pPr>
        <w:jc w:val="center"/>
        <w:rPr>
          <w:rFonts w:ascii="Times New Roman" w:hAnsi="Times New Roman" w:cs="Times New Roman"/>
          <w:b/>
          <w:bCs/>
        </w:rPr>
      </w:pPr>
      <w:r w:rsidRPr="00BD7F71">
        <w:rPr>
          <w:rFonts w:ascii="Times New Roman" w:hAnsi="Times New Roman" w:cs="Times New Roman"/>
          <w:b/>
          <w:bCs/>
        </w:rPr>
        <w:t xml:space="preserve">Par sabiedrisko pakalpojumu līguma pagarināšanu ar SIA “Garkalnes ūdens” </w:t>
      </w:r>
    </w:p>
    <w:p w14:paraId="4D187A5F" w14:textId="77777777" w:rsidR="00BD7F71" w:rsidRPr="00BD7F71" w:rsidRDefault="00BD7F71" w:rsidP="00BD7F71">
      <w:pPr>
        <w:rPr>
          <w:rFonts w:ascii="Times New Roman" w:hAnsi="Times New Roman" w:cs="Times New Roman"/>
        </w:rPr>
      </w:pPr>
    </w:p>
    <w:p w14:paraId="3F1B6834" w14:textId="77777777" w:rsidR="00BD7F71" w:rsidRPr="00BD7F71" w:rsidRDefault="00BD7F71" w:rsidP="00BD7F71">
      <w:pPr>
        <w:jc w:val="both"/>
        <w:rPr>
          <w:rFonts w:ascii="Times New Roman" w:hAnsi="Times New Roman" w:cs="Times New Roman"/>
        </w:rPr>
      </w:pPr>
      <w:r w:rsidRPr="00BD7F71">
        <w:rPr>
          <w:rFonts w:ascii="Times New Roman" w:hAnsi="Times New Roman" w:cs="Times New Roman"/>
        </w:rPr>
        <w:t xml:space="preserve">Ādažu novada pašvaldība 2024. gada 12. novembrī saņēma SIA “Garkalnes ūdens” iesniegumu (reģ. pašvaldībā ar Nr. ĀNP/1-11-1/24/6194) par līguma pagarināšanu par sabiedrisko pakalpojumu sniegšanu Ādažu novada administratīvās teritorijas Alderu un Baltezera ciemu daļās līdz 2028. gada 31. decembrim vai līdz pašvaldības lēmumā par SIA “Garkalnes ūdens” reorganizāciju noteiktajam termiņam. </w:t>
      </w:r>
    </w:p>
    <w:p w14:paraId="197956A1" w14:textId="77777777" w:rsidR="00BD7F71" w:rsidRPr="00BD7F71" w:rsidRDefault="00BD7F71" w:rsidP="00BD7F71">
      <w:pPr>
        <w:spacing w:before="120"/>
        <w:jc w:val="both"/>
        <w:rPr>
          <w:rFonts w:ascii="Times New Roman" w:hAnsi="Times New Roman" w:cs="Times New Roman"/>
        </w:rPr>
      </w:pPr>
      <w:r w:rsidRPr="00BD7F71">
        <w:rPr>
          <w:rFonts w:ascii="Times New Roman" w:hAnsi="Times New Roman" w:cs="Times New Roman"/>
        </w:rPr>
        <w:t xml:space="preserve">Pašvaldību likuma 4. panta pirmās daļas 1. punkts nosaka, ka pašvaldības autonomā funkcija ir organizēt iedzīvotājiem ūdenssaimniecības, siltumapgādes pakalpojumus, neatkarīgi no tā, kā īpašumā atrodas dzīvojamais fonds.     </w:t>
      </w:r>
    </w:p>
    <w:p w14:paraId="5EFD19C1" w14:textId="77777777" w:rsidR="00BD7F71" w:rsidRPr="00BD7F71" w:rsidRDefault="00BD7F71" w:rsidP="00BD7F71">
      <w:pPr>
        <w:spacing w:before="120"/>
        <w:jc w:val="both"/>
        <w:rPr>
          <w:rFonts w:ascii="Times New Roman" w:hAnsi="Times New Roman" w:cs="Times New Roman"/>
        </w:rPr>
      </w:pPr>
      <w:r w:rsidRPr="00BD7F71">
        <w:rPr>
          <w:rFonts w:ascii="Times New Roman" w:hAnsi="Times New Roman" w:cs="Times New Roman"/>
        </w:rPr>
        <w:t>Ādažu novada dome 28.01.2020. pieņēma lēmumu Nr. 24 “Par sabiedrisko pakalpojumu līgumu slēgšanu ar SIA “Garkalnes ūdens”</w:t>
      </w:r>
      <w:r w:rsidRPr="00BD7F71">
        <w:t xml:space="preserve"> </w:t>
      </w:r>
      <w:r w:rsidRPr="00BD7F71">
        <w:rPr>
          <w:rFonts w:ascii="Times New Roman" w:hAnsi="Times New Roman" w:cs="Times New Roman"/>
        </w:rPr>
        <w:t xml:space="preserve">(turpmāk – Sabiedrība), pilnvarojot Sabiedrību sniegt sabiedriskos ūdenssaimniecības pakalpojumus (ūdensapgādes un kanalizācija) Ādažu novada administratīvās teritorijas Baltezera un Alderu ciemu daļās, kur ūdenssaimniecības pakalpojumus nenodrošina SIA “Ādažu ūdens” un SIA “Rīgas ūdens”, noslēdzot par to sabiedrisko pakalpojumu līgumu Nr. JUR 2020-02/114 ar darbības termiņu līdz 31.12 2024. </w:t>
      </w:r>
    </w:p>
    <w:p w14:paraId="2ED1F4F4" w14:textId="4E25111E" w:rsidR="00BD7F71" w:rsidRPr="00BD7F71" w:rsidRDefault="00BD7F71" w:rsidP="00BD7F71">
      <w:pPr>
        <w:spacing w:before="120"/>
        <w:jc w:val="both"/>
        <w:rPr>
          <w:rFonts w:ascii="Times New Roman" w:eastAsia="Times New Roman" w:hAnsi="Times New Roman" w:cs="Times New Roman"/>
        </w:rPr>
      </w:pPr>
      <w:r w:rsidRPr="00BD7F71">
        <w:rPr>
          <w:rFonts w:ascii="Times New Roman" w:eastAsia="Times New Roman" w:hAnsi="Times New Roman" w:cs="Times New Roman"/>
        </w:rPr>
        <w:t>Sabiedrība ar ierobežotu atbildību “Garkalnes ūdens”, reģistrācijas Nr. 40103217948 (turpmāk – Sabiedrība)  ir privātā kapitālsabiedrība, kurā Ādažu novada pašvaldībai pieder kapitāldaļas 1</w:t>
      </w:r>
      <w:r w:rsidR="004D1999">
        <w:rPr>
          <w:rFonts w:ascii="Times New Roman" w:eastAsia="Times New Roman" w:hAnsi="Times New Roman" w:cs="Times New Roman"/>
        </w:rPr>
        <w:t>8</w:t>
      </w:r>
      <w:r w:rsidRPr="00BD7F71">
        <w:rPr>
          <w:rFonts w:ascii="Times New Roman" w:eastAsia="Times New Roman" w:hAnsi="Times New Roman" w:cs="Times New Roman"/>
        </w:rPr>
        <w:t>,</w:t>
      </w:r>
      <w:r w:rsidR="004D1999">
        <w:rPr>
          <w:rFonts w:ascii="Times New Roman" w:eastAsia="Times New Roman" w:hAnsi="Times New Roman" w:cs="Times New Roman"/>
        </w:rPr>
        <w:t>89</w:t>
      </w:r>
      <w:r w:rsidRPr="00BD7F71">
        <w:rPr>
          <w:rFonts w:ascii="Times New Roman" w:eastAsia="Times New Roman" w:hAnsi="Times New Roman" w:cs="Times New Roman"/>
        </w:rPr>
        <w:t xml:space="preserve"> % apmērā un Ropažu novada pašvaldībai 8</w:t>
      </w:r>
      <w:r w:rsidR="004D1999">
        <w:rPr>
          <w:rFonts w:ascii="Times New Roman" w:eastAsia="Times New Roman" w:hAnsi="Times New Roman" w:cs="Times New Roman"/>
        </w:rPr>
        <w:t>1</w:t>
      </w:r>
      <w:r w:rsidRPr="00BD7F71">
        <w:rPr>
          <w:rFonts w:ascii="Times New Roman" w:eastAsia="Times New Roman" w:hAnsi="Times New Roman" w:cs="Times New Roman"/>
        </w:rPr>
        <w:t>,</w:t>
      </w:r>
      <w:r w:rsidR="004D1999">
        <w:rPr>
          <w:rFonts w:ascii="Times New Roman" w:eastAsia="Times New Roman" w:hAnsi="Times New Roman" w:cs="Times New Roman"/>
        </w:rPr>
        <w:t>11</w:t>
      </w:r>
      <w:r w:rsidRPr="00BD7F71">
        <w:rPr>
          <w:rFonts w:ascii="Times New Roman" w:eastAsia="Times New Roman" w:hAnsi="Times New Roman" w:cs="Times New Roman"/>
        </w:rPr>
        <w:t xml:space="preserve"> % apmērā. </w:t>
      </w:r>
    </w:p>
    <w:p w14:paraId="47AF0770" w14:textId="77777777" w:rsidR="00BD7F71" w:rsidRPr="00BD7F71" w:rsidRDefault="00BD7F71" w:rsidP="00BD7F71">
      <w:pPr>
        <w:spacing w:before="120"/>
        <w:jc w:val="both"/>
        <w:rPr>
          <w:rFonts w:ascii="Times New Roman" w:hAnsi="Times New Roman"/>
        </w:rPr>
      </w:pPr>
      <w:r w:rsidRPr="00BD7F71">
        <w:rPr>
          <w:rFonts w:ascii="Times New Roman" w:hAnsi="Times New Roman"/>
        </w:rPr>
        <w:t xml:space="preserve">Sabiedrība tika dibināta ar mērķi realizēt Eiropas Savienības Kohēzijas fonda līdzfinansētos projektus “Ūdenssaimniecības pakalpojumu attīstības Baltezerā” I un II kārta (turpmāk – Projekti), kas tika pabeigti 2015. gada decembrī (I kārta) un 2019. gada decembrī (II kārta). Realizējot Projektus tika apgūti EUR 9,06 miljoni, izbūvēti kanalizācijas tīkli 53 215 m garumā un 22 kanalizācijas sūkņu stacijas. </w:t>
      </w:r>
    </w:p>
    <w:p w14:paraId="20BD2284" w14:textId="77777777" w:rsidR="00BD7F71" w:rsidRPr="00BD7F71" w:rsidRDefault="00BD7F71" w:rsidP="00BD7F71">
      <w:pPr>
        <w:spacing w:before="120"/>
        <w:jc w:val="both"/>
        <w:rPr>
          <w:rFonts w:ascii="Times New Roman" w:eastAsia="Calibri" w:hAnsi="Times New Roman" w:cs="Times New Roman"/>
        </w:rPr>
      </w:pPr>
      <w:r w:rsidRPr="00BD7F71">
        <w:rPr>
          <w:rFonts w:ascii="Times New Roman" w:eastAsia="Times New Roman" w:hAnsi="Times New Roman" w:cs="Times New Roman"/>
        </w:rPr>
        <w:t xml:space="preserve">Ādažu novada pašvaldība 2023. gada 25. janvārī pieņēma lēmumu Nr. 38 “Par SIA “Garkalnes ūdens” reorganizāciju” (turpmāk – Lēmums Nr.38), konceptuāli atbalstot Sabiedrības reorganizāciju, to sašķeļot un pievienojot nodalītās daļas arī Ādažu novada pašvaldības kapitālsabiedrībai SIA “Ādažu ūdens”.  </w:t>
      </w:r>
      <w:r w:rsidRPr="00BD7F71">
        <w:rPr>
          <w:rFonts w:ascii="Times New Roman" w:eastAsia="Calibri" w:hAnsi="Times New Roman" w:cs="Times New Roman"/>
        </w:rPr>
        <w:t xml:space="preserve">Lēmumā tika norādīts, ka reorganizācijas procesā abām pašvaldībām un kapitālsabiedrībām jāvienojas </w:t>
      </w:r>
      <w:r w:rsidRPr="00BD7F71">
        <w:rPr>
          <w:rFonts w:ascii="Times New Roman" w:eastAsia="Calibri" w:hAnsi="Times New Roman" w:cs="Times New Roman"/>
          <w:u w:val="single"/>
        </w:rPr>
        <w:t>par Projekta ietvaros uzņemto saistību izpildes rezultātiem un iespējamajām finanšu sankcijām</w:t>
      </w:r>
      <w:r w:rsidRPr="00BD7F71">
        <w:rPr>
          <w:rFonts w:ascii="Times New Roman" w:eastAsia="Calibri" w:hAnsi="Times New Roman" w:cs="Times New Roman"/>
        </w:rPr>
        <w:t xml:space="preserve">, ja Projekta II kārtā uzņemtās saistības attiecībā </w:t>
      </w:r>
      <w:r w:rsidRPr="00BD7F71">
        <w:rPr>
          <w:rFonts w:ascii="Times New Roman" w:eastAsia="Calibri" w:hAnsi="Times New Roman" w:cs="Times New Roman"/>
        </w:rPr>
        <w:lastRenderedPageBreak/>
        <w:t xml:space="preserve">uz pieslēgumu skaitu (227 iedzīvotāji) netiks izpildītas, kas var rezultēties ar uzraugošas iestādes noteiktu finanšu korekciju. </w:t>
      </w:r>
    </w:p>
    <w:p w14:paraId="12E1D8BB" w14:textId="77777777" w:rsidR="00BD7F71" w:rsidRPr="00BD7F71" w:rsidRDefault="00BD7F71" w:rsidP="00BD7F71">
      <w:pPr>
        <w:spacing w:before="120"/>
        <w:jc w:val="both"/>
        <w:rPr>
          <w:rFonts w:ascii="Times New Roman" w:eastAsia="Calibri" w:hAnsi="Times New Roman" w:cs="Times New Roman"/>
        </w:rPr>
      </w:pPr>
      <w:r w:rsidRPr="00BD7F71">
        <w:rPr>
          <w:rFonts w:ascii="Times New Roman" w:eastAsia="Calibri" w:hAnsi="Times New Roman" w:cs="Times New Roman"/>
        </w:rPr>
        <w:t xml:space="preserve">Ņemot vērā, ka CFLA sākotnēji iebilda Sabiedrības sašķelšanai, Ropažu novada pašvaldības dome apturēja reorganizācijas procesu. </w:t>
      </w:r>
    </w:p>
    <w:p w14:paraId="7D4428F0" w14:textId="77777777" w:rsidR="00BD7F71" w:rsidRPr="00BD7F71" w:rsidRDefault="00BD7F71" w:rsidP="00BD7F71">
      <w:pPr>
        <w:spacing w:before="120"/>
        <w:jc w:val="both"/>
        <w:rPr>
          <w:rFonts w:ascii="Times New Roman" w:eastAsia="Calibri" w:hAnsi="Times New Roman" w:cs="Times New Roman"/>
        </w:rPr>
      </w:pPr>
      <w:r w:rsidRPr="00BD7F71">
        <w:rPr>
          <w:rFonts w:ascii="Times New Roman" w:eastAsia="Calibri" w:hAnsi="Times New Roman" w:cs="Times New Roman"/>
        </w:rPr>
        <w:t xml:space="preserve">Sabiedrība 23.10.2024. nosūtīja vēstuli CFLA, kurā lūdza izvērtēt plānotās darbības un sniegt atzinumu par iespēju veikt grozījumus 06.12.2017. līgumā Nr.5.3.1.0/17/I/013 “Ūdenssaimniecības pakalpojumu attīstība Baltezerā II. kārta (turpmāk – Līgums). </w:t>
      </w:r>
    </w:p>
    <w:p w14:paraId="3AE3896E" w14:textId="77777777" w:rsidR="00BD7F71" w:rsidRPr="00BD7F71" w:rsidRDefault="00BD7F71" w:rsidP="00BD7F71">
      <w:pPr>
        <w:spacing w:before="120"/>
        <w:jc w:val="both"/>
        <w:rPr>
          <w:rFonts w:ascii="Times New Roman" w:eastAsia="Calibri" w:hAnsi="Times New Roman" w:cs="Times New Roman"/>
        </w:rPr>
      </w:pPr>
      <w:r w:rsidRPr="00BD7F71">
        <w:rPr>
          <w:rFonts w:ascii="Times New Roman" w:eastAsia="Calibri" w:hAnsi="Times New Roman" w:cs="Times New Roman"/>
        </w:rPr>
        <w:t xml:space="preserve">CFLA sniedza atbildi 11.11.2024., norādot, ka Līguma ietvaros ir sācies projekta pēcuzraudzības periods, kura laikā līdz 31.12.2028. Sabiedrībai ir jānodrošina iznākuma rādītāja “Uzlaboto notekūdeņu attīrīšanas sistēmu apkalpoto iedzīvotāju skaita pieaugums - 227 iedzīvotāji” sasniegšanu. CFLA 19.01.2024 veica pārbaudi un guva pārliecību, ka Sabiedrība ir sasniegusi iznākuma rādītāju “156 iedzīvotāji”. CFLA konceptuāli atbalsta Līguma grozījumus un finansējuma saņēmēja maiņu, ievērojot plānoto Sabiedrības reorganizāciju (sadalīšanas sašķelšanas ceļā), sadalot tai pašvaldību deleģētās funkcijas, saistības un aktīvus starp Ropažu novada pašvaldības SIA “Garkalnes inženiertīkli” un Ādažu novada pašvaldības SIA “Ādažu ūdens”, kā arī norādīja uz veicamajiem darbiem reorganizācijas procesā.                   </w:t>
      </w:r>
    </w:p>
    <w:p w14:paraId="461C1FBF" w14:textId="7EED3C7D" w:rsidR="00BD7F71" w:rsidRPr="00BD7F71" w:rsidRDefault="00BD7F71" w:rsidP="00BD7F71">
      <w:pPr>
        <w:spacing w:before="120"/>
        <w:jc w:val="both"/>
        <w:rPr>
          <w:rFonts w:ascii="Times New Roman" w:hAnsi="Times New Roman"/>
        </w:rPr>
      </w:pPr>
      <w:r w:rsidRPr="00BD7F71">
        <w:rPr>
          <w:rFonts w:ascii="Times New Roman" w:hAnsi="Times New Roman"/>
        </w:rPr>
        <w:t xml:space="preserve">Saskaņā ar līgumu Sabiedrība no 2016. gada sniedz ūdensapgādes un kanalizācijas pakalpojumus Ādažu novada administratīvās teritorijas Alderu un Baltezera ciemu daļās, un šobrīd tajās ir </w:t>
      </w:r>
      <w:r>
        <w:rPr>
          <w:rFonts w:ascii="Times New Roman" w:hAnsi="Times New Roman"/>
        </w:rPr>
        <w:t>200</w:t>
      </w:r>
      <w:r w:rsidRPr="00BD7F71">
        <w:rPr>
          <w:rFonts w:ascii="Times New Roman" w:hAnsi="Times New Roman"/>
          <w:color w:val="FF0000"/>
        </w:rPr>
        <w:t xml:space="preserve"> </w:t>
      </w:r>
      <w:r w:rsidRPr="00BD7F71">
        <w:rPr>
          <w:rFonts w:ascii="Times New Roman" w:hAnsi="Times New Roman"/>
        </w:rPr>
        <w:t xml:space="preserve">mājsaimniecības, kurām tiek nodrošināti šie pakalpojumi.    </w:t>
      </w:r>
    </w:p>
    <w:p w14:paraId="3FFAB39C" w14:textId="77777777" w:rsidR="00BD7F71" w:rsidRPr="00BD7F71" w:rsidRDefault="00BD7F71" w:rsidP="00BD7F71">
      <w:pPr>
        <w:spacing w:before="120"/>
        <w:jc w:val="both"/>
        <w:rPr>
          <w:rFonts w:ascii="Times New Roman" w:hAnsi="Times New Roman" w:cs="Times New Roman"/>
        </w:rPr>
      </w:pPr>
      <w:r w:rsidRPr="00BD7F71">
        <w:rPr>
          <w:rFonts w:ascii="Times New Roman" w:hAnsi="Times New Roman" w:cs="Times New Roman"/>
        </w:rPr>
        <w:t xml:space="preserve">Ūdenssaimniecības pakalpojuma likuma 6. panta pirmā daļa nosaka, ka pašvaldība organizē ūdenssaimniecības pakalpojumu sniegšanu savā administratīvajā teritorijā. Dome nosaka pašvaldības iestādi, kas pašvaldības administratīvajā teritorijā sniedz sabiedriskos ūdenssaimniecības pakalpojumus un citus noteikta veida ūdenssaimniecības pakalpojumus, vai pilnvaro komersantu sniegt sabiedriskos ūdenssaimniecības pakalpojumus, noslēdzot ar to līgumu par šādu pakalpojumu sniegšanu. </w:t>
      </w:r>
    </w:p>
    <w:p w14:paraId="0FC93D9E" w14:textId="77777777" w:rsidR="00BD7F71" w:rsidRPr="00BD7F71" w:rsidRDefault="00BD7F71" w:rsidP="00BD7F71">
      <w:pPr>
        <w:spacing w:before="120"/>
        <w:jc w:val="both"/>
        <w:rPr>
          <w:rFonts w:ascii="Times New Roman" w:hAnsi="Times New Roman" w:cs="Times New Roman"/>
        </w:rPr>
      </w:pPr>
      <w:r w:rsidRPr="00BD7F71">
        <w:rPr>
          <w:rFonts w:ascii="Times New Roman" w:hAnsi="Times New Roman" w:cs="Times New Roman"/>
        </w:rPr>
        <w:t xml:space="preserve">Lai iedzīvotāji varētu saņemt nepārtrauktus, drošus un kvalitatīvus sabiedriskos pakalpojumus un Sabiedrība izpildītu ar projektu uzņemtās saistības līdz Sabiedrības reorganizācijas pabeigšanai, ir nepieciešams pagarināt līgumu ar Sabiedrību par ūdenssaimniecības pakalpojumus (ūdens piegādi un notekūdens novadīšanu) Baltezera un Alderu ciemu daļās Ādažu novada administratīvajā teritorijā. </w:t>
      </w:r>
    </w:p>
    <w:p w14:paraId="364D96FD" w14:textId="77777777" w:rsidR="00BD7F71" w:rsidRPr="00BD7F71" w:rsidRDefault="00BD7F71" w:rsidP="00BD7F71">
      <w:pPr>
        <w:spacing w:before="120"/>
        <w:jc w:val="both"/>
        <w:rPr>
          <w:rFonts w:ascii="Times New Roman" w:hAnsi="Times New Roman" w:cs="Times New Roman"/>
        </w:rPr>
      </w:pPr>
      <w:r w:rsidRPr="00BD7F71">
        <w:rPr>
          <w:rFonts w:ascii="Times New Roman" w:hAnsi="Times New Roman" w:cs="Times New Roman"/>
        </w:rPr>
        <w:t xml:space="preserve">Pamatojoties uz Pašvaldību likuma 4. panta pirmās daļas 1. punktu, Ūdenssaimniecības pakalpojuma likuma 6. panta pirmo daļu, Eiropas Komisijas 2011. gada 20. decembra lēmuma par Līgumu par Eiropas Savienības darbību 106. panta 2. punktu, kā arī Finanšu komitejas 20.11.2024. atzinumu, Ādažu novada pašvaldības dome </w:t>
      </w:r>
    </w:p>
    <w:p w14:paraId="59A6316A" w14:textId="77777777" w:rsidR="00BD7F71" w:rsidRPr="00BD7F71" w:rsidRDefault="00BD7F71" w:rsidP="00BD7F71">
      <w:pPr>
        <w:spacing w:before="120" w:after="120"/>
        <w:jc w:val="center"/>
        <w:rPr>
          <w:rFonts w:ascii="Times New Roman" w:eastAsia="Times New Roman" w:hAnsi="Times New Roman" w:cs="Times New Roman"/>
        </w:rPr>
      </w:pPr>
      <w:r w:rsidRPr="00BD7F71">
        <w:rPr>
          <w:rFonts w:ascii="Times New Roman" w:eastAsia="Times New Roman" w:hAnsi="Times New Roman" w:cs="Times New Roman"/>
          <w:b/>
        </w:rPr>
        <w:t>NOLEMJ:</w:t>
      </w:r>
    </w:p>
    <w:p w14:paraId="57C2909D" w14:textId="0668DEE1" w:rsidR="00BD7F71" w:rsidRPr="00BD7F71" w:rsidRDefault="00BD7F71" w:rsidP="00BD7F71">
      <w:pPr>
        <w:numPr>
          <w:ilvl w:val="0"/>
          <w:numId w:val="3"/>
        </w:numPr>
        <w:spacing w:before="120"/>
        <w:ind w:left="426" w:hanging="426"/>
        <w:jc w:val="both"/>
        <w:rPr>
          <w:rFonts w:ascii="Times New Roman" w:eastAsia="Times New Roman" w:hAnsi="Times New Roman" w:cs="Times New Roman"/>
        </w:rPr>
      </w:pPr>
      <w:r w:rsidRPr="00BD7F71">
        <w:rPr>
          <w:rFonts w:ascii="Times New Roman" w:eastAsia="Times New Roman" w:hAnsi="Times New Roman" w:cs="Times New Roman"/>
        </w:rPr>
        <w:t>Pilnvarot SIA „Garkalnes ūdens” (reģ. Nr. 40103217948, adrese:</w:t>
      </w:r>
      <w:r w:rsidR="004D1999">
        <w:rPr>
          <w:rFonts w:ascii="Times New Roman" w:eastAsia="Times New Roman" w:hAnsi="Times New Roman" w:cs="Times New Roman"/>
        </w:rPr>
        <w:t xml:space="preserve"> “Rīgas - Vidzemes šoseja 11”, Berģi, Garkaļnes pag., Ropažu nov.,</w:t>
      </w:r>
      <w:r w:rsidRPr="00BD7F71">
        <w:rPr>
          <w:rFonts w:ascii="Times New Roman" w:eastAsia="Times New Roman" w:hAnsi="Times New Roman" w:cs="Times New Roman"/>
        </w:rPr>
        <w:t xml:space="preserve"> LV-1024) sniegt sabiedriskos ūdenssaimniecības pakalpojumus (ūdens piegādi un notekūdens novadīšanu) Baltezera un Alderu ciemu daļās Ādažu novada administratīvajā teritorijā. </w:t>
      </w:r>
    </w:p>
    <w:p w14:paraId="5E32C075" w14:textId="77777777" w:rsidR="00BD7F71" w:rsidRPr="00BD7F71" w:rsidRDefault="00BD7F71" w:rsidP="00BD7F71">
      <w:pPr>
        <w:numPr>
          <w:ilvl w:val="0"/>
          <w:numId w:val="3"/>
        </w:numPr>
        <w:spacing w:before="120"/>
        <w:ind w:left="426" w:hanging="426"/>
        <w:jc w:val="both"/>
        <w:rPr>
          <w:rFonts w:ascii="Times New Roman" w:eastAsia="Times New Roman" w:hAnsi="Times New Roman" w:cs="Times New Roman"/>
        </w:rPr>
      </w:pPr>
      <w:r w:rsidRPr="00BD7F71">
        <w:rPr>
          <w:rFonts w:ascii="Times New Roman" w:eastAsia="Times New Roman" w:hAnsi="Times New Roman" w:cs="Times New Roman"/>
        </w:rPr>
        <w:t>Pagarināt ar Sabiedrību noslēgto sabiedrisko pakalpojuma līgumu Nr. JUR 2020-02/114 līdz brīdim, kamēr Sabiedrība tiek reorganizēta normatīvajos akts noteiktajā kārtībā, bet ne ilgāk kā līdz 2028. gada 31. decembrim.</w:t>
      </w:r>
    </w:p>
    <w:p w14:paraId="5C0E3825" w14:textId="77777777" w:rsidR="00BD7F71" w:rsidRPr="00BD7F71" w:rsidRDefault="00BD7F71" w:rsidP="00BD7F71">
      <w:pPr>
        <w:numPr>
          <w:ilvl w:val="0"/>
          <w:numId w:val="3"/>
        </w:numPr>
        <w:spacing w:before="120"/>
        <w:ind w:left="426" w:hanging="426"/>
        <w:jc w:val="both"/>
        <w:rPr>
          <w:rFonts w:ascii="Times New Roman" w:eastAsia="Times New Roman" w:hAnsi="Times New Roman" w:cs="Times New Roman"/>
        </w:rPr>
      </w:pPr>
      <w:r w:rsidRPr="00BD7F71">
        <w:rPr>
          <w:rFonts w:ascii="Times New Roman" w:eastAsia="Times New Roman" w:hAnsi="Times New Roman" w:cs="Times New Roman"/>
          <w:bCs/>
        </w:rPr>
        <w:t xml:space="preserve">Centrālas pārvaldes Juridiskajai un iepirkumu nodaļai viena mēneša laikā no šī lēmuma pieņemšanas sagatavot vienošanās projektu par grozījumiem Nr. JUR 2020-02/114 </w:t>
      </w:r>
      <w:r w:rsidRPr="00BD7F71">
        <w:rPr>
          <w:rFonts w:ascii="Times New Roman" w:eastAsia="Times New Roman" w:hAnsi="Times New Roman" w:cs="Times New Roman"/>
        </w:rPr>
        <w:t xml:space="preserve">. </w:t>
      </w:r>
    </w:p>
    <w:p w14:paraId="288CD602" w14:textId="77777777" w:rsidR="00BD7F71" w:rsidRPr="00BD7F71" w:rsidRDefault="00BD7F71" w:rsidP="00BD7F71">
      <w:pPr>
        <w:numPr>
          <w:ilvl w:val="0"/>
          <w:numId w:val="3"/>
        </w:numPr>
        <w:spacing w:before="120"/>
        <w:ind w:left="426" w:hanging="426"/>
        <w:jc w:val="both"/>
        <w:rPr>
          <w:rFonts w:ascii="Times New Roman" w:eastAsia="Times New Roman" w:hAnsi="Times New Roman" w:cs="Times New Roman"/>
          <w:bCs/>
        </w:rPr>
      </w:pPr>
      <w:r w:rsidRPr="00BD7F71">
        <w:rPr>
          <w:rFonts w:ascii="Times New Roman" w:eastAsia="Times New Roman" w:hAnsi="Times New Roman" w:cs="Times New Roman"/>
        </w:rPr>
        <w:t xml:space="preserve">Pilnvarot pašvaldības domes izpilddirektoru noslēgt 2. punktā minēto vienošanos. </w:t>
      </w:r>
      <w:r w:rsidRPr="00BD7F71">
        <w:rPr>
          <w:rFonts w:ascii="Times New Roman" w:eastAsia="Times New Roman" w:hAnsi="Times New Roman" w:cs="Times New Roman"/>
          <w:bCs/>
        </w:rPr>
        <w:t xml:space="preserve">         </w:t>
      </w:r>
    </w:p>
    <w:p w14:paraId="3DFADA27" w14:textId="77777777" w:rsidR="00BD7F71" w:rsidRPr="00BD7F71" w:rsidRDefault="00BD7F71" w:rsidP="00BD7F71">
      <w:pPr>
        <w:rPr>
          <w:rFonts w:ascii="Times New Roman" w:hAnsi="Times New Roman" w:cs="Times New Roman"/>
        </w:rPr>
      </w:pPr>
    </w:p>
    <w:p w14:paraId="5B8FD253" w14:textId="77777777" w:rsidR="00BD7F71" w:rsidRPr="00BD7F71" w:rsidRDefault="00BD7F71" w:rsidP="00BD7F71">
      <w:pPr>
        <w:jc w:val="both"/>
        <w:rPr>
          <w:rFonts w:ascii="Times New Roman" w:eastAsia="Times New Roman" w:hAnsi="Times New Roman" w:cs="Times New Roman"/>
        </w:rPr>
      </w:pPr>
    </w:p>
    <w:p w14:paraId="23CB074E" w14:textId="421B331C" w:rsidR="00564CA6" w:rsidRDefault="00564CA6" w:rsidP="00BB16A4">
      <w:pPr>
        <w:jc w:val="both"/>
        <w:rPr>
          <w:rFonts w:ascii="Times New Roman" w:hAnsi="Times New Roman" w:cs="Times New Roman"/>
        </w:rPr>
      </w:pPr>
    </w:p>
    <w:p w14:paraId="28848560" w14:textId="77777777" w:rsidR="00BB16A4" w:rsidRPr="00564CA6" w:rsidRDefault="00BB16A4" w:rsidP="00BB16A4">
      <w:pPr>
        <w:jc w:val="both"/>
        <w:rPr>
          <w:rFonts w:ascii="Times New Roman" w:hAnsi="Times New Roman" w:cs="Times New Roman"/>
        </w:rPr>
      </w:pPr>
    </w:p>
    <w:p w14:paraId="3EE40704" w14:textId="12C84266" w:rsidR="00564CA6" w:rsidRDefault="00BD7F71" w:rsidP="00BB16A4">
      <w:pPr>
        <w:jc w:val="both"/>
        <w:rPr>
          <w:rFonts w:ascii="Times New Roman" w:hAnsi="Times New Roman" w:cs="Times New Roman"/>
          <w:noProof/>
        </w:rPr>
      </w:pPr>
      <w:r w:rsidRPr="00564CA6">
        <w:rPr>
          <w:rFonts w:ascii="Times New Roman" w:hAnsi="Times New Roman" w:cs="Times New Roman"/>
          <w:noProof/>
        </w:rPr>
        <w:t>Pašvaldības domes priekšsēdētāj</w:t>
      </w:r>
      <w:r w:rsidR="00FA29A3">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00FA29A3">
        <w:rPr>
          <w:rFonts w:ascii="Times New Roman" w:hAnsi="Times New Roman" w:cs="Times New Roman"/>
          <w:noProof/>
        </w:rPr>
        <w:t>K. Miķelsone</w:t>
      </w:r>
      <w:r w:rsidRPr="00564CA6">
        <w:rPr>
          <w:rFonts w:ascii="Times New Roman" w:hAnsi="Times New Roman" w:cs="Times New Roman"/>
          <w:noProof/>
        </w:rPr>
        <w:t xml:space="preserve"> </w:t>
      </w:r>
    </w:p>
    <w:p w14:paraId="27A7FC3A" w14:textId="7284073F" w:rsidR="00147221" w:rsidRDefault="00147221" w:rsidP="00BB16A4">
      <w:pPr>
        <w:jc w:val="both"/>
        <w:rPr>
          <w:rFonts w:ascii="Times New Roman" w:hAnsi="Times New Roman" w:cs="Times New Roman"/>
          <w:noProof/>
        </w:rPr>
      </w:pPr>
    </w:p>
    <w:p w14:paraId="4E16F558" w14:textId="61681BA4" w:rsidR="00147221" w:rsidRPr="00147221" w:rsidRDefault="00BD7F71" w:rsidP="00147221">
      <w:pPr>
        <w:jc w:val="center"/>
        <w:rPr>
          <w:rFonts w:ascii="Times New Roman" w:hAnsi="Times New Roman" w:cs="Times New Roman"/>
        </w:rPr>
      </w:pPr>
      <w:r w:rsidRPr="00147221">
        <w:rPr>
          <w:rFonts w:ascii="Times New Roman" w:eastAsia="Calibri" w:hAnsi="Times New Roman" w:cs="Times New Roman"/>
        </w:rPr>
        <w:t>ŠIS DOKUMENTS IR ELEKTRONISKI PARAKSTĪTS AR DROŠU ELEKTRONISKO PARAKSTU UN SATUR LAIKA ZĪMOGU</w:t>
      </w:r>
    </w:p>
    <w:p w14:paraId="4CEDE976" w14:textId="77777777" w:rsidR="00564CA6" w:rsidRPr="00564CA6" w:rsidRDefault="00BD7F71" w:rsidP="00564CA6">
      <w:pPr>
        <w:jc w:val="both"/>
        <w:rPr>
          <w:rFonts w:ascii="Times New Roman" w:hAnsi="Times New Roman" w:cs="Times New Roman"/>
        </w:rPr>
      </w:pPr>
      <w:r w:rsidRPr="00564CA6">
        <w:rPr>
          <w:rFonts w:ascii="Times New Roman" w:hAnsi="Times New Roman" w:cs="Times New Roman"/>
        </w:rPr>
        <w:t>__________________________</w:t>
      </w:r>
    </w:p>
    <w:p w14:paraId="0BA5E6B3" w14:textId="77777777" w:rsidR="00BD7F71" w:rsidRPr="00B44FD0" w:rsidRDefault="00BD7F71" w:rsidP="00BD7F71">
      <w:pPr>
        <w:rPr>
          <w:rFonts w:ascii="Times New Roman" w:hAnsi="Times New Roman" w:cs="Times New Roman"/>
          <w:sz w:val="22"/>
          <w:szCs w:val="22"/>
        </w:rPr>
      </w:pPr>
      <w:r w:rsidRPr="00B44FD0">
        <w:rPr>
          <w:rFonts w:ascii="Times New Roman" w:hAnsi="Times New Roman" w:cs="Times New Roman"/>
          <w:sz w:val="22"/>
          <w:szCs w:val="22"/>
        </w:rPr>
        <w:t xml:space="preserve">Noraksti: </w:t>
      </w:r>
    </w:p>
    <w:p w14:paraId="7690218A" w14:textId="77777777" w:rsidR="00BD7F71" w:rsidRPr="00B44FD0" w:rsidRDefault="00BD7F71" w:rsidP="00BD7F71">
      <w:pPr>
        <w:rPr>
          <w:rFonts w:ascii="Times New Roman" w:hAnsi="Times New Roman" w:cs="Times New Roman"/>
          <w:sz w:val="22"/>
          <w:szCs w:val="22"/>
        </w:rPr>
      </w:pPr>
      <w:r>
        <w:rPr>
          <w:rFonts w:ascii="Times New Roman" w:hAnsi="Times New Roman" w:cs="Times New Roman"/>
          <w:sz w:val="22"/>
          <w:szCs w:val="22"/>
        </w:rPr>
        <w:t xml:space="preserve">GŪ, </w:t>
      </w:r>
      <w:r w:rsidRPr="00B44FD0">
        <w:rPr>
          <w:rFonts w:ascii="Times New Roman" w:hAnsi="Times New Roman" w:cs="Times New Roman"/>
          <w:sz w:val="22"/>
          <w:szCs w:val="22"/>
        </w:rPr>
        <w:t>JIN</w:t>
      </w:r>
      <w:r>
        <w:rPr>
          <w:rFonts w:ascii="Times New Roman" w:hAnsi="Times New Roman" w:cs="Times New Roman"/>
          <w:sz w:val="22"/>
          <w:szCs w:val="22"/>
        </w:rPr>
        <w:t xml:space="preserve">, AŪ, IDR </w:t>
      </w:r>
      <w:r w:rsidRPr="00B44FD0">
        <w:rPr>
          <w:rFonts w:ascii="Times New Roman" w:hAnsi="Times New Roman" w:cs="Times New Roman"/>
          <w:sz w:val="22"/>
          <w:szCs w:val="22"/>
        </w:rPr>
        <w:t xml:space="preserve"> @ </w:t>
      </w:r>
    </w:p>
    <w:p w14:paraId="12639409" w14:textId="77777777" w:rsidR="00BD7F71" w:rsidRPr="00B44FD0" w:rsidRDefault="00BD7F71" w:rsidP="00BD7F71">
      <w:pPr>
        <w:rPr>
          <w:rFonts w:ascii="Times New Roman" w:hAnsi="Times New Roman" w:cs="Times New Roman"/>
        </w:rPr>
      </w:pPr>
    </w:p>
    <w:p w14:paraId="6955A864" w14:textId="37EFC83D" w:rsidR="00564CA6" w:rsidRPr="00B47C10" w:rsidRDefault="00BD7F71" w:rsidP="00564CA6">
      <w:pPr>
        <w:rPr>
          <w:rFonts w:ascii="Times New Roman" w:hAnsi="Times New Roman" w:cs="Times New Roman"/>
          <w:sz w:val="20"/>
          <w:szCs w:val="20"/>
        </w:rPr>
      </w:pPr>
      <w:r w:rsidRPr="006D513B">
        <w:rPr>
          <w:rFonts w:ascii="Times New Roman" w:hAnsi="Times New Roman" w:cs="Times New Roman"/>
          <w:noProof/>
          <w:sz w:val="20"/>
          <w:szCs w:val="20"/>
        </w:rPr>
        <w:t>Everita Kāpa</w:t>
      </w:r>
      <w:r w:rsidRPr="006D513B">
        <w:rPr>
          <w:rFonts w:ascii="Times New Roman" w:hAnsi="Times New Roman" w:cs="Times New Roman"/>
          <w:sz w:val="20"/>
          <w:szCs w:val="20"/>
        </w:rPr>
        <w:t xml:space="preserve">, </w:t>
      </w:r>
      <w:r w:rsidRPr="006D513B">
        <w:rPr>
          <w:rFonts w:ascii="Times New Roman" w:hAnsi="Times New Roman" w:cs="Times New Roman"/>
          <w:noProof/>
          <w:sz w:val="20"/>
          <w:szCs w:val="20"/>
        </w:rPr>
        <w:t>25762764</w:t>
      </w:r>
    </w:p>
    <w:sectPr w:rsidR="00564CA6" w:rsidRPr="00B47C10" w:rsidSect="00BB16A4">
      <w:headerReference w:type="default" r:id="rId8"/>
      <w:footerReference w:type="default" r:id="rId9"/>
      <w:headerReference w:type="first" r:id="rId10"/>
      <w:footerReference w:type="first" r:id="rId11"/>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B08EE9" w14:textId="77777777" w:rsidR="00BD7F71" w:rsidRDefault="00BD7F71">
      <w:r>
        <w:separator/>
      </w:r>
    </w:p>
  </w:endnote>
  <w:endnote w:type="continuationSeparator" w:id="0">
    <w:p w14:paraId="538546DD" w14:textId="77777777" w:rsidR="00BD7F71" w:rsidRDefault="00BD7F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64439614"/>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BD7F71">
        <w:pPr>
          <w:pStyle w:val="Kjene"/>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4C20AED2" w14:textId="77777777" w:rsidR="005C7FA1" w:rsidRDefault="005C7F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9C8CF0" w14:textId="72678FBC" w:rsidR="005C7FA1" w:rsidRPr="005C7FA1" w:rsidRDefault="005C7FA1">
    <w:pPr>
      <w:pStyle w:val="Kjene"/>
      <w:jc w:val="right"/>
      <w:rPr>
        <w:rFonts w:ascii="Times New Roman" w:hAnsi="Times New Roman" w:cs="Times New Roman"/>
      </w:rPr>
    </w:pPr>
  </w:p>
  <w:p w14:paraId="46C0E84C" w14:textId="77777777" w:rsidR="005C7FA1" w:rsidRDefault="005C7F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9557E3" w14:textId="77777777" w:rsidR="00BD7F71" w:rsidRDefault="00BD7F71">
      <w:r>
        <w:separator/>
      </w:r>
    </w:p>
  </w:footnote>
  <w:footnote w:type="continuationSeparator" w:id="0">
    <w:p w14:paraId="17B7CBB1" w14:textId="77777777" w:rsidR="00BD7F71" w:rsidRDefault="00BD7F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ACAEC1" w14:textId="3F88EC00" w:rsidR="004D516C" w:rsidRDefault="004D516C" w:rsidP="004D516C">
    <w:pPr>
      <w:pStyle w:val="Galvene"/>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C63AED" w14:textId="063C322C" w:rsidR="004D516C" w:rsidRDefault="004D516C" w:rsidP="0053073B">
    <w:pPr>
      <w:pStyle w:val="Galvene"/>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7752F3"/>
    <w:multiLevelType w:val="hybridMultilevel"/>
    <w:tmpl w:val="63841CA0"/>
    <w:lvl w:ilvl="0" w:tplc="5EC87910">
      <w:start w:val="1"/>
      <w:numFmt w:val="decimal"/>
      <w:lvlText w:val="%1."/>
      <w:lvlJc w:val="left"/>
      <w:pPr>
        <w:ind w:left="3479" w:hanging="360"/>
      </w:pPr>
      <w:rPr>
        <w:rFonts w:hint="default"/>
      </w:rPr>
    </w:lvl>
    <w:lvl w:ilvl="1" w:tplc="D646B2EA" w:tentative="1">
      <w:start w:val="1"/>
      <w:numFmt w:val="lowerLetter"/>
      <w:lvlText w:val="%2."/>
      <w:lvlJc w:val="left"/>
      <w:pPr>
        <w:ind w:left="4199" w:hanging="360"/>
      </w:pPr>
    </w:lvl>
    <w:lvl w:ilvl="2" w:tplc="34AAB958" w:tentative="1">
      <w:start w:val="1"/>
      <w:numFmt w:val="lowerRoman"/>
      <w:lvlText w:val="%3."/>
      <w:lvlJc w:val="right"/>
      <w:pPr>
        <w:ind w:left="4919" w:hanging="180"/>
      </w:pPr>
    </w:lvl>
    <w:lvl w:ilvl="3" w:tplc="DB5CEBCE" w:tentative="1">
      <w:start w:val="1"/>
      <w:numFmt w:val="decimal"/>
      <w:lvlText w:val="%4."/>
      <w:lvlJc w:val="left"/>
      <w:pPr>
        <w:ind w:left="5639" w:hanging="360"/>
      </w:pPr>
    </w:lvl>
    <w:lvl w:ilvl="4" w:tplc="FDF0762E" w:tentative="1">
      <w:start w:val="1"/>
      <w:numFmt w:val="lowerLetter"/>
      <w:lvlText w:val="%5."/>
      <w:lvlJc w:val="left"/>
      <w:pPr>
        <w:ind w:left="6359" w:hanging="360"/>
      </w:pPr>
    </w:lvl>
    <w:lvl w:ilvl="5" w:tplc="1D3CDDAC" w:tentative="1">
      <w:start w:val="1"/>
      <w:numFmt w:val="lowerRoman"/>
      <w:lvlText w:val="%6."/>
      <w:lvlJc w:val="right"/>
      <w:pPr>
        <w:ind w:left="7079" w:hanging="180"/>
      </w:pPr>
    </w:lvl>
    <w:lvl w:ilvl="6" w:tplc="A830E042" w:tentative="1">
      <w:start w:val="1"/>
      <w:numFmt w:val="decimal"/>
      <w:lvlText w:val="%7."/>
      <w:lvlJc w:val="left"/>
      <w:pPr>
        <w:ind w:left="7799" w:hanging="360"/>
      </w:pPr>
    </w:lvl>
    <w:lvl w:ilvl="7" w:tplc="C9E61E94" w:tentative="1">
      <w:start w:val="1"/>
      <w:numFmt w:val="lowerLetter"/>
      <w:lvlText w:val="%8."/>
      <w:lvlJc w:val="left"/>
      <w:pPr>
        <w:ind w:left="8519" w:hanging="360"/>
      </w:pPr>
    </w:lvl>
    <w:lvl w:ilvl="8" w:tplc="7548B9C8" w:tentative="1">
      <w:start w:val="1"/>
      <w:numFmt w:val="lowerRoman"/>
      <w:lvlText w:val="%9."/>
      <w:lvlJc w:val="right"/>
      <w:pPr>
        <w:ind w:left="9239" w:hanging="180"/>
      </w:pPr>
    </w:lvl>
  </w:abstractNum>
  <w:abstractNum w:abstractNumId="1" w15:restartNumberingAfterBreak="0">
    <w:nsid w:val="1E4F7502"/>
    <w:multiLevelType w:val="multilevel"/>
    <w:tmpl w:val="4106DE06"/>
    <w:lvl w:ilvl="0">
      <w:start w:val="1"/>
      <w:numFmt w:val="decimal"/>
      <w:lvlText w:val="%1."/>
      <w:lvlJc w:val="left"/>
      <w:pPr>
        <w:ind w:left="360" w:hanging="360"/>
      </w:pPr>
      <w:rPr>
        <w:rFonts w:ascii="Times New Roman" w:eastAsia="Times New Roman" w:hAnsi="Times New Roman" w:cs="Times New Roman"/>
        <w:color w:val="auto"/>
      </w:rPr>
    </w:lvl>
    <w:lvl w:ilvl="1">
      <w:start w:val="1"/>
      <w:numFmt w:val="decimal"/>
      <w:lvlText w:val="%2."/>
      <w:lvlJc w:val="left"/>
      <w:pPr>
        <w:ind w:left="792" w:hanging="432"/>
      </w:pPr>
      <w:rPr>
        <w:rFonts w:ascii="Times New Roman" w:eastAsia="Times New Roman" w:hAnsi="Times New Roman" w:cs="Times New Roman"/>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color w:val="auto"/>
      </w:rPr>
    </w:lvl>
    <w:lvl w:ilvl="4">
      <w:start w:val="1"/>
      <w:numFmt w:val="decimal"/>
      <w:lvlText w:val="%1.%2.%3.%4.%5."/>
      <w:lvlJc w:val="left"/>
      <w:pPr>
        <w:ind w:left="2232" w:hanging="792"/>
      </w:pPr>
      <w:rPr>
        <w:rFonts w:hint="default"/>
        <w:color w:val="auto"/>
      </w:rPr>
    </w:lvl>
    <w:lvl w:ilvl="5">
      <w:start w:val="1"/>
      <w:numFmt w:val="decimal"/>
      <w:lvlText w:val="%1.%2.%3.%4.%5.%6."/>
      <w:lvlJc w:val="left"/>
      <w:pPr>
        <w:ind w:left="2736" w:hanging="936"/>
      </w:pPr>
      <w:rPr>
        <w:rFonts w:hint="default"/>
        <w:color w:val="auto"/>
      </w:rPr>
    </w:lvl>
    <w:lvl w:ilvl="6">
      <w:start w:val="1"/>
      <w:numFmt w:val="decimal"/>
      <w:lvlText w:val="%1.%2.%3.%4.%5.%6.%7."/>
      <w:lvlJc w:val="left"/>
      <w:pPr>
        <w:ind w:left="3240" w:hanging="1080"/>
      </w:pPr>
      <w:rPr>
        <w:rFonts w:hint="default"/>
        <w:color w:val="auto"/>
      </w:rPr>
    </w:lvl>
    <w:lvl w:ilvl="7">
      <w:start w:val="1"/>
      <w:numFmt w:val="decimal"/>
      <w:lvlText w:val="%1.%2.%3.%4.%5.%6.%7.%8."/>
      <w:lvlJc w:val="left"/>
      <w:pPr>
        <w:ind w:left="3744" w:hanging="1224"/>
      </w:pPr>
      <w:rPr>
        <w:rFonts w:hint="default"/>
        <w:color w:val="auto"/>
      </w:rPr>
    </w:lvl>
    <w:lvl w:ilvl="8">
      <w:start w:val="1"/>
      <w:numFmt w:val="decimal"/>
      <w:lvlText w:val="%1.%2.%3.%4.%5.%6.%7.%8.%9."/>
      <w:lvlJc w:val="left"/>
      <w:pPr>
        <w:ind w:left="4320" w:hanging="1440"/>
      </w:pPr>
      <w:rPr>
        <w:rFonts w:hint="default"/>
        <w:color w:val="auto"/>
      </w:rPr>
    </w:lvl>
  </w:abstractNum>
  <w:abstractNum w:abstractNumId="2"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080567416">
    <w:abstractNumId w:val="2"/>
  </w:num>
  <w:num w:numId="2" w16cid:durableId="1964530278">
    <w:abstractNumId w:val="0"/>
  </w:num>
  <w:num w:numId="3" w16cid:durableId="2901322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30457"/>
    <w:rsid w:val="00070E3F"/>
    <w:rsid w:val="00147221"/>
    <w:rsid w:val="00195A73"/>
    <w:rsid w:val="001A297B"/>
    <w:rsid w:val="0025391B"/>
    <w:rsid w:val="00297558"/>
    <w:rsid w:val="002D53F6"/>
    <w:rsid w:val="00351D48"/>
    <w:rsid w:val="003C401E"/>
    <w:rsid w:val="004A3FCB"/>
    <w:rsid w:val="004D1999"/>
    <w:rsid w:val="004D516C"/>
    <w:rsid w:val="00521C00"/>
    <w:rsid w:val="0053073B"/>
    <w:rsid w:val="00543508"/>
    <w:rsid w:val="00564CA6"/>
    <w:rsid w:val="005C7FA1"/>
    <w:rsid w:val="00617AAC"/>
    <w:rsid w:val="00693F05"/>
    <w:rsid w:val="006D3451"/>
    <w:rsid w:val="006D513B"/>
    <w:rsid w:val="0074092B"/>
    <w:rsid w:val="0079484F"/>
    <w:rsid w:val="007B4DDB"/>
    <w:rsid w:val="007C05AC"/>
    <w:rsid w:val="008257F8"/>
    <w:rsid w:val="008E3846"/>
    <w:rsid w:val="009139A1"/>
    <w:rsid w:val="00931891"/>
    <w:rsid w:val="00996740"/>
    <w:rsid w:val="009A3989"/>
    <w:rsid w:val="009B7F8F"/>
    <w:rsid w:val="00A254B5"/>
    <w:rsid w:val="00A52B04"/>
    <w:rsid w:val="00B36CD4"/>
    <w:rsid w:val="00B4014F"/>
    <w:rsid w:val="00B47C10"/>
    <w:rsid w:val="00BB16A4"/>
    <w:rsid w:val="00BD7F71"/>
    <w:rsid w:val="00BE75D1"/>
    <w:rsid w:val="00C82360"/>
    <w:rsid w:val="00C9477C"/>
    <w:rsid w:val="00CC1B2F"/>
    <w:rsid w:val="00CF16C2"/>
    <w:rsid w:val="00D86969"/>
    <w:rsid w:val="00E52DA2"/>
    <w:rsid w:val="00E75D8D"/>
    <w:rsid w:val="00EF06E1"/>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D516C"/>
    <w:pPr>
      <w:tabs>
        <w:tab w:val="center" w:pos="4513"/>
        <w:tab w:val="right" w:pos="9026"/>
      </w:tabs>
    </w:pPr>
  </w:style>
  <w:style w:type="character" w:customStyle="1" w:styleId="GalveneRakstz">
    <w:name w:val="Galvene Rakstz."/>
    <w:basedOn w:val="Noklusjumarindkopasfonts"/>
    <w:link w:val="Galvene"/>
    <w:uiPriority w:val="99"/>
    <w:rsid w:val="004D516C"/>
  </w:style>
  <w:style w:type="paragraph" w:styleId="Kjene">
    <w:name w:val="footer"/>
    <w:basedOn w:val="Parasts"/>
    <w:link w:val="KjeneRakstz"/>
    <w:uiPriority w:val="99"/>
    <w:unhideWhenUsed/>
    <w:rsid w:val="004D516C"/>
    <w:pPr>
      <w:tabs>
        <w:tab w:val="center" w:pos="4513"/>
        <w:tab w:val="right" w:pos="9026"/>
      </w:tabs>
    </w:pPr>
  </w:style>
  <w:style w:type="character" w:customStyle="1" w:styleId="KjeneRakstz">
    <w:name w:val="Kājene Rakstz."/>
    <w:basedOn w:val="Noklusjumarindkopasfonts"/>
    <w:link w:val="Kjene"/>
    <w:uiPriority w:val="99"/>
    <w:rsid w:val="004D51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3</Pages>
  <Words>4142</Words>
  <Characters>2362</Characters>
  <Application>Microsoft Office Word</Application>
  <DocSecurity>0</DocSecurity>
  <Lines>19</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Everita Kāpa</cp:lastModifiedBy>
  <cp:revision>20</cp:revision>
  <dcterms:created xsi:type="dcterms:W3CDTF">2024-06-01T14:06:00Z</dcterms:created>
  <dcterms:modified xsi:type="dcterms:W3CDTF">2024-11-20T06:16:00Z</dcterms:modified>
</cp:coreProperties>
</file>