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6E5E0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191B1EB9" w14:textId="77777777" w:rsidR="005F48B9" w:rsidRPr="005F48B9" w:rsidRDefault="005F48B9" w:rsidP="005F48B9">
      <w:pPr>
        <w:jc w:val="right"/>
        <w:rPr>
          <w:rFonts w:ascii="Times New Roman" w:hAnsi="Times New Roman" w:cs="Times New Roman"/>
          <w:noProof/>
        </w:rPr>
      </w:pPr>
      <w:r w:rsidRPr="005F48B9">
        <w:rPr>
          <w:rFonts w:ascii="Times New Roman" w:hAnsi="Times New Roman" w:cs="Times New Roman"/>
          <w:noProof/>
        </w:rPr>
        <w:t xml:space="preserve">PROJEKTS uz </w:t>
      </w:r>
      <w:r w:rsidRPr="005F48B9">
        <w:rPr>
          <w:rFonts w:ascii="Times New Roman" w:hAnsi="Times New Roman" w:cs="Times New Roman"/>
        </w:rPr>
        <w:t>23.10.2024.</w:t>
      </w:r>
    </w:p>
    <w:p w14:paraId="40766EDB" w14:textId="77777777" w:rsidR="005F48B9" w:rsidRPr="005F48B9" w:rsidRDefault="005F48B9" w:rsidP="005F48B9">
      <w:pPr>
        <w:jc w:val="right"/>
        <w:rPr>
          <w:rFonts w:ascii="Times New Roman" w:hAnsi="Times New Roman" w:cs="Times New Roman"/>
          <w:noProof/>
          <w:color w:val="FF0000"/>
        </w:rPr>
      </w:pPr>
    </w:p>
    <w:p w14:paraId="1A87A49F" w14:textId="77777777" w:rsidR="005F48B9" w:rsidRPr="005F48B9" w:rsidRDefault="005F48B9" w:rsidP="005F48B9">
      <w:pPr>
        <w:jc w:val="right"/>
        <w:rPr>
          <w:rFonts w:ascii="Times New Roman" w:hAnsi="Times New Roman" w:cs="Times New Roman"/>
          <w:noProof/>
          <w:color w:val="FF0000"/>
        </w:rPr>
      </w:pPr>
      <w:r w:rsidRPr="005F48B9">
        <w:rPr>
          <w:rFonts w:ascii="Times New Roman" w:hAnsi="Times New Roman" w:cs="Times New Roman"/>
          <w:noProof/>
        </w:rPr>
        <w:t xml:space="preserve">vēlamais datums izskatīšanai: </w:t>
      </w:r>
      <w:r w:rsidRPr="005F48B9">
        <w:rPr>
          <w:rFonts w:ascii="Times New Roman" w:hAnsi="Times New Roman" w:cs="Times New Roman"/>
        </w:rPr>
        <w:t>Attīstības komitejā - 13.11.2024.</w:t>
      </w:r>
    </w:p>
    <w:p w14:paraId="60C3322A" w14:textId="77777777" w:rsidR="005F48B9" w:rsidRPr="005F48B9" w:rsidRDefault="005F48B9" w:rsidP="005F48B9">
      <w:pPr>
        <w:jc w:val="right"/>
        <w:rPr>
          <w:rFonts w:ascii="Times New Roman" w:hAnsi="Times New Roman" w:cs="Times New Roman"/>
          <w:noProof/>
        </w:rPr>
      </w:pPr>
      <w:r w:rsidRPr="005F48B9">
        <w:rPr>
          <w:rFonts w:ascii="Times New Roman" w:hAnsi="Times New Roman" w:cs="Times New Roman"/>
          <w:noProof/>
        </w:rPr>
        <w:t xml:space="preserve">domē: </w:t>
      </w:r>
      <w:r w:rsidRPr="005F48B9">
        <w:rPr>
          <w:rFonts w:ascii="Times New Roman" w:hAnsi="Times New Roman" w:cs="Times New Roman"/>
        </w:rPr>
        <w:t>28.11.2024.</w:t>
      </w:r>
    </w:p>
    <w:p w14:paraId="4319882D" w14:textId="3B685D42" w:rsidR="00564CA6" w:rsidRDefault="005F48B9" w:rsidP="005F48B9">
      <w:pPr>
        <w:jc w:val="right"/>
        <w:rPr>
          <w:rFonts w:ascii="Times New Roman" w:hAnsi="Times New Roman" w:cs="Times New Roman"/>
        </w:rPr>
      </w:pPr>
      <w:r w:rsidRPr="005F48B9">
        <w:rPr>
          <w:rFonts w:ascii="Times New Roman" w:hAnsi="Times New Roman" w:cs="Times New Roman"/>
        </w:rPr>
        <w:t>sagatavotājs un ziņotājs: D. Čūriška</w:t>
      </w:r>
    </w:p>
    <w:p w14:paraId="1ED2001C" w14:textId="77777777" w:rsidR="005F48B9" w:rsidRPr="005F48B9" w:rsidRDefault="005F48B9" w:rsidP="005F48B9">
      <w:pPr>
        <w:jc w:val="right"/>
        <w:rPr>
          <w:rFonts w:ascii="Times New Roman" w:hAnsi="Times New Roman" w:cs="Times New Roman"/>
          <w:noProof/>
        </w:rPr>
      </w:pPr>
    </w:p>
    <w:p w14:paraId="4589F9D1" w14:textId="3D3ABF7B" w:rsidR="00564CA6" w:rsidRPr="00564CA6" w:rsidRDefault="006E5E0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E5E0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E5E0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B6B7CF3" w:rsidR="00564CA6" w:rsidRPr="00564CA6" w:rsidRDefault="005F48B9" w:rsidP="00564CA6">
      <w:pPr>
        <w:rPr>
          <w:rFonts w:ascii="Times New Roman" w:hAnsi="Times New Roman" w:cs="Times New Roman"/>
        </w:rPr>
      </w:pPr>
      <w:r w:rsidRPr="005F48B9">
        <w:rPr>
          <w:rFonts w:ascii="Times New Roman" w:hAnsi="Times New Roman" w:cs="Times New Roman"/>
        </w:rPr>
        <w:t>2024. gada 28. novembrī</w:t>
      </w:r>
      <w:r w:rsidR="006E5E0C" w:rsidRPr="00564CA6">
        <w:rPr>
          <w:rFonts w:ascii="Times New Roman" w:hAnsi="Times New Roman" w:cs="Times New Roman"/>
        </w:rPr>
        <w:tab/>
      </w:r>
      <w:r w:rsidR="006E5E0C" w:rsidRPr="00564CA6">
        <w:rPr>
          <w:rFonts w:ascii="Times New Roman" w:hAnsi="Times New Roman" w:cs="Times New Roman"/>
        </w:rPr>
        <w:tab/>
      </w:r>
      <w:r w:rsidR="006E5E0C" w:rsidRPr="00564CA6">
        <w:rPr>
          <w:rFonts w:ascii="Times New Roman" w:hAnsi="Times New Roman" w:cs="Times New Roman"/>
        </w:rPr>
        <w:tab/>
      </w:r>
      <w:r w:rsidR="006E5E0C" w:rsidRPr="00564CA6">
        <w:rPr>
          <w:rFonts w:ascii="Times New Roman" w:hAnsi="Times New Roman" w:cs="Times New Roman"/>
        </w:rPr>
        <w:tab/>
      </w:r>
      <w:r w:rsidR="006E5E0C" w:rsidRPr="00564CA6">
        <w:rPr>
          <w:rFonts w:ascii="Times New Roman" w:hAnsi="Times New Roman" w:cs="Times New Roman"/>
        </w:rPr>
        <w:tab/>
      </w:r>
      <w:r w:rsidR="006E5E0C" w:rsidRPr="00564CA6">
        <w:rPr>
          <w:rFonts w:ascii="Times New Roman" w:hAnsi="Times New Roman" w:cs="Times New Roman"/>
          <w:b/>
        </w:rPr>
        <w:t>Nr.</w:t>
      </w:r>
      <w:r w:rsidR="006E5E0C" w:rsidRPr="00564CA6">
        <w:rPr>
          <w:rFonts w:ascii="Times New Roman" w:hAnsi="Times New Roman" w:cs="Times New Roman"/>
          <w:noProof/>
        </w:rPr>
        <w:fldChar w:fldCharType="begin"/>
      </w:r>
      <w:r w:rsidR="006E5E0C" w:rsidRPr="00564CA6">
        <w:rPr>
          <w:rFonts w:ascii="Times New Roman" w:hAnsi="Times New Roman" w:cs="Times New Roman"/>
          <w:noProof/>
        </w:rPr>
        <w:instrText>MERGEFIELD DOKREGNUMURS</w:instrText>
      </w:r>
      <w:r w:rsidR="006E5E0C" w:rsidRPr="00564CA6">
        <w:rPr>
          <w:rFonts w:ascii="Times New Roman" w:hAnsi="Times New Roman" w:cs="Times New Roman"/>
          <w:noProof/>
        </w:rPr>
        <w:fldChar w:fldCharType="separate"/>
      </w:r>
      <w:r w:rsidR="006E5E0C" w:rsidRPr="00564CA6">
        <w:rPr>
          <w:rFonts w:ascii="Times New Roman" w:hAnsi="Times New Roman" w:cs="Times New Roman"/>
          <w:noProof/>
        </w:rPr>
        <w:t>«DOKREGNUMURS»</w:t>
      </w:r>
      <w:r w:rsidR="006E5E0C" w:rsidRPr="00564CA6">
        <w:rPr>
          <w:rFonts w:ascii="Times New Roman" w:hAnsi="Times New Roman" w:cs="Times New Roman"/>
          <w:noProof/>
        </w:rPr>
        <w:fldChar w:fldCharType="end"/>
      </w:r>
      <w:r w:rsidR="006E5E0C"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335013E" w:rsidR="00564CA6" w:rsidRPr="005F48B9" w:rsidRDefault="005F48B9" w:rsidP="00564CA6">
      <w:pPr>
        <w:jc w:val="center"/>
        <w:rPr>
          <w:rFonts w:ascii="Times New Roman" w:hAnsi="Times New Roman" w:cs="Times New Roman"/>
          <w:b/>
          <w:color w:val="FF0000"/>
        </w:rPr>
      </w:pPr>
      <w:r w:rsidRPr="005F48B9">
        <w:rPr>
          <w:rFonts w:ascii="Times New Roman" w:hAnsi="Times New Roman" w:cs="Times New Roman"/>
          <w:b/>
          <w:bCs/>
        </w:rPr>
        <w:t xml:space="preserve">Par nomas līguma par zemes daļu </w:t>
      </w:r>
      <w:r w:rsidRPr="005F48B9">
        <w:rPr>
          <w:rFonts w:ascii="Times New Roman" w:hAnsi="Times New Roman" w:cs="Times New Roman"/>
          <w:b/>
          <w:bCs/>
          <w:lang w:eastAsia="ar-SA"/>
        </w:rPr>
        <w:t>Jomas ielā 7, Carnikavā, izbeigšanu pirms termiņa</w:t>
      </w:r>
    </w:p>
    <w:p w14:paraId="001C96E2" w14:textId="77777777" w:rsidR="00564CA6" w:rsidRPr="00564CA6" w:rsidRDefault="00564CA6" w:rsidP="00564CA6">
      <w:pPr>
        <w:rPr>
          <w:rFonts w:ascii="Times New Roman" w:hAnsi="Times New Roman" w:cs="Times New Roman"/>
          <w:b/>
          <w:i/>
          <w:color w:val="FF0000"/>
        </w:rPr>
      </w:pPr>
    </w:p>
    <w:p w14:paraId="1249DD49" w14:textId="77777777" w:rsidR="005F48B9" w:rsidRPr="001F2B36" w:rsidRDefault="005F48B9" w:rsidP="005F48B9">
      <w:pPr>
        <w:pStyle w:val="Pamatteksts"/>
        <w:spacing w:before="120" w:after="120" w:line="240" w:lineRule="auto"/>
        <w:rPr>
          <w:lang w:val="lv-LV"/>
        </w:rPr>
      </w:pPr>
      <w:r w:rsidRPr="001F2B36">
        <w:rPr>
          <w:lang w:val="lv-LV"/>
        </w:rPr>
        <w:t xml:space="preserve">Ādažu novada pašvaldības dome izskatīja </w:t>
      </w:r>
      <w:r w:rsidRPr="00D161B9">
        <w:rPr>
          <w:lang w:eastAsia="zh-CN"/>
        </w:rPr>
        <w:t xml:space="preserve">sabiedrības ar ierobežotu atbildību „TĀDĀ ZIŅĀ” </w:t>
      </w:r>
      <w:r>
        <w:rPr>
          <w:lang w:eastAsia="zh-CN"/>
        </w:rPr>
        <w:t>(</w:t>
      </w:r>
      <w:r w:rsidRPr="005F1D7E">
        <w:rPr>
          <w:lang w:eastAsia="zh-CN"/>
        </w:rPr>
        <w:t>reģ</w:t>
      </w:r>
      <w:r>
        <w:rPr>
          <w:lang w:eastAsia="zh-CN"/>
        </w:rPr>
        <w:t>.</w:t>
      </w:r>
      <w:r w:rsidRPr="005F1D7E">
        <w:rPr>
          <w:lang w:eastAsia="zh-CN"/>
        </w:rPr>
        <w:t xml:space="preserve"> Nr.</w:t>
      </w:r>
      <w:r>
        <w:rPr>
          <w:lang w:eastAsia="zh-CN"/>
        </w:rPr>
        <w:t> </w:t>
      </w:r>
      <w:r w:rsidRPr="005F1D7E">
        <w:rPr>
          <w:lang w:eastAsia="zh-CN"/>
        </w:rPr>
        <w:t xml:space="preserve">50003909321 </w:t>
      </w:r>
      <w:r w:rsidRPr="001F2B36">
        <w:rPr>
          <w:lang w:val="lv-LV"/>
        </w:rPr>
        <w:t xml:space="preserve">(turpmāk – </w:t>
      </w:r>
      <w:r>
        <w:rPr>
          <w:lang w:val="lv-LV"/>
        </w:rPr>
        <w:t>Nomniek</w:t>
      </w:r>
      <w:r w:rsidRPr="001F2B36">
        <w:rPr>
          <w:lang w:val="lv-LV"/>
        </w:rPr>
        <w:t>s)</w:t>
      </w:r>
      <w:r>
        <w:rPr>
          <w:lang w:val="lv-LV"/>
        </w:rPr>
        <w:t>)</w:t>
      </w:r>
      <w:r w:rsidRPr="001F2B36">
        <w:rPr>
          <w:lang w:val="lv-LV"/>
        </w:rPr>
        <w:t xml:space="preserve"> </w:t>
      </w:r>
      <w:r>
        <w:rPr>
          <w:lang w:val="lv-LV"/>
        </w:rPr>
        <w:t>30</w:t>
      </w:r>
      <w:r w:rsidRPr="001F2B36">
        <w:rPr>
          <w:lang w:val="lv-LV"/>
        </w:rPr>
        <w:t>.0</w:t>
      </w:r>
      <w:r>
        <w:rPr>
          <w:lang w:val="lv-LV"/>
        </w:rPr>
        <w:t>9</w:t>
      </w:r>
      <w:r w:rsidRPr="001F2B36">
        <w:rPr>
          <w:lang w:val="lv-LV"/>
        </w:rPr>
        <w:t>.202</w:t>
      </w:r>
      <w:r>
        <w:rPr>
          <w:lang w:val="lv-LV"/>
        </w:rPr>
        <w:t>4</w:t>
      </w:r>
      <w:r w:rsidRPr="001F2B36">
        <w:rPr>
          <w:lang w:val="lv-LV"/>
        </w:rPr>
        <w:t>. iesniegumu (reģ. Nr. ĀNP/1-11-2/2</w:t>
      </w:r>
      <w:r>
        <w:rPr>
          <w:lang w:val="lv-LV"/>
        </w:rPr>
        <w:t>4</w:t>
      </w:r>
      <w:r w:rsidRPr="001F2B36">
        <w:rPr>
          <w:lang w:val="lv-LV"/>
        </w:rPr>
        <w:t>/</w:t>
      </w:r>
      <w:r>
        <w:rPr>
          <w:lang w:val="lv-LV"/>
        </w:rPr>
        <w:t>35</w:t>
      </w:r>
      <w:r w:rsidRPr="001F2B36">
        <w:rPr>
          <w:lang w:val="lv-LV"/>
        </w:rPr>
        <w:t>)</w:t>
      </w:r>
      <w:r>
        <w:rPr>
          <w:lang w:val="lv-LV"/>
        </w:rPr>
        <w:t xml:space="preserve">, kurā </w:t>
      </w:r>
      <w:r w:rsidRPr="001F2B36">
        <w:rPr>
          <w:lang w:val="lv-LV"/>
        </w:rPr>
        <w:t>lūg</w:t>
      </w:r>
      <w:r>
        <w:rPr>
          <w:lang w:val="lv-LV"/>
        </w:rPr>
        <w:t>ts</w:t>
      </w:r>
      <w:r w:rsidRPr="001F2B36">
        <w:rPr>
          <w:lang w:val="lv-LV"/>
        </w:rPr>
        <w:t xml:space="preserve"> ar </w:t>
      </w:r>
      <w:r>
        <w:rPr>
          <w:lang w:val="lv-LV"/>
        </w:rPr>
        <w:t>3</w:t>
      </w:r>
      <w:r w:rsidRPr="001F2B36">
        <w:rPr>
          <w:lang w:val="lv-LV"/>
        </w:rPr>
        <w:t>1.</w:t>
      </w:r>
      <w:r>
        <w:rPr>
          <w:lang w:val="lv-LV"/>
        </w:rPr>
        <w:t>12</w:t>
      </w:r>
      <w:r w:rsidRPr="001F2B36">
        <w:rPr>
          <w:lang w:val="lv-LV"/>
        </w:rPr>
        <w:t>.202</w:t>
      </w:r>
      <w:r>
        <w:rPr>
          <w:lang w:val="lv-LV"/>
        </w:rPr>
        <w:t xml:space="preserve">4. </w:t>
      </w:r>
      <w:r w:rsidRPr="001F2B36">
        <w:rPr>
          <w:lang w:val="lv-LV"/>
        </w:rPr>
        <w:t xml:space="preserve">izbeigt </w:t>
      </w:r>
      <w:r>
        <w:rPr>
          <w:lang w:val="lv-LV"/>
        </w:rPr>
        <w:t xml:space="preserve">ar </w:t>
      </w:r>
      <w:r w:rsidRPr="001F2B36">
        <w:t xml:space="preserve">Carnikavas novada domi </w:t>
      </w:r>
      <w:r w:rsidRPr="001F2B36">
        <w:rPr>
          <w:lang w:val="lv-LV"/>
        </w:rPr>
        <w:t>2</w:t>
      </w:r>
      <w:r>
        <w:rPr>
          <w:lang w:val="lv-LV"/>
        </w:rPr>
        <w:t>8</w:t>
      </w:r>
      <w:r w:rsidRPr="001F2B36">
        <w:rPr>
          <w:lang w:val="lv-LV"/>
        </w:rPr>
        <w:t>.</w:t>
      </w:r>
      <w:r>
        <w:rPr>
          <w:lang w:val="lv-LV"/>
        </w:rPr>
        <w:t>05</w:t>
      </w:r>
      <w:r w:rsidRPr="001F2B36">
        <w:rPr>
          <w:lang w:val="lv-LV"/>
        </w:rPr>
        <w:t>.20</w:t>
      </w:r>
      <w:r>
        <w:rPr>
          <w:lang w:val="lv-LV"/>
        </w:rPr>
        <w:t>2</w:t>
      </w:r>
      <w:r w:rsidRPr="001F2B36">
        <w:rPr>
          <w:lang w:val="lv-LV"/>
        </w:rPr>
        <w:t>1. noslēgto nomas līgumu Nr.</w:t>
      </w:r>
      <w:r>
        <w:rPr>
          <w:lang w:val="lv-LV"/>
        </w:rPr>
        <w:t> 02-14.3/21/5</w:t>
      </w:r>
      <w:r w:rsidRPr="001F2B36">
        <w:rPr>
          <w:lang w:val="lv-LV"/>
        </w:rPr>
        <w:t xml:space="preserve"> (turpmāk – Līgums).</w:t>
      </w:r>
    </w:p>
    <w:p w14:paraId="36BB0413" w14:textId="77777777" w:rsidR="005F48B9" w:rsidRPr="001F2B36" w:rsidRDefault="005F48B9" w:rsidP="005F48B9">
      <w:pPr>
        <w:pStyle w:val="Pamatteksts"/>
        <w:spacing w:after="120" w:line="240" w:lineRule="auto"/>
        <w:rPr>
          <w:lang w:val="lv-LV"/>
        </w:rPr>
      </w:pPr>
      <w:r w:rsidRPr="001F2B36">
        <w:rPr>
          <w:lang w:val="lv-LV"/>
        </w:rPr>
        <w:t>Izvērtējot pašvaldības rīcībā esošo informāciju un ar lietu saistītos apstākļus, tika konstatēts:</w:t>
      </w:r>
    </w:p>
    <w:p w14:paraId="3F981C7A" w14:textId="77777777" w:rsidR="005F48B9" w:rsidRPr="005F48B9" w:rsidRDefault="005F48B9" w:rsidP="005F48B9">
      <w:pPr>
        <w:pStyle w:val="Pamatteksts"/>
        <w:numPr>
          <w:ilvl w:val="0"/>
          <w:numId w:val="2"/>
        </w:numPr>
        <w:spacing w:after="120" w:line="240" w:lineRule="auto"/>
        <w:rPr>
          <w:lang w:val="lv-LV"/>
        </w:rPr>
      </w:pPr>
      <w:r w:rsidRPr="005F48B9">
        <w:rPr>
          <w:lang w:val="lv-LV"/>
        </w:rPr>
        <w:t xml:space="preserve">Ar Līgumu Nomniekam nomas lietošanā nodota pašvaldības </w:t>
      </w:r>
      <w:r w:rsidRPr="005F48B9">
        <w:rPr>
          <w:lang w:eastAsia="zh-CN"/>
        </w:rPr>
        <w:t xml:space="preserve">nekustamā īpašuma Jomas iela 7, Carnikava, Carnikavas pagasts, Ādažu novads (kad. Nr. 8052 004 0211 (turpmāk – Īpašums)), sastāvā </w:t>
      </w:r>
      <w:bookmarkStart w:id="0" w:name="_Hlk35423025"/>
      <w:r w:rsidRPr="005F48B9">
        <w:rPr>
          <w:lang w:eastAsia="zh-CN"/>
        </w:rPr>
        <w:t xml:space="preserve">esošas </w:t>
      </w:r>
      <w:r w:rsidRPr="005F48B9">
        <w:rPr>
          <w:iCs/>
          <w:lang w:eastAsia="zh-CN"/>
        </w:rPr>
        <w:t>zemes vienības daļa (kadastra apzīmējums 8052 004 0646 8001) 800 m</w:t>
      </w:r>
      <w:r w:rsidRPr="005F48B9">
        <w:rPr>
          <w:iCs/>
          <w:vertAlign w:val="superscript"/>
          <w:lang w:eastAsia="zh-CN"/>
        </w:rPr>
        <w:t xml:space="preserve">2 </w:t>
      </w:r>
      <w:r w:rsidRPr="005F48B9">
        <w:rPr>
          <w:iCs/>
          <w:lang w:eastAsia="zh-CN"/>
        </w:rPr>
        <w:t>platībā</w:t>
      </w:r>
      <w:r w:rsidRPr="005F48B9">
        <w:rPr>
          <w:iCs/>
          <w:vertAlign w:val="superscript"/>
          <w:lang w:eastAsia="zh-CN"/>
        </w:rPr>
        <w:t xml:space="preserve"> </w:t>
      </w:r>
      <w:r w:rsidRPr="005F48B9">
        <w:rPr>
          <w:iCs/>
          <w:lang w:eastAsia="zh-CN"/>
        </w:rPr>
        <w:t>un palīgēka - noliktava (būves kadastra apzīmējums 8052 004 0646 001) 21,3 m</w:t>
      </w:r>
      <w:r w:rsidRPr="005F48B9">
        <w:rPr>
          <w:iCs/>
          <w:vertAlign w:val="superscript"/>
          <w:lang w:eastAsia="zh-CN"/>
        </w:rPr>
        <w:t>2</w:t>
      </w:r>
      <w:r w:rsidRPr="005F48B9">
        <w:rPr>
          <w:iCs/>
          <w:lang w:eastAsia="zh-CN"/>
        </w:rPr>
        <w:t xml:space="preserve"> platībā (nedzīvojamo iekštelpu platības: telpa Nr. 1 priekštelpa - 2,1 m</w:t>
      </w:r>
      <w:r w:rsidRPr="005F48B9">
        <w:rPr>
          <w:iCs/>
          <w:vertAlign w:val="superscript"/>
          <w:lang w:eastAsia="zh-CN"/>
        </w:rPr>
        <w:t>2</w:t>
      </w:r>
      <w:r w:rsidRPr="005F48B9">
        <w:rPr>
          <w:iCs/>
          <w:lang w:eastAsia="zh-CN"/>
        </w:rPr>
        <w:t>, telpa Nr. 2 kāpņu telpa - 5,7 m</w:t>
      </w:r>
      <w:r w:rsidRPr="005F48B9">
        <w:rPr>
          <w:iCs/>
          <w:vertAlign w:val="superscript"/>
          <w:lang w:eastAsia="zh-CN"/>
        </w:rPr>
        <w:t>2</w:t>
      </w:r>
      <w:r w:rsidRPr="005F48B9">
        <w:rPr>
          <w:iCs/>
          <w:lang w:eastAsia="zh-CN"/>
        </w:rPr>
        <w:t>, telpa Nr. 3 pagrabtelpa – glabātuve – 13,5 m</w:t>
      </w:r>
      <w:r w:rsidRPr="005F48B9">
        <w:rPr>
          <w:iCs/>
          <w:vertAlign w:val="superscript"/>
          <w:lang w:eastAsia="zh-CN"/>
        </w:rPr>
        <w:t>2</w:t>
      </w:r>
      <w:r w:rsidRPr="005F48B9">
        <w:rPr>
          <w:iCs/>
          <w:lang w:eastAsia="zh-CN"/>
        </w:rPr>
        <w:t xml:space="preserve"> (</w:t>
      </w:r>
      <w:r w:rsidRPr="005F48B9">
        <w:rPr>
          <w:lang w:eastAsia="zh-CN"/>
        </w:rPr>
        <w:t xml:space="preserve">turpmāk – </w:t>
      </w:r>
      <w:r w:rsidRPr="005F48B9">
        <w:rPr>
          <w:bCs/>
          <w:lang w:eastAsia="zh-CN"/>
        </w:rPr>
        <w:t>Nomas objekts</w:t>
      </w:r>
      <w:r w:rsidRPr="005F48B9">
        <w:rPr>
          <w:iCs/>
          <w:lang w:eastAsia="zh-CN"/>
        </w:rPr>
        <w:t>))</w:t>
      </w:r>
      <w:bookmarkEnd w:id="0"/>
      <w:r w:rsidRPr="005F48B9">
        <w:rPr>
          <w:lang w:eastAsia="zh-CN"/>
        </w:rPr>
        <w:t xml:space="preserve">. </w:t>
      </w:r>
    </w:p>
    <w:p w14:paraId="49894A6A" w14:textId="77777777" w:rsidR="005F48B9" w:rsidRPr="005F48B9" w:rsidRDefault="005F48B9" w:rsidP="005F48B9">
      <w:pPr>
        <w:pStyle w:val="Pamatteksts"/>
        <w:numPr>
          <w:ilvl w:val="0"/>
          <w:numId w:val="2"/>
        </w:numPr>
        <w:spacing w:after="120" w:line="240" w:lineRule="auto"/>
        <w:rPr>
          <w:lang w:val="lv-LV"/>
        </w:rPr>
      </w:pPr>
      <w:r w:rsidRPr="005F48B9">
        <w:rPr>
          <w:lang w:eastAsia="zh-CN"/>
        </w:rPr>
        <w:t xml:space="preserve">Atbilstoši Līguma 1.2. punktam Nomas objekts nodots Nomniekam ar izmantošanas mērķi – sabiedriskās ēdināšanas pakalpojuma (piedāvājumā ietverot zivju ēdienus) sniegšanas vietas darbības nodrošināšana. </w:t>
      </w:r>
      <w:r w:rsidRPr="005F48B9">
        <w:rPr>
          <w:lang w:val="lv-LV"/>
        </w:rPr>
        <w:t>Līguma darbības termiņš noteikts - 31.05.2030.</w:t>
      </w:r>
    </w:p>
    <w:p w14:paraId="32F89309" w14:textId="77777777" w:rsidR="005F48B9" w:rsidRPr="005F48B9" w:rsidRDefault="005F48B9" w:rsidP="005F48B9">
      <w:pPr>
        <w:pStyle w:val="Pamatteksts"/>
        <w:numPr>
          <w:ilvl w:val="0"/>
          <w:numId w:val="2"/>
        </w:numPr>
        <w:spacing w:after="120" w:line="240" w:lineRule="auto"/>
        <w:rPr>
          <w:lang w:val="lv-LV"/>
        </w:rPr>
      </w:pPr>
      <w:r w:rsidRPr="005F48B9">
        <w:rPr>
          <w:lang w:val="lv-LV"/>
        </w:rPr>
        <w:t>Saskaņā ar ierakstiem Rīgas rajona tiesas Carnikavas pagasta zemesgrāmatas nodalījumā Nr. </w:t>
      </w:r>
      <w:r w:rsidRPr="005F48B9">
        <w:rPr>
          <w:rFonts w:eastAsia="TimesNewRomanPS-BoldItalicMT"/>
          <w:lang w:eastAsia="lv-LV"/>
        </w:rPr>
        <w:t>100000483994</w:t>
      </w:r>
      <w:r w:rsidRPr="005F48B9">
        <w:rPr>
          <w:lang w:val="lv-LV"/>
        </w:rPr>
        <w:t xml:space="preserve"> (turpmāk – zemesgrāmata) Īpašuma īpašnieks ir Carnikavas novada pašvaldība, kuras institūciju, finanšu, mantas, tiesību un saistību pārņēmēja administratīvi teritoriālās reformas rezultātā ir Ādažu novada pašvaldība.</w:t>
      </w:r>
    </w:p>
    <w:p w14:paraId="052D8189" w14:textId="77777777" w:rsidR="005F48B9" w:rsidRPr="005F48B9" w:rsidRDefault="005F48B9" w:rsidP="005F48B9">
      <w:pPr>
        <w:pStyle w:val="Pamatteksts"/>
        <w:numPr>
          <w:ilvl w:val="0"/>
          <w:numId w:val="2"/>
        </w:numPr>
        <w:spacing w:after="120" w:line="240" w:lineRule="auto"/>
        <w:rPr>
          <w:lang w:val="lv-LV"/>
        </w:rPr>
      </w:pPr>
      <w:r w:rsidRPr="005F48B9">
        <w:rPr>
          <w:lang w:val="lv-LV"/>
        </w:rPr>
        <w:t>Ar Līgumu nodibinātā nomas tiesība uz Nomas objektu zemesgrāmatā nav reģistrēta.</w:t>
      </w:r>
    </w:p>
    <w:p w14:paraId="3DCF2043" w14:textId="77777777" w:rsidR="005F48B9" w:rsidRPr="005F48B9" w:rsidRDefault="005F48B9" w:rsidP="005F48B9">
      <w:pPr>
        <w:numPr>
          <w:ilvl w:val="0"/>
          <w:numId w:val="2"/>
        </w:numPr>
        <w:spacing w:before="120"/>
        <w:jc w:val="both"/>
        <w:rPr>
          <w:rFonts w:ascii="Times New Roman" w:hAnsi="Times New Roman" w:cs="Times New Roman"/>
        </w:rPr>
      </w:pPr>
      <w:r w:rsidRPr="005F48B9">
        <w:rPr>
          <w:rFonts w:ascii="Times New Roman" w:hAnsi="Times New Roman" w:cs="Times New Roman"/>
        </w:rPr>
        <w:t>Saskaņā ar Ādažu novada būvvaldes 21.10.2024. sniegto informāciju pašvaldības dokumentu vadības sistēmā “Namejs” (</w:t>
      </w:r>
      <w:hyperlink r:id="rId8" w:history="1">
        <w:r w:rsidRPr="005F48B9">
          <w:rPr>
            <w:rFonts w:ascii="Times New Roman" w:hAnsi="Times New Roman" w:cs="Times New Roman"/>
          </w:rPr>
          <w:t>2024-UZD-ĀNP-661186</w:t>
        </w:r>
      </w:hyperlink>
      <w:r w:rsidRPr="005F48B9">
        <w:rPr>
          <w:rFonts w:ascii="Times New Roman" w:hAnsi="Times New Roman" w:cs="Times New Roman"/>
        </w:rPr>
        <w:t>) Nomniekam 01.09.2021. izdota būvatļauja ar Nr. BIS-BV-4.1-2021-6818. Projektēšanas nosacījumu izpildes termiņš: 01.09.2026. Atzīme par projektēšanas nosacījumu izpildi nav veikta. Pēdējā aktivitāte Būvniecības informācijas sistēmā datēta ar 06.10.2021., kad apstiprināti Ādažu novada pašvaldības aģentūras “Carnikavas komunālserviss” tehniskie noteikumi.</w:t>
      </w:r>
    </w:p>
    <w:p w14:paraId="4E158CB8" w14:textId="77777777" w:rsidR="005F48B9" w:rsidRPr="005F48B9" w:rsidRDefault="005F48B9" w:rsidP="005F48B9">
      <w:pPr>
        <w:numPr>
          <w:ilvl w:val="0"/>
          <w:numId w:val="2"/>
        </w:numPr>
        <w:spacing w:before="120"/>
        <w:jc w:val="both"/>
        <w:rPr>
          <w:rFonts w:ascii="Times New Roman" w:hAnsi="Times New Roman" w:cs="Times New Roman"/>
        </w:rPr>
      </w:pPr>
      <w:r w:rsidRPr="005F48B9">
        <w:rPr>
          <w:rFonts w:ascii="Times New Roman" w:hAnsi="Times New Roman" w:cs="Times New Roman"/>
          <w:lang w:eastAsia="zh-CN"/>
        </w:rPr>
        <w:lastRenderedPageBreak/>
        <w:t>Līgumā paredzētā sabiedriskās ēdināšanas pakalpojuma sniegšanas vieta Nomas objektā nav uzbūvēta.</w:t>
      </w:r>
    </w:p>
    <w:p w14:paraId="2BC45BA4" w14:textId="77777777" w:rsidR="005F48B9" w:rsidRPr="005F48B9" w:rsidRDefault="005F48B9" w:rsidP="005F48B9">
      <w:pPr>
        <w:pStyle w:val="Pamatteksts"/>
        <w:numPr>
          <w:ilvl w:val="0"/>
          <w:numId w:val="2"/>
        </w:numPr>
        <w:spacing w:before="120" w:after="120" w:line="240" w:lineRule="auto"/>
        <w:rPr>
          <w:lang w:val="lv-LV"/>
        </w:rPr>
      </w:pPr>
      <w:r w:rsidRPr="005F48B9">
        <w:rPr>
          <w:lang w:val="lv-LV"/>
        </w:rPr>
        <w:t>Saskaņā ar pašvaldības Centrālās pārvaldes Grāmatvedības nodaļas informāciju nomas maksa un nekustamā īpašuma nodoklis par Nomas objektu samaksāts līdz 31.12.2024.</w:t>
      </w:r>
    </w:p>
    <w:p w14:paraId="26FC7287" w14:textId="77777777" w:rsidR="005F48B9" w:rsidRPr="005F48B9" w:rsidRDefault="005F48B9" w:rsidP="005F48B9">
      <w:pPr>
        <w:pStyle w:val="Pamatteksts"/>
        <w:numPr>
          <w:ilvl w:val="0"/>
          <w:numId w:val="2"/>
        </w:numPr>
        <w:spacing w:after="120" w:line="240" w:lineRule="auto"/>
        <w:rPr>
          <w:lang w:val="lv-LV"/>
        </w:rPr>
      </w:pPr>
      <w:r w:rsidRPr="005F48B9">
        <w:rPr>
          <w:lang w:val="lv-LV"/>
        </w:rPr>
        <w:t xml:space="preserve">Līguma 6.2. punkts nosaka, ka </w:t>
      </w:r>
      <w:r w:rsidRPr="005F48B9">
        <w:rPr>
          <w:lang w:eastAsia="zh-CN"/>
        </w:rPr>
        <w:t>jebkura Līguma puse ir tiesīga izbeigt Līgumu, otru pusi brīdinot 15 (piecpadsmit) dienas iepriekš</w:t>
      </w:r>
      <w:r w:rsidRPr="005F48B9">
        <w:rPr>
          <w:lang w:val="lv-LV"/>
        </w:rPr>
        <w:t>. Iesniedzot pašvaldībā iesniegumu par Līguma izbeigšanu, Nomnieks ievērojis Līguma 6.2. punktā noteikto termiņu.</w:t>
      </w:r>
    </w:p>
    <w:p w14:paraId="3DC2779D" w14:textId="77777777" w:rsidR="005F48B9" w:rsidRPr="005F48B9" w:rsidRDefault="005F48B9" w:rsidP="005F48B9">
      <w:pPr>
        <w:widowControl w:val="0"/>
        <w:numPr>
          <w:ilvl w:val="0"/>
          <w:numId w:val="2"/>
        </w:numPr>
        <w:suppressAutoHyphens/>
        <w:spacing w:before="60"/>
        <w:contextualSpacing/>
        <w:jc w:val="both"/>
        <w:rPr>
          <w:rFonts w:ascii="Times New Roman" w:hAnsi="Times New Roman" w:cs="Times New Roman"/>
          <w:lang w:eastAsia="zh-CN"/>
        </w:rPr>
      </w:pPr>
      <w:r w:rsidRPr="005F48B9">
        <w:rPr>
          <w:rFonts w:ascii="Times New Roman" w:hAnsi="Times New Roman" w:cs="Times New Roman"/>
          <w:lang w:eastAsia="zh-CN"/>
        </w:rPr>
        <w:t xml:space="preserve">Pašvaldību likuma </w:t>
      </w:r>
      <w:r w:rsidRPr="005F48B9">
        <w:rPr>
          <w:rFonts w:ascii="Times New Roman" w:hAnsi="Times New Roman" w:cs="Times New Roman"/>
          <w:bCs/>
          <w:lang w:eastAsia="zh-CN"/>
        </w:rPr>
        <w:t>73. panta</w:t>
      </w:r>
      <w:r w:rsidRPr="005F48B9">
        <w:rPr>
          <w:rFonts w:ascii="Times New Roman" w:hAnsi="Times New Roman" w:cs="Times New Roman"/>
          <w:lang w:eastAsia="zh-CN"/>
        </w:rPr>
        <w:t xml:space="preserve"> ceturtā daļa cita starpā noteic, ka pašvaldībai </w:t>
      </w:r>
      <w:r w:rsidRPr="005F48B9">
        <w:rPr>
          <w:rFonts w:ascii="Times New Roman" w:hAnsi="Times New Roman" w:cs="Times New Roman"/>
          <w:shd w:val="clear" w:color="auto" w:fill="FFFFFF"/>
        </w:rPr>
        <w:t>ir tiesības veikt privāttiesiskas darbības, ievērojot likumā noteikto par rīcību ar publiskas personas finanšu līdzekļiem un mantu.</w:t>
      </w:r>
    </w:p>
    <w:p w14:paraId="6873A251" w14:textId="77777777" w:rsidR="005F48B9" w:rsidRPr="005F48B9" w:rsidRDefault="005F48B9" w:rsidP="005F48B9">
      <w:pPr>
        <w:pStyle w:val="Pamatteksts"/>
        <w:numPr>
          <w:ilvl w:val="0"/>
          <w:numId w:val="2"/>
        </w:numPr>
        <w:spacing w:before="120" w:after="120" w:line="240" w:lineRule="auto"/>
        <w:rPr>
          <w:lang w:val="lv-LV"/>
        </w:rPr>
      </w:pPr>
      <w:r w:rsidRPr="005F48B9">
        <w:rPr>
          <w:lang w:val="lv-LV"/>
        </w:rPr>
        <w:t>Civillikuma 1864. pantā par saistību tiesību izbeigšanos noteikts, ka līgumu, kas noslēgts vienojoties, var arī atcelt, tāpat vienojoties, bet, ja līguma noslēgšanai bijusi vajadzīga sevišķa forma, tad tāda pati jāievēro arī to atceļot.</w:t>
      </w:r>
    </w:p>
    <w:p w14:paraId="3726E6ED" w14:textId="6F36D7F1" w:rsidR="005F48B9" w:rsidRPr="005F48B9" w:rsidRDefault="005F48B9" w:rsidP="005F48B9">
      <w:pPr>
        <w:pStyle w:val="Pamatteksts"/>
        <w:numPr>
          <w:ilvl w:val="0"/>
          <w:numId w:val="2"/>
        </w:numPr>
        <w:spacing w:after="120" w:line="240" w:lineRule="auto"/>
        <w:rPr>
          <w:lang w:val="lv-LV"/>
        </w:rPr>
      </w:pPr>
      <w:bookmarkStart w:id="1" w:name="_Hlk44320414"/>
      <w:r w:rsidRPr="005F48B9">
        <w:rPr>
          <w:lang w:val="lv-LV"/>
        </w:rPr>
        <w:t>Ņemot vērā, ka Nomnieks Nomas objektā nav uzbūvējis</w:t>
      </w:r>
      <w:r w:rsidRPr="005F48B9" w:rsidDel="00046FFF">
        <w:rPr>
          <w:lang w:val="lv-LV"/>
        </w:rPr>
        <w:t xml:space="preserve"> </w:t>
      </w:r>
      <w:r w:rsidRPr="005F48B9">
        <w:rPr>
          <w:lang w:eastAsia="zh-CN"/>
        </w:rPr>
        <w:t>sabiedriskās ēdināšanas pakalpojuma sniegšanas vietu</w:t>
      </w:r>
      <w:r w:rsidR="00056EDA" w:rsidRPr="00056EDA">
        <w:rPr>
          <w:lang w:val="lv-LV"/>
        </w:rPr>
        <w:t xml:space="preserve"> </w:t>
      </w:r>
      <w:r w:rsidR="00056EDA">
        <w:rPr>
          <w:lang w:val="lv-LV"/>
        </w:rPr>
        <w:t>un</w:t>
      </w:r>
      <w:r w:rsidR="00056EDA" w:rsidRPr="00056EDA">
        <w:rPr>
          <w:lang w:val="lv-LV"/>
        </w:rPr>
        <w:t xml:space="preserve"> </w:t>
      </w:r>
      <w:r w:rsidR="00056EDA">
        <w:rPr>
          <w:lang w:val="lv-LV"/>
        </w:rPr>
        <w:t>par periodu</w:t>
      </w:r>
      <w:r w:rsidR="00056EDA" w:rsidRPr="005F48B9">
        <w:rPr>
          <w:lang w:val="lv-LV"/>
        </w:rPr>
        <w:t xml:space="preserve"> līdz 31.12.2024.</w:t>
      </w:r>
      <w:r w:rsidR="00056EDA">
        <w:rPr>
          <w:lang w:val="lv-LV"/>
        </w:rPr>
        <w:t xml:space="preserve"> ir veicis </w:t>
      </w:r>
      <w:r w:rsidR="00056EDA" w:rsidRPr="005F48B9">
        <w:rPr>
          <w:lang w:val="lv-LV"/>
        </w:rPr>
        <w:t>nomas maksa</w:t>
      </w:r>
      <w:r w:rsidR="00056EDA">
        <w:rPr>
          <w:lang w:val="lv-LV"/>
        </w:rPr>
        <w:t>s</w:t>
      </w:r>
      <w:r w:rsidR="00056EDA" w:rsidRPr="005F48B9">
        <w:rPr>
          <w:lang w:val="lv-LV"/>
        </w:rPr>
        <w:t xml:space="preserve"> un nekustamā īpašuma nodok</w:t>
      </w:r>
      <w:r w:rsidR="00056EDA">
        <w:rPr>
          <w:lang w:val="lv-LV"/>
        </w:rPr>
        <w:t>ļa maksājumus</w:t>
      </w:r>
      <w:r w:rsidR="00056EDA" w:rsidRPr="005F48B9">
        <w:rPr>
          <w:lang w:val="lv-LV"/>
        </w:rPr>
        <w:t xml:space="preserve"> par Nomas objektu</w:t>
      </w:r>
      <w:r w:rsidRPr="005F48B9">
        <w:rPr>
          <w:lang w:val="lv-LV"/>
        </w:rPr>
        <w:t>, ir tiesisks pamats izbeigt Līgumu</w:t>
      </w:r>
      <w:r w:rsidRPr="005F48B9">
        <w:rPr>
          <w:rFonts w:eastAsia="SimSun"/>
          <w:lang w:val="lv-LV" w:eastAsia="zh-CN"/>
        </w:rPr>
        <w:t xml:space="preserve"> </w:t>
      </w:r>
      <w:r w:rsidRPr="005F48B9">
        <w:rPr>
          <w:lang w:val="lv-LV"/>
        </w:rPr>
        <w:t>ar Nomnieku pirms termiņa, proti, ar 31.12.2024.</w:t>
      </w:r>
      <w:bookmarkEnd w:id="1"/>
    </w:p>
    <w:p w14:paraId="589EEAA3" w14:textId="6A75E258" w:rsidR="00564CA6" w:rsidRPr="00564CA6" w:rsidRDefault="005F48B9" w:rsidP="005F48B9">
      <w:pPr>
        <w:numPr>
          <w:ilvl w:val="0"/>
          <w:numId w:val="2"/>
        </w:numPr>
        <w:spacing w:after="120"/>
        <w:jc w:val="both"/>
        <w:rPr>
          <w:rFonts w:ascii="Times New Roman" w:hAnsi="Times New Roman" w:cs="Times New Roman"/>
          <w:color w:val="FF0000"/>
        </w:rPr>
      </w:pPr>
      <w:r w:rsidRPr="005F48B9">
        <w:rPr>
          <w:rFonts w:ascii="Times New Roman" w:hAnsi="Times New Roman" w:cs="Times New Roman"/>
        </w:rPr>
        <w:t xml:space="preserve">Informācija par nomas vajadzībām noteikto Īpašuma zemes vienības daļu ar </w:t>
      </w:r>
      <w:r w:rsidRPr="005F48B9">
        <w:rPr>
          <w:rFonts w:ascii="Times New Roman" w:hAnsi="Times New Roman" w:cs="Times New Roman"/>
          <w:iCs/>
          <w:lang w:eastAsia="zh-CN"/>
        </w:rPr>
        <w:t>kadastra apzīmējumu 8052 004 0646 8001</w:t>
      </w:r>
      <w:r w:rsidRPr="005F48B9">
        <w:rPr>
          <w:rFonts w:ascii="Times New Roman" w:hAnsi="Times New Roman" w:cs="Times New Roman"/>
        </w:rPr>
        <w:t xml:space="preserve"> pēc Līguma darbības izbeigšanas ir dzēšama no </w:t>
      </w:r>
      <w:r w:rsidRPr="005F48B9">
        <w:rPr>
          <w:rFonts w:ascii="Times New Roman" w:hAnsi="Times New Roman" w:cs="Times New Roman"/>
          <w:iCs/>
          <w:lang w:eastAsia="zh-CN"/>
        </w:rPr>
        <w:t>Nekustamā īpašuma valsts kadastra informācijas sistēmas datiem.</w:t>
      </w:r>
    </w:p>
    <w:p w14:paraId="639C4E39" w14:textId="3449933A" w:rsidR="00564CA6" w:rsidRPr="005F48B9" w:rsidRDefault="005F48B9" w:rsidP="00BB16A4">
      <w:pPr>
        <w:spacing w:after="120"/>
        <w:jc w:val="both"/>
        <w:rPr>
          <w:rFonts w:ascii="Times New Roman" w:hAnsi="Times New Roman" w:cs="Times New Roman"/>
        </w:rPr>
      </w:pPr>
      <w:r w:rsidRPr="005F48B9">
        <w:rPr>
          <w:rFonts w:ascii="Times New Roman" w:hAnsi="Times New Roman" w:cs="Times New Roman"/>
        </w:rPr>
        <w:t xml:space="preserve">Pamatojoties uz </w:t>
      </w:r>
      <w:r w:rsidRPr="005F48B9">
        <w:rPr>
          <w:rFonts w:ascii="Times New Roman" w:hAnsi="Times New Roman" w:cs="Times New Roman"/>
          <w:lang w:eastAsia="zh-CN"/>
        </w:rPr>
        <w:t xml:space="preserve">Pašvaldību likuma 10. panta pirmās daļas 21. punktu un </w:t>
      </w:r>
      <w:r w:rsidRPr="005F48B9">
        <w:rPr>
          <w:rFonts w:ascii="Times New Roman" w:hAnsi="Times New Roman" w:cs="Times New Roman"/>
          <w:bCs/>
          <w:lang w:eastAsia="zh-CN"/>
        </w:rPr>
        <w:t>73. panta</w:t>
      </w:r>
      <w:r w:rsidRPr="005F48B9">
        <w:rPr>
          <w:rFonts w:ascii="Times New Roman" w:hAnsi="Times New Roman" w:cs="Times New Roman"/>
          <w:lang w:eastAsia="zh-CN"/>
        </w:rPr>
        <w:t xml:space="preserve"> ceturto daļu</w:t>
      </w:r>
      <w:r w:rsidRPr="005F48B9">
        <w:rPr>
          <w:rFonts w:ascii="Times New Roman" w:hAnsi="Times New Roman" w:cs="Times New Roman"/>
        </w:rPr>
        <w:t xml:space="preserve">, </w:t>
      </w:r>
      <w:r w:rsidRPr="005F48B9">
        <w:rPr>
          <w:rFonts w:ascii="Times New Roman" w:hAnsi="Times New Roman" w:cs="Times New Roman"/>
          <w:color w:val="000000"/>
        </w:rPr>
        <w:t>Civillikuma 1864. pantu</w:t>
      </w:r>
      <w:r w:rsidRPr="005F48B9">
        <w:rPr>
          <w:rFonts w:ascii="Times New Roman" w:hAnsi="Times New Roman" w:cs="Times New Roman"/>
        </w:rPr>
        <w:t>, 28.05.2021. nomas līguma Nr. 02-14.3/21/5 6.2. punktu, kā arī domes Attīstības komitejas 13.11.2024. atzinumu, Ādažu novada pašvaldības dome</w:t>
      </w:r>
    </w:p>
    <w:p w14:paraId="7E71C6D5" w14:textId="77777777" w:rsidR="00564CA6" w:rsidRPr="00564CA6" w:rsidRDefault="006E5E0C" w:rsidP="00BB16A4">
      <w:pPr>
        <w:spacing w:after="120"/>
        <w:jc w:val="center"/>
        <w:rPr>
          <w:rFonts w:ascii="Times New Roman" w:hAnsi="Times New Roman" w:cs="Times New Roman"/>
          <w:b/>
        </w:rPr>
      </w:pPr>
      <w:r w:rsidRPr="00564CA6">
        <w:rPr>
          <w:rFonts w:ascii="Times New Roman" w:hAnsi="Times New Roman" w:cs="Times New Roman"/>
          <w:b/>
        </w:rPr>
        <w:t>NOLEMJ:</w:t>
      </w:r>
    </w:p>
    <w:p w14:paraId="0FE25C37" w14:textId="77777777" w:rsidR="005F48B9" w:rsidRPr="005F48B9" w:rsidRDefault="005F48B9" w:rsidP="005F48B9">
      <w:pPr>
        <w:numPr>
          <w:ilvl w:val="0"/>
          <w:numId w:val="1"/>
        </w:numPr>
        <w:spacing w:before="120"/>
        <w:jc w:val="both"/>
        <w:rPr>
          <w:rFonts w:ascii="Times New Roman" w:hAnsi="Times New Roman" w:cs="Times New Roman"/>
        </w:rPr>
      </w:pPr>
      <w:r w:rsidRPr="005F48B9">
        <w:rPr>
          <w:rFonts w:ascii="Times New Roman" w:hAnsi="Times New Roman" w:cs="Times New Roman"/>
          <w:color w:val="000000"/>
        </w:rPr>
        <w:t xml:space="preserve">Izbeigt </w:t>
      </w:r>
      <w:r w:rsidRPr="005F48B9">
        <w:rPr>
          <w:rFonts w:ascii="Times New Roman" w:hAnsi="Times New Roman" w:cs="Times New Roman"/>
        </w:rPr>
        <w:t xml:space="preserve">pirms termiņa ar 31.12.2024. starp Carnikavas novada domi un </w:t>
      </w:r>
      <w:r w:rsidRPr="005F48B9">
        <w:rPr>
          <w:rFonts w:ascii="Times New Roman" w:hAnsi="Times New Roman" w:cs="Times New Roman"/>
          <w:lang w:eastAsia="zh-CN"/>
        </w:rPr>
        <w:t>sabiedrību ar ierobežotu atbildību „TĀDĀ ZIŅĀ” (reģ. Nr. 50003909321, juridiskā adrese: Jomas iela 7, Carnikava, Carnikavas pag., Ādažu nov., LV-2163), 28.05.2021. noslēgto nom</w:t>
      </w:r>
      <w:r w:rsidRPr="005F48B9">
        <w:rPr>
          <w:rFonts w:ascii="Times New Roman" w:hAnsi="Times New Roman" w:cs="Times New Roman"/>
        </w:rPr>
        <w:t xml:space="preserve">as līgumu Nr. 02-14.3/21/5 par pašvaldības </w:t>
      </w:r>
      <w:r w:rsidRPr="005F48B9">
        <w:rPr>
          <w:rFonts w:ascii="Times New Roman" w:hAnsi="Times New Roman" w:cs="Times New Roman"/>
          <w:lang w:eastAsia="zh-CN"/>
        </w:rPr>
        <w:t xml:space="preserve">nekustamā īpašuma Jomas ielā 7, Carnikavā, Carnikavas pagastā, Ādažu novadā (kad. Nr. 8052 004 0211), sastāvā esošas </w:t>
      </w:r>
      <w:r w:rsidRPr="005F48B9">
        <w:rPr>
          <w:rFonts w:ascii="Times New Roman" w:hAnsi="Times New Roman" w:cs="Times New Roman"/>
          <w:iCs/>
          <w:lang w:eastAsia="zh-CN"/>
        </w:rPr>
        <w:t>zemes vienības daļas (kadastra apzīmējums 8052 004 0646 8001) 800 m</w:t>
      </w:r>
      <w:r w:rsidRPr="005F48B9">
        <w:rPr>
          <w:rFonts w:ascii="Times New Roman" w:hAnsi="Times New Roman" w:cs="Times New Roman"/>
          <w:iCs/>
          <w:vertAlign w:val="superscript"/>
          <w:lang w:eastAsia="zh-CN"/>
        </w:rPr>
        <w:t xml:space="preserve">2 </w:t>
      </w:r>
      <w:r w:rsidRPr="005F48B9">
        <w:rPr>
          <w:rFonts w:ascii="Times New Roman" w:hAnsi="Times New Roman" w:cs="Times New Roman"/>
          <w:iCs/>
          <w:lang w:eastAsia="zh-CN"/>
        </w:rPr>
        <w:t>platībā</w:t>
      </w:r>
      <w:r w:rsidRPr="005F48B9">
        <w:rPr>
          <w:rFonts w:ascii="Times New Roman" w:hAnsi="Times New Roman" w:cs="Times New Roman"/>
          <w:iCs/>
          <w:vertAlign w:val="superscript"/>
          <w:lang w:eastAsia="zh-CN"/>
        </w:rPr>
        <w:t xml:space="preserve"> </w:t>
      </w:r>
      <w:r w:rsidRPr="005F48B9">
        <w:rPr>
          <w:rFonts w:ascii="Times New Roman" w:hAnsi="Times New Roman" w:cs="Times New Roman"/>
          <w:iCs/>
          <w:lang w:eastAsia="zh-CN"/>
        </w:rPr>
        <w:t>un palīgēkas - noliktavas (būves kadastra apzīmējums 8052 004 0646 001) 21,3 m</w:t>
      </w:r>
      <w:r w:rsidRPr="005F48B9">
        <w:rPr>
          <w:rFonts w:ascii="Times New Roman" w:hAnsi="Times New Roman" w:cs="Times New Roman"/>
          <w:iCs/>
          <w:vertAlign w:val="superscript"/>
          <w:lang w:eastAsia="zh-CN"/>
        </w:rPr>
        <w:t>2</w:t>
      </w:r>
      <w:r w:rsidRPr="005F48B9">
        <w:rPr>
          <w:rFonts w:ascii="Times New Roman" w:hAnsi="Times New Roman" w:cs="Times New Roman"/>
          <w:iCs/>
          <w:lang w:eastAsia="zh-CN"/>
        </w:rPr>
        <w:t xml:space="preserve"> platībā</w:t>
      </w:r>
      <w:r w:rsidRPr="005F48B9">
        <w:rPr>
          <w:rFonts w:ascii="Times New Roman" w:hAnsi="Times New Roman" w:cs="Times New Roman"/>
        </w:rPr>
        <w:t xml:space="preserve">, daļas iznomāšanu </w:t>
      </w:r>
      <w:r w:rsidRPr="005F48B9">
        <w:rPr>
          <w:rFonts w:ascii="Times New Roman" w:hAnsi="Times New Roman" w:cs="Times New Roman"/>
          <w:lang w:eastAsia="zh-CN"/>
        </w:rPr>
        <w:t>sabiedriskās ēdināšanas pakalpojuma sniegšanas vietas</w:t>
      </w:r>
      <w:r w:rsidRPr="005F48B9">
        <w:rPr>
          <w:rFonts w:ascii="Times New Roman" w:hAnsi="Times New Roman" w:cs="Times New Roman"/>
        </w:rPr>
        <w:t xml:space="preserve"> </w:t>
      </w:r>
      <w:r w:rsidRPr="005F48B9">
        <w:rPr>
          <w:rFonts w:ascii="Times New Roman" w:hAnsi="Times New Roman" w:cs="Times New Roman"/>
          <w:lang w:eastAsia="zh-CN"/>
        </w:rPr>
        <w:t>darbības nodrošināšanai, proti, tās</w:t>
      </w:r>
      <w:r w:rsidRPr="005F48B9">
        <w:rPr>
          <w:rFonts w:ascii="Times New Roman" w:hAnsi="Times New Roman" w:cs="Times New Roman"/>
        </w:rPr>
        <w:t xml:space="preserve"> izbūvei un uzturēšanai</w:t>
      </w:r>
      <w:r w:rsidRPr="005F48B9">
        <w:rPr>
          <w:rFonts w:ascii="Times New Roman" w:hAnsi="Times New Roman" w:cs="Times New Roman"/>
          <w:color w:val="000000"/>
        </w:rPr>
        <w:t>.</w:t>
      </w:r>
    </w:p>
    <w:p w14:paraId="79F850B7" w14:textId="77777777" w:rsidR="005F48B9" w:rsidRPr="005F48B9" w:rsidRDefault="005F48B9" w:rsidP="005F48B9">
      <w:pPr>
        <w:numPr>
          <w:ilvl w:val="0"/>
          <w:numId w:val="1"/>
        </w:numPr>
        <w:spacing w:before="120"/>
        <w:jc w:val="both"/>
        <w:rPr>
          <w:rFonts w:ascii="Times New Roman" w:hAnsi="Times New Roman" w:cs="Times New Roman"/>
        </w:rPr>
      </w:pPr>
      <w:r w:rsidRPr="005F48B9">
        <w:rPr>
          <w:rFonts w:ascii="Times New Roman" w:hAnsi="Times New Roman" w:cs="Times New Roman"/>
        </w:rPr>
        <w:t xml:space="preserve">Pašvaldības Centrālās pārvaldes Juridiskajai un iepirkumu nodaļai </w:t>
      </w:r>
      <w:bookmarkStart w:id="2" w:name="_Hlk179914594"/>
      <w:r w:rsidRPr="005F48B9">
        <w:rPr>
          <w:rFonts w:ascii="Times New Roman" w:hAnsi="Times New Roman" w:cs="Times New Roman"/>
        </w:rPr>
        <w:t>10 (desmit) darba dienu laikā</w:t>
      </w:r>
      <w:bookmarkEnd w:id="2"/>
      <w:r w:rsidRPr="005F48B9">
        <w:rPr>
          <w:rFonts w:ascii="Times New Roman" w:hAnsi="Times New Roman" w:cs="Times New Roman"/>
        </w:rPr>
        <w:t>, skaitot no šī lēmuma pieņemšanas dienas,</w:t>
      </w:r>
      <w:r w:rsidRPr="005F48B9">
        <w:rPr>
          <w:rFonts w:ascii="Times New Roman" w:hAnsi="Times New Roman" w:cs="Times New Roman"/>
          <w:shd w:val="clear" w:color="auto" w:fill="FFFFFF"/>
        </w:rPr>
        <w:t xml:space="preserve"> sagatavot </w:t>
      </w:r>
      <w:r w:rsidRPr="005F48B9">
        <w:rPr>
          <w:rFonts w:ascii="Times New Roman" w:hAnsi="Times New Roman" w:cs="Times New Roman"/>
        </w:rPr>
        <w:t>vienošanās</w:t>
      </w:r>
      <w:r w:rsidRPr="005F48B9">
        <w:rPr>
          <w:rFonts w:ascii="Times New Roman" w:hAnsi="Times New Roman" w:cs="Times New Roman"/>
          <w:shd w:val="clear" w:color="auto" w:fill="FFFFFF"/>
        </w:rPr>
        <w:t xml:space="preserve"> projektu </w:t>
      </w:r>
      <w:r w:rsidRPr="005F48B9">
        <w:rPr>
          <w:rFonts w:ascii="Times New Roman" w:hAnsi="Times New Roman" w:cs="Times New Roman"/>
        </w:rPr>
        <w:t xml:space="preserve">lēmuma 1. punkta izpildei, paredzot bijušajam nomniekam pienākumu veikt </w:t>
      </w:r>
      <w:r w:rsidRPr="005F48B9">
        <w:rPr>
          <w:rFonts w:ascii="Times New Roman" w:hAnsi="Times New Roman" w:cs="Times New Roman"/>
          <w:lang w:eastAsia="zh-CN"/>
        </w:rPr>
        <w:t xml:space="preserve">sabiedrības ar ierobežotu atbildību „TĀDĀ ZIŅĀ” (reģ. Nr. 50003909321) </w:t>
      </w:r>
      <w:r w:rsidRPr="005F48B9">
        <w:rPr>
          <w:rFonts w:ascii="Times New Roman" w:hAnsi="Times New Roman" w:cs="Times New Roman"/>
        </w:rPr>
        <w:t>juridiskās adreses reģistrāciju pašvaldībai nepiederošā nekustamajā īpašumā</w:t>
      </w:r>
      <w:r w:rsidRPr="005F48B9">
        <w:rPr>
          <w:rFonts w:ascii="Times New Roman" w:hAnsi="Times New Roman" w:cs="Times New Roman"/>
          <w:shd w:val="clear" w:color="auto" w:fill="FFFFFF"/>
        </w:rPr>
        <w:t>.</w:t>
      </w:r>
    </w:p>
    <w:p w14:paraId="463D7929" w14:textId="77777777" w:rsidR="005F48B9" w:rsidRPr="005F48B9" w:rsidRDefault="005F48B9" w:rsidP="005F48B9">
      <w:pPr>
        <w:numPr>
          <w:ilvl w:val="0"/>
          <w:numId w:val="1"/>
        </w:numPr>
        <w:spacing w:before="120"/>
        <w:jc w:val="both"/>
        <w:rPr>
          <w:rFonts w:ascii="Times New Roman" w:hAnsi="Times New Roman" w:cs="Times New Roman"/>
        </w:rPr>
      </w:pPr>
      <w:r w:rsidRPr="005F48B9">
        <w:rPr>
          <w:rFonts w:ascii="Times New Roman" w:hAnsi="Times New Roman" w:cs="Times New Roman"/>
        </w:rPr>
        <w:t>Pašvaldības izpilddirektoram parakstīt lēmuma 2. punktā noteikto vienošanos.</w:t>
      </w:r>
    </w:p>
    <w:p w14:paraId="3F5DFD53" w14:textId="77777777" w:rsidR="005F48B9" w:rsidRPr="005F48B9" w:rsidRDefault="005F48B9" w:rsidP="005F48B9">
      <w:pPr>
        <w:numPr>
          <w:ilvl w:val="0"/>
          <w:numId w:val="1"/>
        </w:numPr>
        <w:spacing w:before="120"/>
        <w:jc w:val="both"/>
        <w:rPr>
          <w:rFonts w:ascii="Times New Roman" w:hAnsi="Times New Roman" w:cs="Times New Roman"/>
        </w:rPr>
      </w:pPr>
      <w:r w:rsidRPr="005F48B9">
        <w:rPr>
          <w:rFonts w:ascii="Times New Roman" w:hAnsi="Times New Roman" w:cs="Times New Roman"/>
        </w:rPr>
        <w:t xml:space="preserve">Pašvaldības Centrālās pārvaldes Nekustamā īpašuma nodaļai 20 (divdesmit) darba dienu laikā pēc lēmuma 2. punktā noteiktās vienošanās noslēgšanas veikt darbības informācijas par </w:t>
      </w:r>
      <w:r w:rsidRPr="005F48B9">
        <w:rPr>
          <w:rFonts w:ascii="Times New Roman" w:hAnsi="Times New Roman" w:cs="Times New Roman"/>
          <w:iCs/>
          <w:lang w:eastAsia="zh-CN"/>
        </w:rPr>
        <w:t>zemes vienības daļu 800 m</w:t>
      </w:r>
      <w:r w:rsidRPr="005F48B9">
        <w:rPr>
          <w:rFonts w:ascii="Times New Roman" w:hAnsi="Times New Roman" w:cs="Times New Roman"/>
          <w:iCs/>
          <w:vertAlign w:val="superscript"/>
          <w:lang w:eastAsia="zh-CN"/>
        </w:rPr>
        <w:t xml:space="preserve">2 </w:t>
      </w:r>
      <w:r w:rsidRPr="005F48B9">
        <w:rPr>
          <w:rFonts w:ascii="Times New Roman" w:hAnsi="Times New Roman" w:cs="Times New Roman"/>
          <w:iCs/>
          <w:lang w:eastAsia="zh-CN"/>
        </w:rPr>
        <w:t>platībā ar kadastra apzīmējumu 8052 004 0646 8001 dzēšanai no Nekustamā īpašuma valsts kadastra informācijas sistēmas datiem</w:t>
      </w:r>
      <w:r w:rsidRPr="005F48B9">
        <w:rPr>
          <w:rFonts w:ascii="Times New Roman" w:hAnsi="Times New Roman" w:cs="Times New Roman"/>
          <w:shd w:val="clear" w:color="auto" w:fill="FFFFFF"/>
        </w:rPr>
        <w:t>.</w:t>
      </w:r>
    </w:p>
    <w:p w14:paraId="7FFC9A6B" w14:textId="13CC346B" w:rsidR="00564CA6" w:rsidRPr="005F48B9" w:rsidRDefault="005F48B9" w:rsidP="005F48B9">
      <w:pPr>
        <w:numPr>
          <w:ilvl w:val="0"/>
          <w:numId w:val="1"/>
        </w:numPr>
        <w:tabs>
          <w:tab w:val="left" w:pos="426"/>
        </w:tabs>
        <w:spacing w:before="120"/>
        <w:ind w:left="357" w:hanging="357"/>
        <w:jc w:val="both"/>
        <w:rPr>
          <w:rFonts w:ascii="Times New Roman" w:hAnsi="Times New Roman" w:cs="Times New Roman"/>
        </w:rPr>
      </w:pPr>
      <w:r w:rsidRPr="005F48B9">
        <w:rPr>
          <w:rFonts w:ascii="Times New Roman" w:hAnsi="Times New Roman" w:cs="Times New Roman"/>
        </w:rPr>
        <w:t>Pašvaldības izpilddirektora vietniecei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6E5E0C" w:rsidP="00BB16A4">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6E5E0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6E5E0C"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6E5E0C"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AE89F3C" w14:textId="77777777" w:rsidR="005F48B9" w:rsidRPr="005F48B9" w:rsidRDefault="005F48B9" w:rsidP="005F48B9">
      <w:pPr>
        <w:jc w:val="both"/>
        <w:rPr>
          <w:rFonts w:ascii="Times New Roman" w:eastAsia="Times New Roman" w:hAnsi="Times New Roman" w:cs="Times New Roman"/>
          <w:lang w:eastAsia="zh-CN"/>
        </w:rPr>
      </w:pPr>
      <w:bookmarkStart w:id="3" w:name="_Hlk176337038"/>
      <w:r w:rsidRPr="005F48B9">
        <w:rPr>
          <w:rFonts w:ascii="Times New Roman" w:hAnsi="Times New Roman" w:cs="Times New Roman"/>
          <w:lang w:eastAsia="zh-CN"/>
        </w:rPr>
        <w:t>Iesniedzējam: SIA „TĀDĀ ZIŅĀ” (reģ. Nr. 50003909321) uz oficiālo e-adresi</w:t>
      </w:r>
    </w:p>
    <w:p w14:paraId="05F7DBC5" w14:textId="693171B9" w:rsidR="0079484F" w:rsidRPr="005F48B9" w:rsidRDefault="005F48B9" w:rsidP="005F48B9">
      <w:pPr>
        <w:jc w:val="both"/>
        <w:rPr>
          <w:rFonts w:ascii="Times New Roman" w:hAnsi="Times New Roman" w:cs="Times New Roman"/>
          <w:color w:val="FF0000"/>
        </w:rPr>
      </w:pPr>
      <w:r w:rsidRPr="005F48B9">
        <w:rPr>
          <w:rFonts w:ascii="Times New Roman" w:eastAsia="Calibri" w:hAnsi="Times New Roman" w:cs="Times New Roman"/>
        </w:rPr>
        <w:t xml:space="preserve">@: </w:t>
      </w:r>
      <w:r w:rsidRPr="005F48B9">
        <w:rPr>
          <w:rFonts w:ascii="Times New Roman" w:hAnsi="Times New Roman" w:cs="Times New Roman"/>
        </w:rPr>
        <w:t>JIN,</w:t>
      </w:r>
      <w:r w:rsidRPr="005F48B9">
        <w:rPr>
          <w:rFonts w:ascii="Times New Roman" w:eastAsia="Calibri" w:hAnsi="Times New Roman" w:cs="Times New Roman"/>
          <w:bCs/>
        </w:rPr>
        <w:t xml:space="preserve"> NĪN,</w:t>
      </w:r>
      <w:r w:rsidRPr="005F48B9">
        <w:rPr>
          <w:rFonts w:ascii="Times New Roman" w:hAnsi="Times New Roman" w:cs="Times New Roman"/>
        </w:rPr>
        <w:t xml:space="preserve"> </w:t>
      </w:r>
      <w:r w:rsidRPr="005F48B9">
        <w:rPr>
          <w:rFonts w:ascii="Times New Roman" w:eastAsia="Calibri" w:hAnsi="Times New Roman" w:cs="Times New Roman"/>
        </w:rPr>
        <w:t>GRN,</w:t>
      </w:r>
      <w:r w:rsidRPr="005F48B9">
        <w:rPr>
          <w:rFonts w:ascii="Times New Roman" w:eastAsia="Calibri" w:hAnsi="Times New Roman" w:cs="Times New Roman"/>
          <w:bCs/>
        </w:rPr>
        <w:t xml:space="preserve"> IDR, IDRV</w:t>
      </w:r>
      <w:bookmarkEnd w:id="3"/>
    </w:p>
    <w:p w14:paraId="1F5CCC73" w14:textId="77777777" w:rsidR="00564CA6" w:rsidRPr="00564CA6" w:rsidRDefault="00564CA6" w:rsidP="00564CA6">
      <w:pPr>
        <w:jc w:val="both"/>
        <w:rPr>
          <w:rFonts w:ascii="Times New Roman" w:hAnsi="Times New Roman" w:cs="Times New Roman"/>
          <w:color w:val="FF0000"/>
        </w:rPr>
      </w:pPr>
    </w:p>
    <w:p w14:paraId="6955A864" w14:textId="645FAC8C" w:rsidR="00564CA6" w:rsidRPr="005F48B9" w:rsidRDefault="006E5E0C" w:rsidP="00564CA6">
      <w:pPr>
        <w:rPr>
          <w:rFonts w:ascii="Times New Roman" w:hAnsi="Times New Roman" w:cs="Times New Roman"/>
          <w:sz w:val="20"/>
          <w:szCs w:val="20"/>
        </w:rPr>
      </w:pPr>
      <w:r w:rsidRPr="005F48B9">
        <w:rPr>
          <w:rFonts w:ascii="Times New Roman" w:hAnsi="Times New Roman" w:cs="Times New Roman"/>
          <w:noProof/>
          <w:sz w:val="20"/>
          <w:szCs w:val="20"/>
        </w:rPr>
        <w:t>Diāna Čūriška</w:t>
      </w:r>
      <w:r w:rsidRPr="005F48B9">
        <w:rPr>
          <w:rFonts w:ascii="Times New Roman" w:hAnsi="Times New Roman" w:cs="Times New Roman"/>
          <w:sz w:val="20"/>
          <w:szCs w:val="20"/>
        </w:rPr>
        <w:t xml:space="preserve">, </w:t>
      </w:r>
      <w:bookmarkStart w:id="4" w:name="_Hlk176337061"/>
      <w:r w:rsidR="005F48B9" w:rsidRPr="005F48B9">
        <w:rPr>
          <w:rFonts w:ascii="Times New Roman" w:hAnsi="Times New Roman" w:cs="Times New Roman"/>
          <w:sz w:val="20"/>
          <w:szCs w:val="20"/>
        </w:rPr>
        <w:t>t. 28615546</w:t>
      </w:r>
      <w:bookmarkEnd w:id="4"/>
    </w:p>
    <w:sectPr w:rsidR="00564CA6" w:rsidRPr="005F48B9"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59AD7" w14:textId="77777777" w:rsidR="006E5E0C" w:rsidRDefault="006E5E0C">
      <w:r>
        <w:separator/>
      </w:r>
    </w:p>
  </w:endnote>
  <w:endnote w:type="continuationSeparator" w:id="0">
    <w:p w14:paraId="36CD855B" w14:textId="77777777" w:rsidR="006E5E0C" w:rsidRDefault="006E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75137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E5E0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195FA" w14:textId="77777777" w:rsidR="006E5E0C" w:rsidRDefault="006E5E0C">
      <w:r>
        <w:separator/>
      </w:r>
    </w:p>
  </w:footnote>
  <w:footnote w:type="continuationSeparator" w:id="0">
    <w:p w14:paraId="7BADE177" w14:textId="77777777" w:rsidR="006E5E0C" w:rsidRDefault="006E5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BCC68D0C"/>
    <w:lvl w:ilvl="0" w:tplc="95D44DFA">
      <w:start w:val="1"/>
      <w:numFmt w:val="decimal"/>
      <w:lvlText w:val="%1."/>
      <w:lvlJc w:val="left"/>
      <w:pPr>
        <w:ind w:left="360" w:hanging="360"/>
      </w:pPr>
      <w:rPr>
        <w:rFonts w:hint="default"/>
        <w:color w:val="auto"/>
      </w:rPr>
    </w:lvl>
    <w:lvl w:ilvl="1" w:tplc="F412DBF4" w:tentative="1">
      <w:start w:val="1"/>
      <w:numFmt w:val="lowerLetter"/>
      <w:lvlText w:val="%2."/>
      <w:lvlJc w:val="left"/>
      <w:pPr>
        <w:ind w:left="1080" w:hanging="360"/>
      </w:pPr>
    </w:lvl>
    <w:lvl w:ilvl="2" w:tplc="B4C4797E" w:tentative="1">
      <w:start w:val="1"/>
      <w:numFmt w:val="lowerRoman"/>
      <w:lvlText w:val="%3."/>
      <w:lvlJc w:val="right"/>
      <w:pPr>
        <w:ind w:left="1800" w:hanging="180"/>
      </w:pPr>
    </w:lvl>
    <w:lvl w:ilvl="3" w:tplc="7BFC1A5A" w:tentative="1">
      <w:start w:val="1"/>
      <w:numFmt w:val="decimal"/>
      <w:lvlText w:val="%4."/>
      <w:lvlJc w:val="left"/>
      <w:pPr>
        <w:ind w:left="2520" w:hanging="360"/>
      </w:pPr>
    </w:lvl>
    <w:lvl w:ilvl="4" w:tplc="773CB1D4" w:tentative="1">
      <w:start w:val="1"/>
      <w:numFmt w:val="lowerLetter"/>
      <w:lvlText w:val="%5."/>
      <w:lvlJc w:val="left"/>
      <w:pPr>
        <w:ind w:left="3240" w:hanging="360"/>
      </w:pPr>
    </w:lvl>
    <w:lvl w:ilvl="5" w:tplc="AA48FFD4" w:tentative="1">
      <w:start w:val="1"/>
      <w:numFmt w:val="lowerRoman"/>
      <w:lvlText w:val="%6."/>
      <w:lvlJc w:val="right"/>
      <w:pPr>
        <w:ind w:left="3960" w:hanging="180"/>
      </w:pPr>
    </w:lvl>
    <w:lvl w:ilvl="6" w:tplc="223000A8" w:tentative="1">
      <w:start w:val="1"/>
      <w:numFmt w:val="decimal"/>
      <w:lvlText w:val="%7."/>
      <w:lvlJc w:val="left"/>
      <w:pPr>
        <w:ind w:left="4680" w:hanging="360"/>
      </w:pPr>
    </w:lvl>
    <w:lvl w:ilvl="7" w:tplc="927AC08C" w:tentative="1">
      <w:start w:val="1"/>
      <w:numFmt w:val="lowerLetter"/>
      <w:lvlText w:val="%8."/>
      <w:lvlJc w:val="left"/>
      <w:pPr>
        <w:ind w:left="5400" w:hanging="360"/>
      </w:pPr>
    </w:lvl>
    <w:lvl w:ilvl="8" w:tplc="395AA094" w:tentative="1">
      <w:start w:val="1"/>
      <w:numFmt w:val="lowerRoman"/>
      <w:lvlText w:val="%9."/>
      <w:lvlJc w:val="right"/>
      <w:pPr>
        <w:ind w:left="6120" w:hanging="180"/>
      </w:pPr>
    </w:lvl>
  </w:abstractNum>
  <w:abstractNum w:abstractNumId="1" w15:restartNumberingAfterBreak="0">
    <w:nsid w:val="29D4759C"/>
    <w:multiLevelType w:val="hybridMultilevel"/>
    <w:tmpl w:val="F6860E58"/>
    <w:lvl w:ilvl="0" w:tplc="1144B222">
      <w:start w:val="1"/>
      <w:numFmt w:val="decimal"/>
      <w:lvlText w:val="%1."/>
      <w:lvlJc w:val="left"/>
      <w:pPr>
        <w:ind w:left="360" w:hanging="360"/>
      </w:pPr>
      <w:rPr>
        <w:rFonts w:ascii="Times New Roman" w:eastAsia="Times New Roman" w:hAnsi="Times New Roman" w:cs="Times New Roman"/>
      </w:rPr>
    </w:lvl>
    <w:lvl w:ilvl="1" w:tplc="38D00B70">
      <w:start w:val="1"/>
      <w:numFmt w:val="lowerLetter"/>
      <w:lvlText w:val="%2)"/>
      <w:lvlJc w:val="left"/>
      <w:pPr>
        <w:ind w:left="1080" w:hanging="360"/>
      </w:pPr>
      <w:rPr>
        <w:rFonts w:ascii="Times New Roman" w:eastAsia="Times New Roman"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 w15:restartNumberingAfterBreak="0">
    <w:nsid w:val="442B6F8E"/>
    <w:multiLevelType w:val="hybridMultilevel"/>
    <w:tmpl w:val="C8ACE70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5"/>
  </w:num>
  <w:num w:numId="2" w16cid:durableId="1964530278">
    <w:abstractNumId w:val="0"/>
  </w:num>
  <w:num w:numId="3" w16cid:durableId="1128933868">
    <w:abstractNumId w:val="3"/>
  </w:num>
  <w:num w:numId="4" w16cid:durableId="826434947">
    <w:abstractNumId w:val="1"/>
  </w:num>
  <w:num w:numId="5" w16cid:durableId="532621305">
    <w:abstractNumId w:val="2"/>
  </w:num>
  <w:num w:numId="6" w16cid:durableId="547258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6EDA"/>
    <w:rsid w:val="00070E3F"/>
    <w:rsid w:val="00147221"/>
    <w:rsid w:val="00195A73"/>
    <w:rsid w:val="001A297B"/>
    <w:rsid w:val="0025391B"/>
    <w:rsid w:val="00297558"/>
    <w:rsid w:val="002D53F6"/>
    <w:rsid w:val="00351D48"/>
    <w:rsid w:val="003C401E"/>
    <w:rsid w:val="004D516C"/>
    <w:rsid w:val="00521C00"/>
    <w:rsid w:val="0053073B"/>
    <w:rsid w:val="00543508"/>
    <w:rsid w:val="00564CA6"/>
    <w:rsid w:val="005C7FA1"/>
    <w:rsid w:val="005F48B9"/>
    <w:rsid w:val="00617AAC"/>
    <w:rsid w:val="00693F05"/>
    <w:rsid w:val="006D3451"/>
    <w:rsid w:val="006D513B"/>
    <w:rsid w:val="006E5E0C"/>
    <w:rsid w:val="0074092B"/>
    <w:rsid w:val="0079484F"/>
    <w:rsid w:val="007B4DDB"/>
    <w:rsid w:val="008257F8"/>
    <w:rsid w:val="008E3846"/>
    <w:rsid w:val="009139A1"/>
    <w:rsid w:val="00931891"/>
    <w:rsid w:val="00996740"/>
    <w:rsid w:val="009A3989"/>
    <w:rsid w:val="009B7F8F"/>
    <w:rsid w:val="00A254B5"/>
    <w:rsid w:val="00A52B04"/>
    <w:rsid w:val="00B0585D"/>
    <w:rsid w:val="00B36CD4"/>
    <w:rsid w:val="00B4014F"/>
    <w:rsid w:val="00B47C10"/>
    <w:rsid w:val="00BB16A4"/>
    <w:rsid w:val="00BE75D1"/>
    <w:rsid w:val="00C82360"/>
    <w:rsid w:val="00C9477C"/>
    <w:rsid w:val="00CC1B2F"/>
    <w:rsid w:val="00CF16C2"/>
    <w:rsid w:val="00D86969"/>
    <w:rsid w:val="00DE20C8"/>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5F48B9"/>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5F48B9"/>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Tasks/Details/160208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3901</Words>
  <Characters>2224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20</cp:revision>
  <dcterms:created xsi:type="dcterms:W3CDTF">2024-06-01T14:06:00Z</dcterms:created>
  <dcterms:modified xsi:type="dcterms:W3CDTF">2024-10-23T16:59:00Z</dcterms:modified>
</cp:coreProperties>
</file>